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526F76BA" w:rsidR="00002FAF" w:rsidRDefault="00002FAF" w:rsidP="00002FAF">
      <w:pPr>
        <w:pStyle w:val="Ttulo"/>
        <w:framePr w:w="0" w:hSpace="0" w:vSpace="0" w:wrap="auto" w:vAnchor="margin" w:hAnchor="text" w:xAlign="left" w:yAlign="inline"/>
      </w:pPr>
      <w:r>
        <w:t>Preparation of Articles for IEEE T</w:t>
      </w:r>
      <w:r>
        <w:rPr>
          <w:sz w:val="40"/>
          <w:szCs w:val="40"/>
        </w:rPr>
        <w:t>RANSACTIONS</w:t>
      </w:r>
      <w:r>
        <w:t xml:space="preserve"> and J</w:t>
      </w:r>
      <w:r>
        <w:rPr>
          <w:sz w:val="40"/>
          <w:szCs w:val="40"/>
        </w:rPr>
        <w:t>OURNALS</w:t>
      </w:r>
      <w:r>
        <w:rPr>
          <w:i/>
        </w:rPr>
        <w:t xml:space="preserve"> </w:t>
      </w:r>
      <w:r>
        <w:t>(</w:t>
      </w:r>
      <w:r w:rsidR="002947C5">
        <w:t>2022</w:t>
      </w:r>
      <w:r>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150691DC" w14:textId="780BCA4C" w:rsidR="00E619F2" w:rsidRPr="00E619F2" w:rsidRDefault="000F2C11" w:rsidP="00E619F2">
      <w:pPr>
        <w:pStyle w:val="NormalWeb"/>
        <w:spacing w:before="0" w:beforeAutospacing="0" w:after="0" w:afterAutospacing="0"/>
        <w:ind w:firstLine="720"/>
        <w:jc w:val="both"/>
        <w:rPr>
          <w:b/>
          <w:bCs/>
        </w:rPr>
      </w:pPr>
      <w:r>
        <w:rPr>
          <w:b/>
          <w:i/>
          <w:color w:val="000000"/>
          <w:sz w:val="18"/>
          <w:szCs w:val="18"/>
        </w:rPr>
        <w:t>Abstract</w:t>
      </w:r>
      <w:r>
        <w:rPr>
          <w:b/>
          <w:color w:val="000000"/>
          <w:sz w:val="18"/>
          <w:szCs w:val="18"/>
        </w:rPr>
        <w:t>—</w:t>
      </w:r>
      <w:r w:rsidR="00E619F2">
        <w:rPr>
          <w:b/>
          <w:color w:val="000000"/>
          <w:sz w:val="18"/>
          <w:szCs w:val="18"/>
        </w:rPr>
        <w:t xml:space="preserve"> </w:t>
      </w:r>
      <w:r w:rsidR="00E619F2" w:rsidRPr="00E619F2">
        <w:rPr>
          <w:b/>
          <w:bCs/>
          <w:color w:val="000000"/>
          <w:sz w:val="18"/>
          <w:szCs w:val="18"/>
        </w:rPr>
        <w:t xml:space="preserve">In this article we investigated that with the pass of time, the use of Artificial Intelligence models has grown all around the world, consequently, inequality gaps towards minority groups have been magnified by the usage of biased algorithms as proposed by different authors. Furthermore, we </w:t>
      </w:r>
      <w:r w:rsidR="00E619F2" w:rsidRPr="00E619F2">
        <w:rPr>
          <w:b/>
          <w:bCs/>
          <w:color w:val="000000"/>
          <w:sz w:val="18"/>
          <w:szCs w:val="18"/>
        </w:rPr>
        <w:t>must</w:t>
      </w:r>
      <w:r w:rsidR="00E619F2" w:rsidRPr="00E619F2">
        <w:rPr>
          <w:b/>
          <w:bCs/>
          <w:color w:val="000000"/>
          <w:sz w:val="18"/>
          <w:szCs w:val="18"/>
        </w:rPr>
        <w:t xml:space="preserve"> assume the existing debate concerning to why does racial discrimination </w:t>
      </w:r>
      <w:r w:rsidR="00E619F2" w:rsidRPr="00E619F2">
        <w:rPr>
          <w:b/>
          <w:bCs/>
          <w:color w:val="000000"/>
          <w:sz w:val="18"/>
          <w:szCs w:val="18"/>
        </w:rPr>
        <w:t>exists,</w:t>
      </w:r>
      <w:r w:rsidR="00E619F2" w:rsidRPr="00E619F2">
        <w:rPr>
          <w:b/>
          <w:bCs/>
          <w:color w:val="000000"/>
          <w:sz w:val="18"/>
          <w:szCs w:val="18"/>
        </w:rPr>
        <w:t xml:space="preserve"> and we will present our own definition about this concept.</w:t>
      </w:r>
    </w:p>
    <w:p w14:paraId="38165660" w14:textId="77777777" w:rsidR="00E619F2" w:rsidRPr="00E619F2" w:rsidRDefault="00E619F2" w:rsidP="00E619F2">
      <w:pPr>
        <w:pStyle w:val="NormalWeb"/>
        <w:spacing w:before="0" w:beforeAutospacing="0" w:after="0" w:afterAutospacing="0"/>
        <w:jc w:val="both"/>
        <w:rPr>
          <w:b/>
          <w:bCs/>
        </w:rPr>
      </w:pPr>
      <w:r w:rsidRPr="00E619F2">
        <w:rPr>
          <w:b/>
          <w:bCs/>
          <w:color w:val="000000"/>
          <w:sz w:val="18"/>
          <w:szCs w:val="18"/>
        </w:rPr>
        <w:t>We explain that an important cause to be considered is the lack of diversity within the programmers in the tech industry who are those in charge of implementing these algorithms, not only because the average programmer is a white male but also because of the gathered data which does not properly represent minorities. Hence, increases bias within the data, leading the algorithms to reflect the already existent discrimination in our society. </w:t>
      </w:r>
    </w:p>
    <w:p w14:paraId="4BFC7638" w14:textId="757C63D4" w:rsidR="00E619F2" w:rsidRPr="00E619F2" w:rsidRDefault="00E619F2" w:rsidP="00E619F2">
      <w:pPr>
        <w:pStyle w:val="NormalWeb"/>
        <w:spacing w:before="0" w:beforeAutospacing="0" w:after="0" w:afterAutospacing="0"/>
        <w:jc w:val="both"/>
        <w:rPr>
          <w:b/>
          <w:bCs/>
        </w:rPr>
      </w:pPr>
      <w:r w:rsidRPr="00E619F2">
        <w:rPr>
          <w:b/>
          <w:bCs/>
          <w:color w:val="000000"/>
          <w:sz w:val="18"/>
          <w:szCs w:val="18"/>
        </w:rPr>
        <w:t xml:space="preserve">Finally, we sustain the claim that this lack of diversity increases the racial problematic that is already existent inside multiple training data for an algorithm with a social end, as </w:t>
      </w:r>
      <w:r w:rsidRPr="00E619F2">
        <w:rPr>
          <w:b/>
          <w:bCs/>
          <w:color w:val="000000"/>
          <w:sz w:val="18"/>
          <w:szCs w:val="18"/>
        </w:rPr>
        <w:t>consequence algorithms</w:t>
      </w:r>
      <w:r w:rsidRPr="00E619F2">
        <w:rPr>
          <w:b/>
          <w:bCs/>
          <w:color w:val="000000"/>
          <w:sz w:val="18"/>
          <w:szCs w:val="18"/>
        </w:rPr>
        <w:t xml:space="preserve"> learn from this data and generate diverse problems in our current society.</w:t>
      </w:r>
    </w:p>
    <w:p w14:paraId="2F5017EA" w14:textId="05CFE40E" w:rsidR="00E619F2" w:rsidRDefault="00E619F2" w:rsidP="00E619F2">
      <w:pPr>
        <w:pStyle w:val="NormalWeb"/>
        <w:spacing w:before="0" w:beforeAutospacing="0" w:after="0" w:afterAutospacing="0"/>
        <w:jc w:val="both"/>
      </w:pPr>
      <w:r w:rsidRPr="00E619F2">
        <w:rPr>
          <w:b/>
          <w:bCs/>
          <w:color w:val="000000"/>
          <w:sz w:val="18"/>
          <w:szCs w:val="18"/>
        </w:rPr>
        <w:t xml:space="preserve">That is why with the current implementations of Artificial Intelligence in Mexico we do not wish that </w:t>
      </w:r>
      <w:r w:rsidRPr="00E619F2">
        <w:rPr>
          <w:b/>
          <w:bCs/>
          <w:color w:val="000000"/>
          <w:sz w:val="18"/>
          <w:szCs w:val="18"/>
        </w:rPr>
        <w:t>these problems</w:t>
      </w:r>
      <w:r w:rsidRPr="00E619F2">
        <w:rPr>
          <w:b/>
          <w:bCs/>
          <w:color w:val="000000"/>
          <w:sz w:val="18"/>
          <w:szCs w:val="18"/>
        </w:rPr>
        <w:t xml:space="preserve"> that we can observe be replicated in </w:t>
      </w:r>
      <w:r w:rsidRPr="00E619F2">
        <w:rPr>
          <w:b/>
          <w:bCs/>
          <w:color w:val="000000"/>
          <w:sz w:val="18"/>
          <w:szCs w:val="18"/>
        </w:rPr>
        <w:t>Mexican</w:t>
      </w:r>
      <w:r w:rsidRPr="00E619F2">
        <w:rPr>
          <w:b/>
          <w:bCs/>
          <w:color w:val="000000"/>
          <w:sz w:val="18"/>
          <w:szCs w:val="18"/>
        </w:rPr>
        <w:t xml:space="preserve"> society so we will propose norms for a protocol that has as a goal to minimize the bias that these algorithms have.</w:t>
      </w:r>
    </w:p>
    <w:p w14:paraId="1B643D01" w14:textId="77777777" w:rsidR="00732E46" w:rsidRDefault="00732E46"/>
    <w:p w14:paraId="7429DA31" w14:textId="313F8F10" w:rsidR="00E619F2" w:rsidRDefault="000F2C11" w:rsidP="00D050EC">
      <w:pPr>
        <w:jc w:val="both"/>
        <w:rPr>
          <w:b/>
          <w:sz w:val="18"/>
          <w:szCs w:val="18"/>
          <w:shd w:val="clear" w:color="auto" w:fill="FFFFFF"/>
        </w:rPr>
      </w:pPr>
      <w:bookmarkStart w:id="1" w:name="bookmark=id.30j0zll" w:colFirst="0" w:colLast="0"/>
      <w:bookmarkEnd w:id="1"/>
      <w:r>
        <w:rPr>
          <w:b/>
          <w:i/>
          <w:sz w:val="18"/>
          <w:szCs w:val="18"/>
        </w:rPr>
        <w:t>Index Terms</w:t>
      </w:r>
      <w:r>
        <w:rPr>
          <w:b/>
          <w:sz w:val="18"/>
          <w:szCs w:val="18"/>
        </w:rPr>
        <w:t>—</w:t>
      </w:r>
      <w:r w:rsidR="00E619F2">
        <w:rPr>
          <w:b/>
          <w:bCs/>
          <w:i/>
          <w:iCs/>
          <w:color w:val="000000"/>
          <w:sz w:val="18"/>
          <w:szCs w:val="18"/>
        </w:rPr>
        <w:t>algorithm, bias, inequality, minority, models, racial discrimination.</w:t>
      </w:r>
    </w:p>
    <w:p w14:paraId="37B0D5B7" w14:textId="77777777" w:rsidR="00E619F2" w:rsidRDefault="00E619F2" w:rsidP="00D050EC">
      <w:pPr>
        <w:jc w:val="both"/>
        <w:rPr>
          <w:b/>
          <w:sz w:val="18"/>
          <w:szCs w:val="18"/>
          <w:shd w:val="clear" w:color="auto" w:fill="FFFFFF"/>
        </w:rPr>
      </w:pPr>
    </w:p>
    <w:p w14:paraId="4B5FE2A0" w14:textId="04A48C8E" w:rsidR="005C18AE" w:rsidRPr="00D050EC" w:rsidRDefault="002947C5" w:rsidP="00D050EC">
      <w:pPr>
        <w:jc w:val="both"/>
        <w:rPr>
          <w:b/>
          <w:sz w:val="18"/>
          <w:szCs w:val="18"/>
        </w:rPr>
      </w:pPr>
      <w:r w:rsidRPr="00D050EC">
        <w:rPr>
          <w:rStyle w:val="nfasis"/>
          <w:b/>
          <w:color w:val="000000"/>
          <w:sz w:val="18"/>
          <w:szCs w:val="18"/>
          <w:shd w:val="clear" w:color="auto" w:fill="FFFFFF"/>
        </w:rPr>
        <w:t>Thesaurus</w:t>
      </w:r>
      <w:r w:rsidR="00D10AC8">
        <w:rPr>
          <w:rStyle w:val="nfasis"/>
          <w:b/>
          <w:color w:val="000000"/>
          <w:sz w:val="18"/>
          <w:szCs w:val="18"/>
          <w:shd w:val="clear" w:color="auto" w:fill="FFFFFF"/>
        </w:rPr>
        <w:t xml:space="preserve"> </w:t>
      </w:r>
      <w:r w:rsidR="00D10AC8">
        <w:rPr>
          <w:rFonts w:ascii="Georgia" w:hAnsi="Georgia"/>
          <w:color w:val="222222"/>
          <w:shd w:val="clear" w:color="auto" w:fill="FFFFFF"/>
        </w:rPr>
        <w:t> </w:t>
      </w:r>
      <w:hyperlink r:id="rId10" w:tgtFrame="_blank" w:history="1">
        <w:r w:rsidR="00D10AC8" w:rsidRPr="00D10AC8">
          <w:rPr>
            <w:color w:val="1155CC"/>
            <w:spacing w:val="-2"/>
            <w:u w:val="single"/>
          </w:rPr>
          <w:t>https://www.ieee</w:t>
        </w:r>
        <w:r w:rsidR="00D10AC8" w:rsidRPr="00D10AC8">
          <w:rPr>
            <w:color w:val="1155CC"/>
            <w:spacing w:val="-2"/>
            <w:u w:val="single"/>
          </w:rPr>
          <w:t>.</w:t>
        </w:r>
        <w:r w:rsidR="00D10AC8" w:rsidRPr="00D10AC8">
          <w:rPr>
            <w:color w:val="1155CC"/>
            <w:spacing w:val="-2"/>
            <w:u w:val="single"/>
          </w:rPr>
          <w:t>org/publications/services/thesaurus.html</w:t>
        </w:r>
      </w:hyperlink>
      <w:r w:rsidRPr="00D10AC8">
        <w:rPr>
          <w:color w:val="1155CC"/>
          <w:spacing w:val="-2"/>
          <w:u w:val="single"/>
        </w:rPr>
        <w:t>.</w:t>
      </w:r>
      <w:r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Ttulo1"/>
      </w:pPr>
      <w:r w:rsidRPr="008856C3">
        <w:t xml:space="preserve">I. </w:t>
      </w:r>
      <w:r w:rsidR="000F2C11" w:rsidRPr="008856C3">
        <w:t>I</w:t>
      </w:r>
      <w:r w:rsidR="000F2C11" w:rsidRPr="0003442C">
        <w:t>NTRODUCTION</w:t>
      </w:r>
    </w:p>
    <w:p w14:paraId="43794709" w14:textId="5E6696C4" w:rsidR="004063A4" w:rsidRPr="004063A4" w:rsidRDefault="00E619F2"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L</w:t>
      </w:r>
    </w:p>
    <w:p w14:paraId="3B3F4EBE" w14:textId="03169352" w:rsidR="00E619F2" w:rsidRPr="00A26E2C" w:rsidRDefault="00E619F2" w:rsidP="00E619F2">
      <w:pPr>
        <w:pStyle w:val="NormalWeb"/>
        <w:spacing w:before="0" w:beforeAutospacing="0" w:after="0" w:afterAutospacing="0"/>
        <w:jc w:val="both"/>
        <w:rPr>
          <w:sz w:val="28"/>
          <w:szCs w:val="28"/>
        </w:rPr>
      </w:pPr>
      <w:r w:rsidRPr="00A26E2C">
        <w:rPr>
          <w:color w:val="000000"/>
          <w:sz w:val="20"/>
          <w:szCs w:val="20"/>
        </w:rPr>
        <w:t xml:space="preserve">a </w:t>
      </w:r>
      <w:proofErr w:type="spellStart"/>
      <w:r w:rsidRPr="00A26E2C">
        <w:rPr>
          <w:color w:val="000000"/>
          <w:sz w:val="20"/>
          <w:szCs w:val="20"/>
        </w:rPr>
        <w:t>argumentación</w:t>
      </w:r>
      <w:proofErr w:type="spellEnd"/>
      <w:r w:rsidRPr="00A26E2C">
        <w:rPr>
          <w:color w:val="000000"/>
          <w:sz w:val="20"/>
          <w:szCs w:val="20"/>
        </w:rPr>
        <w:t xml:space="preserve"> </w:t>
      </w:r>
      <w:proofErr w:type="spellStart"/>
      <w:r w:rsidRPr="00A26E2C">
        <w:rPr>
          <w:color w:val="000000"/>
          <w:sz w:val="20"/>
          <w:szCs w:val="20"/>
        </w:rPr>
        <w:t>presentada</w:t>
      </w:r>
      <w:proofErr w:type="spellEnd"/>
      <w:r w:rsidRPr="00A26E2C">
        <w:rPr>
          <w:color w:val="000000"/>
          <w:sz w:val="20"/>
          <w:szCs w:val="20"/>
        </w:rPr>
        <w:t xml:space="preserve"> con </w:t>
      </w:r>
      <w:proofErr w:type="spellStart"/>
      <w:r w:rsidRPr="00A26E2C">
        <w:rPr>
          <w:color w:val="000000"/>
          <w:sz w:val="20"/>
          <w:szCs w:val="20"/>
        </w:rPr>
        <w:t>este</w:t>
      </w:r>
      <w:proofErr w:type="spellEnd"/>
      <w:r w:rsidRPr="00A26E2C">
        <w:rPr>
          <w:color w:val="000000"/>
          <w:sz w:val="20"/>
          <w:szCs w:val="20"/>
        </w:rPr>
        <w:t xml:space="preserve"> </w:t>
      </w:r>
      <w:proofErr w:type="spellStart"/>
      <w:r w:rsidRPr="00A26E2C">
        <w:rPr>
          <w:color w:val="000000"/>
          <w:sz w:val="20"/>
          <w:szCs w:val="20"/>
        </w:rPr>
        <w:t>trabajo</w:t>
      </w:r>
      <w:proofErr w:type="spellEnd"/>
      <w:r w:rsidRPr="00A26E2C">
        <w:rPr>
          <w:color w:val="000000"/>
          <w:sz w:val="20"/>
          <w:szCs w:val="20"/>
        </w:rPr>
        <w:t xml:space="preserve"> </w:t>
      </w:r>
      <w:proofErr w:type="spellStart"/>
      <w:r w:rsidRPr="00A26E2C">
        <w:rPr>
          <w:color w:val="000000"/>
          <w:sz w:val="20"/>
          <w:szCs w:val="20"/>
        </w:rPr>
        <w:t>procede</w:t>
      </w:r>
      <w:proofErr w:type="spellEnd"/>
      <w:r w:rsidRPr="00A26E2C">
        <w:rPr>
          <w:color w:val="000000"/>
          <w:sz w:val="20"/>
          <w:szCs w:val="20"/>
        </w:rPr>
        <w:t xml:space="preserve"> </w:t>
      </w:r>
      <w:proofErr w:type="spellStart"/>
      <w:r w:rsidRPr="00A26E2C">
        <w:rPr>
          <w:color w:val="000000"/>
          <w:sz w:val="20"/>
          <w:szCs w:val="20"/>
        </w:rPr>
        <w:t>en</w:t>
      </w:r>
      <w:proofErr w:type="spellEnd"/>
      <w:r w:rsidRPr="00A26E2C">
        <w:rPr>
          <w:color w:val="000000"/>
          <w:sz w:val="20"/>
          <w:szCs w:val="20"/>
        </w:rPr>
        <w:t xml:space="preserve"> </w:t>
      </w:r>
      <w:proofErr w:type="spellStart"/>
      <w:r w:rsidRPr="00A26E2C">
        <w:rPr>
          <w:color w:val="000000"/>
          <w:sz w:val="20"/>
          <w:szCs w:val="20"/>
        </w:rPr>
        <w:t>tres</w:t>
      </w:r>
      <w:proofErr w:type="spellEnd"/>
      <w:r w:rsidRPr="00A26E2C">
        <w:rPr>
          <w:color w:val="000000"/>
          <w:sz w:val="20"/>
          <w:szCs w:val="20"/>
        </w:rPr>
        <w:t xml:space="preserve"> pasos: la </w:t>
      </w:r>
      <w:proofErr w:type="spellStart"/>
      <w:r w:rsidRPr="00A26E2C">
        <w:rPr>
          <w:color w:val="000000"/>
          <w:sz w:val="20"/>
          <w:szCs w:val="20"/>
        </w:rPr>
        <w:t>primera</w:t>
      </w:r>
      <w:proofErr w:type="spellEnd"/>
      <w:r w:rsidRPr="00A26E2C">
        <w:rPr>
          <w:color w:val="000000"/>
          <w:sz w:val="20"/>
          <w:szCs w:val="20"/>
        </w:rPr>
        <w:t xml:space="preserve"> </w:t>
      </w:r>
      <w:proofErr w:type="spellStart"/>
      <w:r w:rsidRPr="00A26E2C">
        <w:rPr>
          <w:color w:val="000000"/>
          <w:sz w:val="20"/>
          <w:szCs w:val="20"/>
        </w:rPr>
        <w:t>parte</w:t>
      </w:r>
      <w:proofErr w:type="spellEnd"/>
      <w:r w:rsidRPr="00A26E2C">
        <w:rPr>
          <w:color w:val="000000"/>
          <w:sz w:val="20"/>
          <w:szCs w:val="20"/>
        </w:rPr>
        <w:t xml:space="preserve"> es </w:t>
      </w:r>
      <w:proofErr w:type="spellStart"/>
      <w:r w:rsidRPr="00A26E2C">
        <w:rPr>
          <w:color w:val="000000"/>
          <w:sz w:val="20"/>
          <w:szCs w:val="20"/>
        </w:rPr>
        <w:t>acerca</w:t>
      </w:r>
      <w:proofErr w:type="spellEnd"/>
      <w:r w:rsidRPr="00A26E2C">
        <w:rPr>
          <w:color w:val="000000"/>
          <w:sz w:val="20"/>
          <w:szCs w:val="20"/>
        </w:rPr>
        <w:t xml:space="preserve"> del </w:t>
      </w:r>
      <w:proofErr w:type="spellStart"/>
      <w:r w:rsidRPr="00A26E2C">
        <w:rPr>
          <w:color w:val="000000"/>
          <w:sz w:val="20"/>
          <w:szCs w:val="20"/>
        </w:rPr>
        <w:t>racismo</w:t>
      </w:r>
      <w:proofErr w:type="spellEnd"/>
      <w:r w:rsidRPr="00A26E2C">
        <w:rPr>
          <w:color w:val="000000"/>
          <w:sz w:val="20"/>
          <w:szCs w:val="20"/>
        </w:rPr>
        <w:t xml:space="preserve"> y </w:t>
      </w:r>
      <w:proofErr w:type="spellStart"/>
      <w:r w:rsidRPr="00A26E2C">
        <w:rPr>
          <w:color w:val="000000"/>
          <w:sz w:val="20"/>
          <w:szCs w:val="20"/>
        </w:rPr>
        <w:t>los</w:t>
      </w:r>
      <w:proofErr w:type="spellEnd"/>
      <w:r w:rsidRPr="00A26E2C">
        <w:rPr>
          <w:color w:val="000000"/>
          <w:sz w:val="20"/>
          <w:szCs w:val="20"/>
        </w:rPr>
        <w:t xml:space="preserve"> </w:t>
      </w:r>
      <w:proofErr w:type="spellStart"/>
      <w:r w:rsidRPr="00A26E2C">
        <w:rPr>
          <w:color w:val="000000"/>
          <w:sz w:val="20"/>
          <w:szCs w:val="20"/>
        </w:rPr>
        <w:t>algoritmos</w:t>
      </w:r>
      <w:proofErr w:type="spellEnd"/>
      <w:r w:rsidRPr="00A26E2C">
        <w:rPr>
          <w:color w:val="000000"/>
          <w:sz w:val="20"/>
          <w:szCs w:val="20"/>
        </w:rPr>
        <w:t xml:space="preserve"> </w:t>
      </w:r>
      <w:proofErr w:type="spellStart"/>
      <w:r w:rsidRPr="00A26E2C">
        <w:rPr>
          <w:color w:val="000000"/>
          <w:sz w:val="20"/>
          <w:szCs w:val="20"/>
        </w:rPr>
        <w:t>racistas</w:t>
      </w:r>
      <w:proofErr w:type="spellEnd"/>
      <w:r w:rsidRPr="00A26E2C">
        <w:rPr>
          <w:color w:val="000000"/>
          <w:sz w:val="20"/>
          <w:szCs w:val="20"/>
        </w:rPr>
        <w:t xml:space="preserve">, </w:t>
      </w:r>
      <w:proofErr w:type="spellStart"/>
      <w:r w:rsidRPr="00A26E2C">
        <w:rPr>
          <w:color w:val="000000"/>
          <w:sz w:val="20"/>
          <w:szCs w:val="20"/>
        </w:rPr>
        <w:t>donde</w:t>
      </w:r>
      <w:proofErr w:type="spellEnd"/>
      <w:r w:rsidRPr="00A26E2C">
        <w:rPr>
          <w:color w:val="000000"/>
          <w:sz w:val="20"/>
          <w:szCs w:val="20"/>
        </w:rPr>
        <w:t xml:space="preserve"> se </w:t>
      </w:r>
      <w:proofErr w:type="spellStart"/>
      <w:r w:rsidRPr="00A26E2C">
        <w:rPr>
          <w:color w:val="000000"/>
          <w:sz w:val="20"/>
          <w:szCs w:val="20"/>
        </w:rPr>
        <w:t>va</w:t>
      </w:r>
      <w:proofErr w:type="spellEnd"/>
      <w:r w:rsidRPr="00A26E2C">
        <w:rPr>
          <w:color w:val="000000"/>
          <w:sz w:val="20"/>
          <w:szCs w:val="20"/>
        </w:rPr>
        <w:t xml:space="preserve"> a </w:t>
      </w:r>
      <w:proofErr w:type="spellStart"/>
      <w:r w:rsidRPr="00A26E2C">
        <w:rPr>
          <w:color w:val="000000"/>
          <w:sz w:val="20"/>
          <w:szCs w:val="20"/>
        </w:rPr>
        <w:t>contextualizar</w:t>
      </w:r>
      <w:proofErr w:type="spellEnd"/>
      <w:r w:rsidRPr="00A26E2C">
        <w:rPr>
          <w:color w:val="000000"/>
          <w:sz w:val="20"/>
          <w:szCs w:val="20"/>
        </w:rPr>
        <w:t xml:space="preserve"> </w:t>
      </w:r>
      <w:proofErr w:type="spellStart"/>
      <w:r w:rsidRPr="00A26E2C">
        <w:rPr>
          <w:color w:val="000000"/>
          <w:sz w:val="20"/>
          <w:szCs w:val="20"/>
        </w:rPr>
        <w:t>acerca</w:t>
      </w:r>
      <w:proofErr w:type="spellEnd"/>
      <w:r w:rsidRPr="00A26E2C">
        <w:rPr>
          <w:color w:val="000000"/>
          <w:sz w:val="20"/>
          <w:szCs w:val="20"/>
        </w:rPr>
        <w:t xml:space="preserve"> de que lo que se </w:t>
      </w:r>
      <w:proofErr w:type="spellStart"/>
      <w:r w:rsidRPr="00A26E2C">
        <w:rPr>
          <w:color w:val="000000"/>
          <w:sz w:val="20"/>
          <w:szCs w:val="20"/>
        </w:rPr>
        <w:t>tiene</w:t>
      </w:r>
      <w:proofErr w:type="spellEnd"/>
      <w:r w:rsidRPr="00A26E2C">
        <w:rPr>
          <w:color w:val="000000"/>
          <w:sz w:val="20"/>
          <w:szCs w:val="20"/>
        </w:rPr>
        <w:t xml:space="preserve"> </w:t>
      </w:r>
      <w:proofErr w:type="spellStart"/>
      <w:r w:rsidRPr="00A26E2C">
        <w:rPr>
          <w:color w:val="000000"/>
          <w:sz w:val="20"/>
          <w:szCs w:val="20"/>
        </w:rPr>
        <w:t>presente</w:t>
      </w:r>
      <w:proofErr w:type="spellEnd"/>
      <w:r w:rsidRPr="00A26E2C">
        <w:rPr>
          <w:color w:val="000000"/>
          <w:sz w:val="20"/>
          <w:szCs w:val="20"/>
        </w:rPr>
        <w:t xml:space="preserve"> </w:t>
      </w:r>
      <w:proofErr w:type="spellStart"/>
      <w:r w:rsidRPr="00A26E2C">
        <w:rPr>
          <w:color w:val="000000"/>
          <w:sz w:val="20"/>
          <w:szCs w:val="20"/>
        </w:rPr>
        <w:t>en</w:t>
      </w:r>
      <w:proofErr w:type="spellEnd"/>
      <w:r w:rsidRPr="00A26E2C">
        <w:rPr>
          <w:color w:val="000000"/>
          <w:sz w:val="20"/>
          <w:szCs w:val="20"/>
        </w:rPr>
        <w:t xml:space="preserve"> la </w:t>
      </w:r>
      <w:proofErr w:type="spellStart"/>
      <w:r w:rsidRPr="00A26E2C">
        <w:rPr>
          <w:color w:val="000000"/>
          <w:sz w:val="20"/>
          <w:szCs w:val="20"/>
        </w:rPr>
        <w:t>sociedad</w:t>
      </w:r>
      <w:proofErr w:type="spellEnd"/>
      <w:r w:rsidRPr="00A26E2C">
        <w:rPr>
          <w:color w:val="000000"/>
          <w:sz w:val="20"/>
          <w:szCs w:val="20"/>
        </w:rPr>
        <w:t xml:space="preserve"> con </w:t>
      </w:r>
      <w:proofErr w:type="spellStart"/>
      <w:r w:rsidRPr="00A26E2C">
        <w:rPr>
          <w:color w:val="000000"/>
          <w:sz w:val="20"/>
          <w:szCs w:val="20"/>
        </w:rPr>
        <w:t>respecto</w:t>
      </w:r>
      <w:proofErr w:type="spellEnd"/>
      <w:r w:rsidRPr="00A26E2C">
        <w:rPr>
          <w:color w:val="000000"/>
          <w:sz w:val="20"/>
          <w:szCs w:val="20"/>
        </w:rPr>
        <w:t xml:space="preserve"> a </w:t>
      </w:r>
      <w:proofErr w:type="spellStart"/>
      <w:r w:rsidRPr="00A26E2C">
        <w:rPr>
          <w:color w:val="000000"/>
          <w:sz w:val="20"/>
          <w:szCs w:val="20"/>
        </w:rPr>
        <w:t>estos</w:t>
      </w:r>
      <w:proofErr w:type="spellEnd"/>
      <w:r w:rsidRPr="00A26E2C">
        <w:rPr>
          <w:color w:val="000000"/>
          <w:sz w:val="20"/>
          <w:szCs w:val="20"/>
        </w:rPr>
        <w:t xml:space="preserve"> </w:t>
      </w:r>
      <w:proofErr w:type="spellStart"/>
      <w:r w:rsidRPr="00A26E2C">
        <w:rPr>
          <w:color w:val="000000"/>
          <w:sz w:val="20"/>
          <w:szCs w:val="20"/>
        </w:rPr>
        <w:t>temas</w:t>
      </w:r>
      <w:proofErr w:type="spellEnd"/>
      <w:r w:rsidRPr="00A26E2C">
        <w:rPr>
          <w:color w:val="000000"/>
          <w:sz w:val="20"/>
          <w:szCs w:val="20"/>
        </w:rPr>
        <w:t xml:space="preserve"> y </w:t>
      </w:r>
      <w:proofErr w:type="spellStart"/>
      <w:r w:rsidRPr="00A26E2C">
        <w:rPr>
          <w:color w:val="000000"/>
          <w:sz w:val="20"/>
          <w:szCs w:val="20"/>
        </w:rPr>
        <w:t>algunos</w:t>
      </w:r>
      <w:proofErr w:type="spellEnd"/>
      <w:r w:rsidRPr="00A26E2C">
        <w:rPr>
          <w:color w:val="000000"/>
          <w:sz w:val="20"/>
          <w:szCs w:val="20"/>
        </w:rPr>
        <w:t xml:space="preserve"> </w:t>
      </w:r>
      <w:proofErr w:type="spellStart"/>
      <w:r w:rsidRPr="00A26E2C">
        <w:rPr>
          <w:color w:val="000000"/>
          <w:sz w:val="20"/>
          <w:szCs w:val="20"/>
        </w:rPr>
        <w:t>ejemplos</w:t>
      </w:r>
      <w:proofErr w:type="spellEnd"/>
      <w:r w:rsidRPr="00A26E2C">
        <w:rPr>
          <w:color w:val="000000"/>
          <w:sz w:val="20"/>
          <w:szCs w:val="20"/>
        </w:rPr>
        <w:t xml:space="preserve"> de </w:t>
      </w:r>
      <w:proofErr w:type="spellStart"/>
      <w:r w:rsidRPr="00A26E2C">
        <w:rPr>
          <w:color w:val="000000"/>
          <w:sz w:val="20"/>
          <w:szCs w:val="20"/>
        </w:rPr>
        <w:t>casos</w:t>
      </w:r>
      <w:proofErr w:type="spellEnd"/>
      <w:r w:rsidRPr="00A26E2C">
        <w:rPr>
          <w:color w:val="000000"/>
          <w:sz w:val="20"/>
          <w:szCs w:val="20"/>
        </w:rPr>
        <w:t xml:space="preserve"> </w:t>
      </w:r>
      <w:proofErr w:type="spellStart"/>
      <w:r w:rsidRPr="00A26E2C">
        <w:rPr>
          <w:color w:val="000000"/>
          <w:sz w:val="20"/>
          <w:szCs w:val="20"/>
        </w:rPr>
        <w:t>en</w:t>
      </w:r>
      <w:proofErr w:type="spellEnd"/>
      <w:r w:rsidRPr="00A26E2C">
        <w:rPr>
          <w:color w:val="000000"/>
          <w:sz w:val="20"/>
          <w:szCs w:val="20"/>
        </w:rPr>
        <w:t xml:space="preserve">  </w:t>
      </w:r>
      <w:proofErr w:type="spellStart"/>
      <w:r w:rsidRPr="00A26E2C">
        <w:rPr>
          <w:color w:val="000000"/>
          <w:sz w:val="20"/>
          <w:szCs w:val="20"/>
        </w:rPr>
        <w:t>donde</w:t>
      </w:r>
      <w:proofErr w:type="spellEnd"/>
      <w:r w:rsidRPr="00A26E2C">
        <w:rPr>
          <w:color w:val="000000"/>
          <w:sz w:val="20"/>
          <w:szCs w:val="20"/>
        </w:rPr>
        <w:t xml:space="preserve"> se </w:t>
      </w:r>
      <w:proofErr w:type="spellStart"/>
      <w:r w:rsidRPr="00A26E2C">
        <w:rPr>
          <w:color w:val="000000"/>
          <w:sz w:val="20"/>
          <w:szCs w:val="20"/>
        </w:rPr>
        <w:t>presentan</w:t>
      </w:r>
      <w:proofErr w:type="spellEnd"/>
      <w:r w:rsidRPr="00A26E2C">
        <w:rPr>
          <w:color w:val="000000"/>
          <w:sz w:val="20"/>
          <w:szCs w:val="20"/>
        </w:rPr>
        <w:t xml:space="preserve"> </w:t>
      </w:r>
      <w:proofErr w:type="spellStart"/>
      <w:r w:rsidRPr="00A26E2C">
        <w:rPr>
          <w:color w:val="000000"/>
          <w:sz w:val="20"/>
          <w:szCs w:val="20"/>
        </w:rPr>
        <w:t>estos</w:t>
      </w:r>
      <w:proofErr w:type="spellEnd"/>
      <w:r w:rsidRPr="00A26E2C">
        <w:rPr>
          <w:color w:val="000000"/>
          <w:sz w:val="20"/>
          <w:szCs w:val="20"/>
        </w:rPr>
        <w:t xml:space="preserve"> </w:t>
      </w:r>
      <w:proofErr w:type="spellStart"/>
      <w:r w:rsidRPr="00A26E2C">
        <w:rPr>
          <w:color w:val="000000"/>
          <w:sz w:val="20"/>
          <w:szCs w:val="20"/>
        </w:rPr>
        <w:t>sesgos</w:t>
      </w:r>
      <w:proofErr w:type="spellEnd"/>
      <w:r w:rsidRPr="00A26E2C">
        <w:rPr>
          <w:color w:val="000000"/>
          <w:sz w:val="20"/>
          <w:szCs w:val="20"/>
        </w:rPr>
        <w:t xml:space="preserve"> </w:t>
      </w:r>
      <w:proofErr w:type="spellStart"/>
      <w:r w:rsidRPr="00A26E2C">
        <w:rPr>
          <w:color w:val="000000"/>
          <w:sz w:val="20"/>
          <w:szCs w:val="20"/>
        </w:rPr>
        <w:t>raciales</w:t>
      </w:r>
      <w:proofErr w:type="spellEnd"/>
      <w:r w:rsidRPr="00A26E2C">
        <w:rPr>
          <w:color w:val="000000"/>
          <w:sz w:val="20"/>
          <w:szCs w:val="20"/>
        </w:rPr>
        <w:t xml:space="preserve"> </w:t>
      </w:r>
      <w:proofErr w:type="spellStart"/>
      <w:r w:rsidRPr="00A26E2C">
        <w:rPr>
          <w:color w:val="000000"/>
          <w:sz w:val="20"/>
          <w:szCs w:val="20"/>
        </w:rPr>
        <w:t>en</w:t>
      </w:r>
      <w:proofErr w:type="spellEnd"/>
      <w:r w:rsidRPr="00A26E2C">
        <w:rPr>
          <w:color w:val="000000"/>
          <w:sz w:val="20"/>
          <w:szCs w:val="20"/>
        </w:rPr>
        <w:t xml:space="preserve"> </w:t>
      </w:r>
      <w:proofErr w:type="spellStart"/>
      <w:r w:rsidRPr="00A26E2C">
        <w:rPr>
          <w:color w:val="000000"/>
          <w:sz w:val="20"/>
          <w:szCs w:val="20"/>
        </w:rPr>
        <w:t>temas</w:t>
      </w:r>
      <w:proofErr w:type="spellEnd"/>
      <w:r w:rsidRPr="00A26E2C">
        <w:rPr>
          <w:color w:val="000000"/>
          <w:sz w:val="20"/>
          <w:szCs w:val="20"/>
        </w:rPr>
        <w:t xml:space="preserve"> </w:t>
      </w:r>
      <w:proofErr w:type="spellStart"/>
      <w:r w:rsidRPr="00A26E2C">
        <w:rPr>
          <w:color w:val="000000"/>
          <w:sz w:val="20"/>
          <w:szCs w:val="20"/>
        </w:rPr>
        <w:t>importantes</w:t>
      </w:r>
      <w:proofErr w:type="spellEnd"/>
      <w:r w:rsidRPr="00A26E2C">
        <w:rPr>
          <w:color w:val="000000"/>
          <w:sz w:val="20"/>
          <w:szCs w:val="20"/>
        </w:rPr>
        <w:t xml:space="preserve"> de la </w:t>
      </w:r>
      <w:proofErr w:type="spellStart"/>
      <w:r w:rsidRPr="00A26E2C">
        <w:rPr>
          <w:color w:val="000000"/>
          <w:sz w:val="20"/>
          <w:szCs w:val="20"/>
        </w:rPr>
        <w:t>sociedad</w:t>
      </w:r>
      <w:proofErr w:type="spellEnd"/>
      <w:r w:rsidRPr="00A26E2C">
        <w:rPr>
          <w:color w:val="000000"/>
          <w:sz w:val="20"/>
          <w:szCs w:val="20"/>
        </w:rPr>
        <w:t xml:space="preserve">, </w:t>
      </w:r>
      <w:proofErr w:type="spellStart"/>
      <w:r w:rsidRPr="00A26E2C">
        <w:rPr>
          <w:color w:val="000000"/>
          <w:sz w:val="20"/>
          <w:szCs w:val="20"/>
        </w:rPr>
        <w:t>como</w:t>
      </w:r>
      <w:proofErr w:type="spellEnd"/>
      <w:r w:rsidRPr="00A26E2C">
        <w:rPr>
          <w:color w:val="000000"/>
          <w:sz w:val="20"/>
          <w:szCs w:val="20"/>
        </w:rPr>
        <w:t xml:space="preserve"> lo son: </w:t>
      </w:r>
      <w:proofErr w:type="spellStart"/>
      <w:r w:rsidRPr="00A26E2C">
        <w:rPr>
          <w:color w:val="000000"/>
          <w:sz w:val="20"/>
          <w:szCs w:val="20"/>
        </w:rPr>
        <w:t>medicina</w:t>
      </w:r>
      <w:proofErr w:type="spellEnd"/>
      <w:r w:rsidRPr="00A26E2C">
        <w:rPr>
          <w:color w:val="000000"/>
          <w:sz w:val="20"/>
          <w:szCs w:val="20"/>
        </w:rPr>
        <w:t xml:space="preserve">. </w:t>
      </w:r>
      <w:proofErr w:type="spellStart"/>
      <w:r w:rsidRPr="00A26E2C">
        <w:rPr>
          <w:color w:val="000000"/>
          <w:sz w:val="20"/>
          <w:szCs w:val="20"/>
        </w:rPr>
        <w:t>empresas</w:t>
      </w:r>
      <w:proofErr w:type="spellEnd"/>
      <w:r w:rsidRPr="00A26E2C">
        <w:rPr>
          <w:color w:val="000000"/>
          <w:sz w:val="20"/>
          <w:szCs w:val="20"/>
        </w:rPr>
        <w:t xml:space="preserve"> </w:t>
      </w:r>
      <w:proofErr w:type="spellStart"/>
      <w:r w:rsidRPr="00A26E2C">
        <w:rPr>
          <w:color w:val="000000"/>
          <w:sz w:val="20"/>
          <w:szCs w:val="20"/>
        </w:rPr>
        <w:t>reconocidas</w:t>
      </w:r>
      <w:proofErr w:type="spellEnd"/>
      <w:r w:rsidRPr="00A26E2C">
        <w:rPr>
          <w:color w:val="000000"/>
          <w:sz w:val="20"/>
          <w:szCs w:val="20"/>
        </w:rPr>
        <w:t xml:space="preserve"> </w:t>
      </w:r>
      <w:proofErr w:type="spellStart"/>
      <w:r w:rsidRPr="00A26E2C">
        <w:rPr>
          <w:color w:val="000000"/>
          <w:sz w:val="20"/>
          <w:szCs w:val="20"/>
        </w:rPr>
        <w:t>globalmente</w:t>
      </w:r>
      <w:proofErr w:type="spellEnd"/>
      <w:r w:rsidRPr="00A26E2C">
        <w:rPr>
          <w:color w:val="000000"/>
          <w:sz w:val="20"/>
          <w:szCs w:val="20"/>
        </w:rPr>
        <w:t xml:space="preserve"> con </w:t>
      </w:r>
      <w:proofErr w:type="spellStart"/>
      <w:r w:rsidRPr="00A26E2C">
        <w:rPr>
          <w:color w:val="000000"/>
          <w:sz w:val="20"/>
          <w:szCs w:val="20"/>
        </w:rPr>
        <w:t>errores</w:t>
      </w:r>
      <w:proofErr w:type="spellEnd"/>
      <w:r w:rsidRPr="00A26E2C">
        <w:rPr>
          <w:color w:val="000000"/>
          <w:sz w:val="20"/>
          <w:szCs w:val="20"/>
        </w:rPr>
        <w:t xml:space="preserve"> </w:t>
      </w:r>
      <w:proofErr w:type="spellStart"/>
      <w:r w:rsidRPr="00A26E2C">
        <w:rPr>
          <w:color w:val="000000"/>
          <w:sz w:val="20"/>
          <w:szCs w:val="20"/>
        </w:rPr>
        <w:t>en</w:t>
      </w:r>
      <w:proofErr w:type="spellEnd"/>
      <w:r w:rsidRPr="00A26E2C">
        <w:rPr>
          <w:color w:val="000000"/>
          <w:sz w:val="20"/>
          <w:szCs w:val="20"/>
        </w:rPr>
        <w:t xml:space="preserve"> </w:t>
      </w:r>
      <w:proofErr w:type="spellStart"/>
      <w:r w:rsidRPr="00A26E2C">
        <w:rPr>
          <w:color w:val="000000"/>
          <w:sz w:val="20"/>
          <w:szCs w:val="20"/>
        </w:rPr>
        <w:t>su</w:t>
      </w:r>
      <w:proofErr w:type="spellEnd"/>
      <w:r w:rsidRPr="00A26E2C">
        <w:rPr>
          <w:color w:val="000000"/>
          <w:sz w:val="20"/>
          <w:szCs w:val="20"/>
        </w:rPr>
        <w:t xml:space="preserve"> </w:t>
      </w:r>
      <w:proofErr w:type="spellStart"/>
      <w:r w:rsidRPr="00A26E2C">
        <w:rPr>
          <w:color w:val="000000"/>
          <w:sz w:val="20"/>
          <w:szCs w:val="20"/>
        </w:rPr>
        <w:t>inteligencia</w:t>
      </w:r>
      <w:proofErr w:type="spellEnd"/>
      <w:r w:rsidRPr="00A26E2C">
        <w:rPr>
          <w:color w:val="000000"/>
          <w:sz w:val="20"/>
          <w:szCs w:val="20"/>
        </w:rPr>
        <w:t xml:space="preserve"> </w:t>
      </w:r>
      <w:proofErr w:type="gramStart"/>
      <w:r w:rsidRPr="00A26E2C">
        <w:rPr>
          <w:color w:val="000000"/>
          <w:sz w:val="20"/>
          <w:szCs w:val="20"/>
        </w:rPr>
        <w:t xml:space="preserve">artificial,  </w:t>
      </w:r>
      <w:proofErr w:type="spellStart"/>
      <w:r w:rsidRPr="00A26E2C">
        <w:rPr>
          <w:color w:val="000000"/>
          <w:sz w:val="20"/>
          <w:szCs w:val="20"/>
        </w:rPr>
        <w:t>policiales</w:t>
      </w:r>
      <w:proofErr w:type="spellEnd"/>
      <w:proofErr w:type="gramEnd"/>
      <w:r w:rsidRPr="00A26E2C">
        <w:rPr>
          <w:color w:val="000000"/>
          <w:sz w:val="20"/>
          <w:szCs w:val="20"/>
        </w:rPr>
        <w:t xml:space="preserve">, entre </w:t>
      </w:r>
      <w:proofErr w:type="spellStart"/>
      <w:r w:rsidRPr="00A26E2C">
        <w:rPr>
          <w:color w:val="000000"/>
          <w:sz w:val="20"/>
          <w:szCs w:val="20"/>
        </w:rPr>
        <w:t>otros</w:t>
      </w:r>
      <w:proofErr w:type="spellEnd"/>
      <w:r w:rsidRPr="00A26E2C">
        <w:rPr>
          <w:color w:val="000000"/>
          <w:sz w:val="20"/>
          <w:szCs w:val="20"/>
        </w:rPr>
        <w:t>.</w:t>
      </w:r>
    </w:p>
    <w:p w14:paraId="06BCB3A8" w14:textId="77777777" w:rsidR="00E619F2" w:rsidRPr="00A26E2C" w:rsidRDefault="00E619F2" w:rsidP="00E619F2">
      <w:pPr>
        <w:pStyle w:val="NormalWeb"/>
        <w:spacing w:before="0" w:beforeAutospacing="0" w:after="0" w:afterAutospacing="0"/>
        <w:ind w:firstLine="720"/>
        <w:jc w:val="both"/>
        <w:rPr>
          <w:sz w:val="28"/>
          <w:szCs w:val="28"/>
        </w:rPr>
      </w:pPr>
      <w:r w:rsidRPr="00A26E2C">
        <w:rPr>
          <w:color w:val="000000"/>
          <w:sz w:val="20"/>
          <w:szCs w:val="20"/>
        </w:rPr>
        <w:t xml:space="preserve">Se argumenta que la </w:t>
      </w:r>
      <w:proofErr w:type="spellStart"/>
      <w:r w:rsidRPr="00A26E2C">
        <w:rPr>
          <w:color w:val="000000"/>
          <w:sz w:val="20"/>
          <w:szCs w:val="20"/>
        </w:rPr>
        <w:t>discriminación</w:t>
      </w:r>
      <w:proofErr w:type="spellEnd"/>
      <w:r w:rsidRPr="00A26E2C">
        <w:rPr>
          <w:color w:val="000000"/>
          <w:sz w:val="20"/>
          <w:szCs w:val="20"/>
        </w:rPr>
        <w:t xml:space="preserve"> </w:t>
      </w:r>
      <w:proofErr w:type="spellStart"/>
      <w:r w:rsidRPr="00A26E2C">
        <w:rPr>
          <w:color w:val="000000"/>
          <w:sz w:val="20"/>
          <w:szCs w:val="20"/>
        </w:rPr>
        <w:t>en</w:t>
      </w:r>
      <w:proofErr w:type="spellEnd"/>
      <w:r w:rsidRPr="00A26E2C">
        <w:rPr>
          <w:color w:val="000000"/>
          <w:sz w:val="20"/>
          <w:szCs w:val="20"/>
        </w:rPr>
        <w:t xml:space="preserve"> </w:t>
      </w:r>
      <w:proofErr w:type="spellStart"/>
      <w:r w:rsidRPr="00A26E2C">
        <w:rPr>
          <w:color w:val="000000"/>
          <w:sz w:val="20"/>
          <w:szCs w:val="20"/>
        </w:rPr>
        <w:t>sí</w:t>
      </w:r>
      <w:proofErr w:type="spellEnd"/>
      <w:r w:rsidRPr="00A26E2C">
        <w:rPr>
          <w:color w:val="000000"/>
          <w:sz w:val="20"/>
          <w:szCs w:val="20"/>
        </w:rPr>
        <w:t xml:space="preserve"> es </w:t>
      </w:r>
      <w:proofErr w:type="spellStart"/>
      <w:r w:rsidRPr="00A26E2C">
        <w:rPr>
          <w:color w:val="000000"/>
          <w:sz w:val="20"/>
          <w:szCs w:val="20"/>
        </w:rPr>
        <w:t>inapropiada</w:t>
      </w:r>
      <w:proofErr w:type="spellEnd"/>
      <w:r w:rsidRPr="00A26E2C">
        <w:rPr>
          <w:color w:val="000000"/>
          <w:sz w:val="20"/>
          <w:szCs w:val="20"/>
        </w:rPr>
        <w:t xml:space="preserve"> para la </w:t>
      </w:r>
      <w:proofErr w:type="spellStart"/>
      <w:r w:rsidRPr="00A26E2C">
        <w:rPr>
          <w:color w:val="000000"/>
          <w:sz w:val="20"/>
          <w:szCs w:val="20"/>
        </w:rPr>
        <w:t>justicia</w:t>
      </w:r>
      <w:proofErr w:type="spellEnd"/>
      <w:r w:rsidRPr="00A26E2C">
        <w:rPr>
          <w:color w:val="000000"/>
          <w:sz w:val="20"/>
          <w:szCs w:val="20"/>
        </w:rPr>
        <w:t xml:space="preserve"> </w:t>
      </w:r>
      <w:proofErr w:type="spellStart"/>
      <w:r w:rsidRPr="00A26E2C">
        <w:rPr>
          <w:color w:val="000000"/>
          <w:sz w:val="20"/>
          <w:szCs w:val="20"/>
        </w:rPr>
        <w:t>ética</w:t>
      </w:r>
      <w:proofErr w:type="spellEnd"/>
      <w:r w:rsidRPr="00A26E2C">
        <w:rPr>
          <w:color w:val="000000"/>
          <w:sz w:val="20"/>
          <w:szCs w:val="20"/>
        </w:rPr>
        <w:t xml:space="preserve">. La </w:t>
      </w:r>
      <w:proofErr w:type="spellStart"/>
      <w:r w:rsidRPr="00A26E2C">
        <w:rPr>
          <w:color w:val="000000"/>
          <w:sz w:val="20"/>
          <w:szCs w:val="20"/>
        </w:rPr>
        <w:t>noción</w:t>
      </w:r>
      <w:proofErr w:type="spellEnd"/>
      <w:r w:rsidRPr="00A26E2C">
        <w:rPr>
          <w:color w:val="000000"/>
          <w:sz w:val="20"/>
          <w:szCs w:val="20"/>
        </w:rPr>
        <w:t xml:space="preserve"> de la </w:t>
      </w:r>
      <w:proofErr w:type="spellStart"/>
      <w:r w:rsidRPr="00A26E2C">
        <w:rPr>
          <w:color w:val="000000"/>
          <w:sz w:val="20"/>
          <w:szCs w:val="20"/>
        </w:rPr>
        <w:t>discriminación</w:t>
      </w:r>
      <w:proofErr w:type="spellEnd"/>
      <w:r w:rsidRPr="00A26E2C">
        <w:rPr>
          <w:color w:val="000000"/>
          <w:sz w:val="20"/>
          <w:szCs w:val="20"/>
        </w:rPr>
        <w:t xml:space="preserve"> no </w:t>
      </w:r>
      <w:proofErr w:type="spellStart"/>
      <w:r w:rsidRPr="00A26E2C">
        <w:rPr>
          <w:color w:val="000000"/>
          <w:sz w:val="20"/>
          <w:szCs w:val="20"/>
        </w:rPr>
        <w:t>significa</w:t>
      </w:r>
      <w:proofErr w:type="spellEnd"/>
      <w:r w:rsidRPr="00A26E2C">
        <w:rPr>
          <w:color w:val="000000"/>
          <w:sz w:val="20"/>
          <w:szCs w:val="20"/>
        </w:rPr>
        <w:t xml:space="preserve"> que </w:t>
      </w:r>
      <w:proofErr w:type="spellStart"/>
      <w:r w:rsidRPr="00A26E2C">
        <w:rPr>
          <w:color w:val="000000"/>
          <w:sz w:val="20"/>
          <w:szCs w:val="20"/>
        </w:rPr>
        <w:t>sea</w:t>
      </w:r>
      <w:proofErr w:type="spellEnd"/>
      <w:r w:rsidRPr="00A26E2C">
        <w:rPr>
          <w:color w:val="000000"/>
          <w:sz w:val="20"/>
          <w:szCs w:val="20"/>
        </w:rPr>
        <w:t xml:space="preserve"> </w:t>
      </w:r>
      <w:proofErr w:type="spellStart"/>
      <w:r w:rsidRPr="00A26E2C">
        <w:rPr>
          <w:color w:val="000000"/>
          <w:sz w:val="20"/>
          <w:szCs w:val="20"/>
        </w:rPr>
        <w:t>totalemente</w:t>
      </w:r>
      <w:proofErr w:type="spellEnd"/>
      <w:r w:rsidRPr="00A26E2C">
        <w:rPr>
          <w:color w:val="000000"/>
          <w:sz w:val="20"/>
          <w:szCs w:val="20"/>
        </w:rPr>
        <w:t xml:space="preserve"> </w:t>
      </w:r>
      <w:proofErr w:type="spellStart"/>
      <w:r w:rsidRPr="00A26E2C">
        <w:rPr>
          <w:color w:val="000000"/>
          <w:sz w:val="20"/>
          <w:szCs w:val="20"/>
        </w:rPr>
        <w:t>inutil</w:t>
      </w:r>
      <w:proofErr w:type="spellEnd"/>
      <w:r w:rsidRPr="00A26E2C">
        <w:rPr>
          <w:color w:val="000000"/>
          <w:sz w:val="20"/>
          <w:szCs w:val="20"/>
        </w:rPr>
        <w:t xml:space="preserve">, </w:t>
      </w:r>
      <w:proofErr w:type="spellStart"/>
      <w:r w:rsidRPr="00A26E2C">
        <w:rPr>
          <w:color w:val="000000"/>
          <w:sz w:val="20"/>
          <w:szCs w:val="20"/>
        </w:rPr>
        <w:t>más</w:t>
      </w:r>
      <w:proofErr w:type="spellEnd"/>
      <w:r w:rsidRPr="00A26E2C">
        <w:rPr>
          <w:color w:val="000000"/>
          <w:sz w:val="20"/>
          <w:szCs w:val="20"/>
        </w:rPr>
        <w:t xml:space="preserve"> bien que uno </w:t>
      </w:r>
      <w:proofErr w:type="spellStart"/>
      <w:r w:rsidRPr="00A26E2C">
        <w:rPr>
          <w:color w:val="000000"/>
          <w:sz w:val="20"/>
          <w:szCs w:val="20"/>
        </w:rPr>
        <w:t>debe</w:t>
      </w:r>
      <w:proofErr w:type="spellEnd"/>
      <w:r w:rsidRPr="00A26E2C">
        <w:rPr>
          <w:color w:val="000000"/>
          <w:sz w:val="20"/>
          <w:szCs w:val="20"/>
        </w:rPr>
        <w:t xml:space="preserve"> </w:t>
      </w:r>
      <w:proofErr w:type="spellStart"/>
      <w:r w:rsidRPr="00A26E2C">
        <w:rPr>
          <w:color w:val="000000"/>
          <w:sz w:val="20"/>
          <w:szCs w:val="20"/>
        </w:rPr>
        <w:t>poner</w:t>
      </w:r>
      <w:proofErr w:type="spellEnd"/>
      <w:r w:rsidRPr="00A26E2C">
        <w:rPr>
          <w:color w:val="000000"/>
          <w:sz w:val="20"/>
          <w:szCs w:val="20"/>
        </w:rPr>
        <w:t xml:space="preserve"> </w:t>
      </w:r>
      <w:proofErr w:type="spellStart"/>
      <w:r w:rsidRPr="00A26E2C">
        <w:rPr>
          <w:color w:val="000000"/>
          <w:sz w:val="20"/>
          <w:szCs w:val="20"/>
        </w:rPr>
        <w:t>atención</w:t>
      </w:r>
      <w:proofErr w:type="spellEnd"/>
      <w:r w:rsidRPr="00A26E2C">
        <w:rPr>
          <w:color w:val="000000"/>
          <w:sz w:val="20"/>
          <w:szCs w:val="20"/>
        </w:rPr>
        <w:t xml:space="preserve"> a </w:t>
      </w:r>
      <w:proofErr w:type="spellStart"/>
      <w:r w:rsidRPr="00A26E2C">
        <w:rPr>
          <w:color w:val="000000"/>
          <w:sz w:val="20"/>
          <w:szCs w:val="20"/>
        </w:rPr>
        <w:t>si</w:t>
      </w:r>
      <w:proofErr w:type="spellEnd"/>
      <w:r w:rsidRPr="00A26E2C">
        <w:rPr>
          <w:color w:val="000000"/>
          <w:sz w:val="20"/>
          <w:szCs w:val="20"/>
        </w:rPr>
        <w:t xml:space="preserve"> </w:t>
      </w:r>
      <w:proofErr w:type="spellStart"/>
      <w:r w:rsidRPr="00A26E2C">
        <w:rPr>
          <w:color w:val="000000"/>
          <w:sz w:val="20"/>
          <w:szCs w:val="20"/>
        </w:rPr>
        <w:t>el</w:t>
      </w:r>
      <w:proofErr w:type="spellEnd"/>
      <w:r w:rsidRPr="00A26E2C">
        <w:rPr>
          <w:color w:val="000000"/>
          <w:sz w:val="20"/>
          <w:szCs w:val="20"/>
        </w:rPr>
        <w:t xml:space="preserve"> </w:t>
      </w:r>
      <w:proofErr w:type="spellStart"/>
      <w:r w:rsidRPr="00A26E2C">
        <w:rPr>
          <w:color w:val="000000"/>
          <w:sz w:val="20"/>
          <w:szCs w:val="20"/>
        </w:rPr>
        <w:t>concepto</w:t>
      </w:r>
      <w:proofErr w:type="spellEnd"/>
      <w:r w:rsidRPr="00A26E2C">
        <w:rPr>
          <w:color w:val="000000"/>
          <w:sz w:val="20"/>
          <w:szCs w:val="20"/>
        </w:rPr>
        <w:t xml:space="preserve"> es </w:t>
      </w:r>
      <w:proofErr w:type="spellStart"/>
      <w:r w:rsidRPr="00A26E2C">
        <w:rPr>
          <w:color w:val="000000"/>
          <w:sz w:val="20"/>
          <w:szCs w:val="20"/>
        </w:rPr>
        <w:t>aplicado</w:t>
      </w:r>
      <w:proofErr w:type="spellEnd"/>
      <w:r w:rsidRPr="00A26E2C">
        <w:rPr>
          <w:color w:val="000000"/>
          <w:sz w:val="20"/>
          <w:szCs w:val="20"/>
        </w:rPr>
        <w:t xml:space="preserve"> </w:t>
      </w:r>
      <w:proofErr w:type="spellStart"/>
      <w:r w:rsidRPr="00A26E2C">
        <w:rPr>
          <w:color w:val="000000"/>
          <w:sz w:val="20"/>
          <w:szCs w:val="20"/>
        </w:rPr>
        <w:t>correctamente</w:t>
      </w:r>
      <w:proofErr w:type="spellEnd"/>
      <w:r w:rsidRPr="00A26E2C">
        <w:rPr>
          <w:color w:val="000000"/>
          <w:sz w:val="20"/>
          <w:szCs w:val="20"/>
        </w:rPr>
        <w:t>. (REVISIÓN DEL PÁRRAFO)</w:t>
      </w:r>
    </w:p>
    <w:p w14:paraId="1044E556" w14:textId="77777777" w:rsidR="00E619F2" w:rsidRPr="00A26E2C" w:rsidRDefault="00E619F2" w:rsidP="00E619F2">
      <w:pPr>
        <w:pStyle w:val="NormalWeb"/>
        <w:spacing w:before="0" w:beforeAutospacing="0" w:after="0" w:afterAutospacing="0"/>
        <w:ind w:firstLine="720"/>
        <w:jc w:val="both"/>
        <w:rPr>
          <w:sz w:val="28"/>
          <w:szCs w:val="28"/>
        </w:rPr>
      </w:pPr>
      <w:proofErr w:type="spellStart"/>
      <w:r w:rsidRPr="00A26E2C">
        <w:rPr>
          <w:color w:val="000000"/>
          <w:sz w:val="20"/>
          <w:szCs w:val="20"/>
        </w:rPr>
        <w:t>Siguiendo</w:t>
      </w:r>
      <w:proofErr w:type="spellEnd"/>
      <w:r w:rsidRPr="00A26E2C">
        <w:rPr>
          <w:color w:val="000000"/>
          <w:sz w:val="20"/>
          <w:szCs w:val="20"/>
        </w:rPr>
        <w:t xml:space="preserve"> con </w:t>
      </w:r>
      <w:proofErr w:type="spellStart"/>
      <w:r w:rsidRPr="00A26E2C">
        <w:rPr>
          <w:color w:val="000000"/>
          <w:sz w:val="20"/>
          <w:szCs w:val="20"/>
        </w:rPr>
        <w:t>esto</w:t>
      </w:r>
      <w:proofErr w:type="spellEnd"/>
      <w:r w:rsidRPr="00A26E2C">
        <w:rPr>
          <w:color w:val="000000"/>
          <w:sz w:val="20"/>
          <w:szCs w:val="20"/>
        </w:rPr>
        <w:t xml:space="preserve">, </w:t>
      </w:r>
      <w:proofErr w:type="spellStart"/>
      <w:r w:rsidRPr="00A26E2C">
        <w:rPr>
          <w:color w:val="000000"/>
          <w:sz w:val="20"/>
          <w:szCs w:val="20"/>
        </w:rPr>
        <w:t>en</w:t>
      </w:r>
      <w:proofErr w:type="spellEnd"/>
      <w:r w:rsidRPr="00A26E2C">
        <w:rPr>
          <w:color w:val="000000"/>
          <w:sz w:val="20"/>
          <w:szCs w:val="20"/>
        </w:rPr>
        <w:t xml:space="preserve"> la </w:t>
      </w:r>
      <w:proofErr w:type="spellStart"/>
      <w:r w:rsidRPr="00A26E2C">
        <w:rPr>
          <w:color w:val="000000"/>
          <w:sz w:val="20"/>
          <w:szCs w:val="20"/>
        </w:rPr>
        <w:t>segunda</w:t>
      </w:r>
      <w:proofErr w:type="spellEnd"/>
      <w:r w:rsidRPr="00A26E2C">
        <w:rPr>
          <w:color w:val="000000"/>
          <w:sz w:val="20"/>
          <w:szCs w:val="20"/>
        </w:rPr>
        <w:t xml:space="preserve"> </w:t>
      </w:r>
      <w:proofErr w:type="spellStart"/>
      <w:r w:rsidRPr="00A26E2C">
        <w:rPr>
          <w:color w:val="000000"/>
          <w:sz w:val="20"/>
          <w:szCs w:val="20"/>
        </w:rPr>
        <w:t>afirmamos</w:t>
      </w:r>
      <w:proofErr w:type="spellEnd"/>
      <w:r w:rsidRPr="00A26E2C">
        <w:rPr>
          <w:color w:val="000000"/>
          <w:sz w:val="20"/>
          <w:szCs w:val="20"/>
        </w:rPr>
        <w:t xml:space="preserve"> que con la </w:t>
      </w:r>
      <w:proofErr w:type="spellStart"/>
      <w:r w:rsidRPr="00A26E2C">
        <w:rPr>
          <w:color w:val="000000"/>
          <w:sz w:val="20"/>
          <w:szCs w:val="20"/>
        </w:rPr>
        <w:t>Inteligencia</w:t>
      </w:r>
      <w:proofErr w:type="spellEnd"/>
      <w:r w:rsidRPr="00A26E2C">
        <w:rPr>
          <w:color w:val="000000"/>
          <w:sz w:val="20"/>
          <w:szCs w:val="20"/>
        </w:rPr>
        <w:t xml:space="preserve"> Artificial se </w:t>
      </w:r>
      <w:proofErr w:type="spellStart"/>
      <w:r w:rsidRPr="00A26E2C">
        <w:rPr>
          <w:color w:val="000000"/>
          <w:sz w:val="20"/>
          <w:szCs w:val="20"/>
        </w:rPr>
        <w:t>pueden</w:t>
      </w:r>
      <w:proofErr w:type="spellEnd"/>
      <w:r w:rsidRPr="00A26E2C">
        <w:rPr>
          <w:color w:val="000000"/>
          <w:sz w:val="20"/>
          <w:szCs w:val="20"/>
        </w:rPr>
        <w:t xml:space="preserve"> </w:t>
      </w:r>
      <w:proofErr w:type="spellStart"/>
      <w:r w:rsidRPr="00A26E2C">
        <w:rPr>
          <w:color w:val="000000"/>
          <w:sz w:val="20"/>
          <w:szCs w:val="20"/>
        </w:rPr>
        <w:t>agravar</w:t>
      </w:r>
      <w:proofErr w:type="spellEnd"/>
      <w:r w:rsidRPr="00A26E2C">
        <w:rPr>
          <w:color w:val="000000"/>
          <w:sz w:val="20"/>
          <w:szCs w:val="20"/>
        </w:rPr>
        <w:t xml:space="preserve"> </w:t>
      </w:r>
      <w:proofErr w:type="spellStart"/>
      <w:r w:rsidRPr="00A26E2C">
        <w:rPr>
          <w:color w:val="000000"/>
          <w:sz w:val="20"/>
          <w:szCs w:val="20"/>
        </w:rPr>
        <w:t>los</w:t>
      </w:r>
      <w:proofErr w:type="spellEnd"/>
      <w:r w:rsidRPr="00A26E2C">
        <w:rPr>
          <w:color w:val="000000"/>
          <w:sz w:val="20"/>
          <w:szCs w:val="20"/>
        </w:rPr>
        <w:t xml:space="preserve"> </w:t>
      </w:r>
      <w:proofErr w:type="spellStart"/>
      <w:r w:rsidRPr="00A26E2C">
        <w:rPr>
          <w:color w:val="000000"/>
          <w:sz w:val="20"/>
          <w:szCs w:val="20"/>
        </w:rPr>
        <w:t>problemas</w:t>
      </w:r>
      <w:proofErr w:type="spellEnd"/>
      <w:r w:rsidRPr="00A26E2C">
        <w:rPr>
          <w:color w:val="000000"/>
          <w:sz w:val="20"/>
          <w:szCs w:val="20"/>
        </w:rPr>
        <w:t xml:space="preserve"> de </w:t>
      </w:r>
      <w:proofErr w:type="spellStart"/>
      <w:r w:rsidRPr="00A26E2C">
        <w:rPr>
          <w:color w:val="000000"/>
          <w:sz w:val="20"/>
          <w:szCs w:val="20"/>
        </w:rPr>
        <w:t>discriminación</w:t>
      </w:r>
      <w:proofErr w:type="spellEnd"/>
      <w:r w:rsidRPr="00A26E2C">
        <w:rPr>
          <w:color w:val="000000"/>
          <w:sz w:val="20"/>
          <w:szCs w:val="20"/>
        </w:rPr>
        <w:t xml:space="preserve">, </w:t>
      </w:r>
      <w:proofErr w:type="spellStart"/>
      <w:r w:rsidRPr="00A26E2C">
        <w:rPr>
          <w:color w:val="000000"/>
          <w:sz w:val="20"/>
          <w:szCs w:val="20"/>
        </w:rPr>
        <w:t>pero</w:t>
      </w:r>
      <w:proofErr w:type="spellEnd"/>
      <w:r w:rsidRPr="00A26E2C">
        <w:rPr>
          <w:color w:val="000000"/>
          <w:sz w:val="20"/>
          <w:szCs w:val="20"/>
        </w:rPr>
        <w:t xml:space="preserve"> de </w:t>
      </w:r>
      <w:proofErr w:type="spellStart"/>
      <w:r w:rsidRPr="00A26E2C">
        <w:rPr>
          <w:color w:val="000000"/>
          <w:sz w:val="20"/>
          <w:szCs w:val="20"/>
        </w:rPr>
        <w:t>una</w:t>
      </w:r>
      <w:proofErr w:type="spellEnd"/>
      <w:r w:rsidRPr="00A26E2C">
        <w:rPr>
          <w:color w:val="000000"/>
          <w:sz w:val="20"/>
          <w:szCs w:val="20"/>
        </w:rPr>
        <w:t xml:space="preserve"> </w:t>
      </w:r>
      <w:proofErr w:type="spellStart"/>
      <w:r w:rsidRPr="00A26E2C">
        <w:rPr>
          <w:color w:val="000000"/>
          <w:sz w:val="20"/>
          <w:szCs w:val="20"/>
        </w:rPr>
        <w:t>manera</w:t>
      </w:r>
      <w:proofErr w:type="spellEnd"/>
      <w:r w:rsidRPr="00A26E2C">
        <w:rPr>
          <w:color w:val="000000"/>
          <w:sz w:val="20"/>
          <w:szCs w:val="20"/>
        </w:rPr>
        <w:t xml:space="preserve"> </w:t>
      </w:r>
      <w:proofErr w:type="spellStart"/>
      <w:r w:rsidRPr="00A26E2C">
        <w:rPr>
          <w:color w:val="000000"/>
          <w:sz w:val="20"/>
          <w:szCs w:val="20"/>
        </w:rPr>
        <w:t>diferente</w:t>
      </w:r>
      <w:proofErr w:type="spellEnd"/>
      <w:r w:rsidRPr="00A26E2C">
        <w:rPr>
          <w:color w:val="000000"/>
          <w:sz w:val="20"/>
          <w:szCs w:val="20"/>
        </w:rPr>
        <w:t xml:space="preserve"> de lo que la </w:t>
      </w:r>
      <w:proofErr w:type="spellStart"/>
      <w:r w:rsidRPr="00A26E2C">
        <w:rPr>
          <w:color w:val="000000"/>
          <w:sz w:val="20"/>
          <w:szCs w:val="20"/>
        </w:rPr>
        <w:t>mayoría</w:t>
      </w:r>
      <w:proofErr w:type="spellEnd"/>
      <w:r w:rsidRPr="00A26E2C">
        <w:rPr>
          <w:color w:val="000000"/>
          <w:sz w:val="20"/>
          <w:szCs w:val="20"/>
        </w:rPr>
        <w:t xml:space="preserve"> de </w:t>
      </w:r>
      <w:proofErr w:type="spellStart"/>
      <w:r w:rsidRPr="00A26E2C">
        <w:rPr>
          <w:color w:val="000000"/>
          <w:sz w:val="20"/>
          <w:szCs w:val="20"/>
        </w:rPr>
        <w:t>los</w:t>
      </w:r>
      <w:proofErr w:type="spellEnd"/>
      <w:r w:rsidRPr="00A26E2C">
        <w:rPr>
          <w:color w:val="000000"/>
          <w:sz w:val="20"/>
          <w:szCs w:val="20"/>
        </w:rPr>
        <w:t xml:space="preserve"> </w:t>
      </w:r>
      <w:proofErr w:type="spellStart"/>
      <w:r w:rsidRPr="00A26E2C">
        <w:rPr>
          <w:color w:val="000000"/>
          <w:sz w:val="20"/>
          <w:szCs w:val="20"/>
        </w:rPr>
        <w:t>críticos</w:t>
      </w:r>
      <w:proofErr w:type="spellEnd"/>
      <w:r w:rsidRPr="00A26E2C">
        <w:rPr>
          <w:color w:val="000000"/>
          <w:sz w:val="20"/>
          <w:szCs w:val="20"/>
        </w:rPr>
        <w:t xml:space="preserve"> </w:t>
      </w:r>
      <w:proofErr w:type="spellStart"/>
      <w:r w:rsidRPr="00A26E2C">
        <w:rPr>
          <w:color w:val="000000"/>
          <w:sz w:val="20"/>
          <w:szCs w:val="20"/>
        </w:rPr>
        <w:t>suponen</w:t>
      </w:r>
      <w:proofErr w:type="spellEnd"/>
      <w:r w:rsidRPr="00A26E2C">
        <w:rPr>
          <w:color w:val="000000"/>
          <w:sz w:val="20"/>
          <w:szCs w:val="20"/>
        </w:rPr>
        <w:t xml:space="preserve">. Con la </w:t>
      </w:r>
      <w:proofErr w:type="spellStart"/>
      <w:r w:rsidRPr="00A26E2C">
        <w:rPr>
          <w:color w:val="000000"/>
          <w:sz w:val="20"/>
          <w:szCs w:val="20"/>
        </w:rPr>
        <w:t>implementación</w:t>
      </w:r>
      <w:proofErr w:type="spellEnd"/>
      <w:r w:rsidRPr="00A26E2C">
        <w:rPr>
          <w:color w:val="000000"/>
          <w:sz w:val="20"/>
          <w:szCs w:val="20"/>
        </w:rPr>
        <w:t xml:space="preserve"> de </w:t>
      </w:r>
      <w:proofErr w:type="spellStart"/>
      <w:r w:rsidRPr="00A26E2C">
        <w:rPr>
          <w:color w:val="000000"/>
          <w:sz w:val="20"/>
          <w:szCs w:val="20"/>
        </w:rPr>
        <w:t>esta</w:t>
      </w:r>
      <w:proofErr w:type="spellEnd"/>
      <w:r w:rsidRPr="00A26E2C">
        <w:rPr>
          <w:color w:val="000000"/>
          <w:sz w:val="20"/>
          <w:szCs w:val="20"/>
        </w:rPr>
        <w:t xml:space="preserve"> </w:t>
      </w:r>
      <w:proofErr w:type="spellStart"/>
      <w:r w:rsidRPr="00A26E2C">
        <w:rPr>
          <w:color w:val="000000"/>
          <w:sz w:val="20"/>
          <w:szCs w:val="20"/>
        </w:rPr>
        <w:t>Inteligencia</w:t>
      </w:r>
      <w:proofErr w:type="spellEnd"/>
      <w:r w:rsidRPr="00A26E2C">
        <w:rPr>
          <w:color w:val="000000"/>
          <w:sz w:val="20"/>
          <w:szCs w:val="20"/>
        </w:rPr>
        <w:t xml:space="preserve"> Artificial para </w:t>
      </w:r>
      <w:proofErr w:type="spellStart"/>
      <w:r w:rsidRPr="00A26E2C">
        <w:rPr>
          <w:color w:val="000000"/>
          <w:sz w:val="20"/>
          <w:szCs w:val="20"/>
        </w:rPr>
        <w:t>tomar</w:t>
      </w:r>
      <w:proofErr w:type="spellEnd"/>
      <w:r w:rsidRPr="00A26E2C">
        <w:rPr>
          <w:color w:val="000000"/>
          <w:sz w:val="20"/>
          <w:szCs w:val="20"/>
        </w:rPr>
        <w:t xml:space="preserve"> </w:t>
      </w:r>
      <w:proofErr w:type="spellStart"/>
      <w:r w:rsidRPr="00A26E2C">
        <w:rPr>
          <w:color w:val="000000"/>
          <w:sz w:val="20"/>
          <w:szCs w:val="20"/>
        </w:rPr>
        <w:t>decisiones</w:t>
      </w:r>
      <w:proofErr w:type="spellEnd"/>
      <w:r w:rsidRPr="00A26E2C">
        <w:rPr>
          <w:color w:val="000000"/>
          <w:sz w:val="20"/>
          <w:szCs w:val="20"/>
        </w:rPr>
        <w:t xml:space="preserve">, se </w:t>
      </w:r>
      <w:proofErr w:type="spellStart"/>
      <w:r w:rsidRPr="00A26E2C">
        <w:rPr>
          <w:color w:val="000000"/>
          <w:sz w:val="20"/>
          <w:szCs w:val="20"/>
        </w:rPr>
        <w:t>vuelve</w:t>
      </w:r>
      <w:proofErr w:type="spellEnd"/>
      <w:r w:rsidRPr="00A26E2C">
        <w:rPr>
          <w:color w:val="000000"/>
          <w:sz w:val="20"/>
          <w:szCs w:val="20"/>
        </w:rPr>
        <w:t xml:space="preserve"> </w:t>
      </w:r>
      <w:proofErr w:type="spellStart"/>
      <w:r w:rsidRPr="00A26E2C">
        <w:rPr>
          <w:color w:val="000000"/>
          <w:sz w:val="20"/>
          <w:szCs w:val="20"/>
        </w:rPr>
        <w:t>mucho</w:t>
      </w:r>
      <w:proofErr w:type="spellEnd"/>
      <w:r w:rsidRPr="00A26E2C">
        <w:rPr>
          <w:color w:val="000000"/>
          <w:sz w:val="20"/>
          <w:szCs w:val="20"/>
        </w:rPr>
        <w:t xml:space="preserve"> </w:t>
      </w:r>
      <w:proofErr w:type="spellStart"/>
      <w:r w:rsidRPr="00A26E2C">
        <w:rPr>
          <w:color w:val="000000"/>
          <w:sz w:val="20"/>
          <w:szCs w:val="20"/>
        </w:rPr>
        <w:t>más</w:t>
      </w:r>
      <w:proofErr w:type="spellEnd"/>
      <w:r w:rsidRPr="00A26E2C">
        <w:rPr>
          <w:color w:val="000000"/>
          <w:sz w:val="20"/>
          <w:szCs w:val="20"/>
        </w:rPr>
        <w:t xml:space="preserve"> </w:t>
      </w:r>
      <w:proofErr w:type="spellStart"/>
      <w:r w:rsidRPr="00A26E2C">
        <w:rPr>
          <w:color w:val="000000"/>
          <w:sz w:val="20"/>
          <w:szCs w:val="20"/>
        </w:rPr>
        <w:t>difícil</w:t>
      </w:r>
      <w:proofErr w:type="spellEnd"/>
      <w:r w:rsidRPr="00A26E2C">
        <w:rPr>
          <w:color w:val="000000"/>
          <w:sz w:val="20"/>
          <w:szCs w:val="20"/>
        </w:rPr>
        <w:t xml:space="preserve"> para </w:t>
      </w:r>
      <w:proofErr w:type="spellStart"/>
      <w:r w:rsidRPr="00A26E2C">
        <w:rPr>
          <w:color w:val="000000"/>
          <w:sz w:val="20"/>
          <w:szCs w:val="20"/>
        </w:rPr>
        <w:t>determinar</w:t>
      </w:r>
      <w:proofErr w:type="spellEnd"/>
      <w:r w:rsidRPr="00A26E2C">
        <w:rPr>
          <w:color w:val="000000"/>
          <w:sz w:val="20"/>
          <w:szCs w:val="20"/>
        </w:rPr>
        <w:t xml:space="preserve"> </w:t>
      </w:r>
      <w:proofErr w:type="spellStart"/>
      <w:r w:rsidRPr="00A26E2C">
        <w:rPr>
          <w:color w:val="000000"/>
          <w:sz w:val="20"/>
          <w:szCs w:val="20"/>
        </w:rPr>
        <w:t>si</w:t>
      </w:r>
      <w:proofErr w:type="spellEnd"/>
      <w:r w:rsidRPr="00A26E2C">
        <w:rPr>
          <w:color w:val="000000"/>
          <w:sz w:val="20"/>
          <w:szCs w:val="20"/>
        </w:rPr>
        <w:t xml:space="preserve"> </w:t>
      </w:r>
      <w:proofErr w:type="spellStart"/>
      <w:r w:rsidRPr="00A26E2C">
        <w:rPr>
          <w:color w:val="000000"/>
          <w:sz w:val="20"/>
          <w:szCs w:val="20"/>
        </w:rPr>
        <w:t>ciertas</w:t>
      </w:r>
      <w:proofErr w:type="spellEnd"/>
      <w:r w:rsidRPr="00A26E2C">
        <w:rPr>
          <w:color w:val="000000"/>
          <w:sz w:val="20"/>
          <w:szCs w:val="20"/>
        </w:rPr>
        <w:t xml:space="preserve"> </w:t>
      </w:r>
      <w:proofErr w:type="spellStart"/>
      <w:r w:rsidRPr="00A26E2C">
        <w:rPr>
          <w:color w:val="000000"/>
          <w:sz w:val="20"/>
          <w:szCs w:val="20"/>
        </w:rPr>
        <w:t>instancias</w:t>
      </w:r>
      <w:proofErr w:type="spellEnd"/>
      <w:r w:rsidRPr="00A26E2C">
        <w:rPr>
          <w:color w:val="000000"/>
          <w:sz w:val="20"/>
          <w:szCs w:val="20"/>
        </w:rPr>
        <w:t xml:space="preserve"> </w:t>
      </w:r>
      <w:proofErr w:type="spellStart"/>
      <w:r w:rsidRPr="00A26E2C">
        <w:rPr>
          <w:color w:val="000000"/>
          <w:sz w:val="20"/>
          <w:szCs w:val="20"/>
        </w:rPr>
        <w:t>están</w:t>
      </w:r>
      <w:proofErr w:type="spellEnd"/>
      <w:r w:rsidRPr="00A26E2C">
        <w:rPr>
          <w:color w:val="000000"/>
          <w:sz w:val="20"/>
          <w:szCs w:val="20"/>
        </w:rPr>
        <w:t xml:space="preserve"> </w:t>
      </w:r>
      <w:proofErr w:type="spellStart"/>
      <w:r w:rsidRPr="00A26E2C">
        <w:rPr>
          <w:color w:val="000000"/>
          <w:sz w:val="20"/>
          <w:szCs w:val="20"/>
        </w:rPr>
        <w:t>en</w:t>
      </w:r>
      <w:proofErr w:type="spellEnd"/>
      <w:r w:rsidRPr="00A26E2C">
        <w:rPr>
          <w:color w:val="000000"/>
          <w:sz w:val="20"/>
          <w:szCs w:val="20"/>
        </w:rPr>
        <w:t xml:space="preserve"> </w:t>
      </w:r>
      <w:proofErr w:type="spellStart"/>
      <w:r w:rsidRPr="00A26E2C">
        <w:rPr>
          <w:color w:val="000000"/>
          <w:sz w:val="20"/>
          <w:szCs w:val="20"/>
        </w:rPr>
        <w:t>desacuerdo</w:t>
      </w:r>
      <w:proofErr w:type="spellEnd"/>
      <w:r w:rsidRPr="00A26E2C">
        <w:rPr>
          <w:color w:val="000000"/>
          <w:sz w:val="20"/>
          <w:szCs w:val="20"/>
        </w:rPr>
        <w:t xml:space="preserve"> con </w:t>
      </w:r>
      <w:proofErr w:type="spellStart"/>
      <w:r w:rsidRPr="00A26E2C">
        <w:rPr>
          <w:color w:val="000000"/>
          <w:sz w:val="20"/>
          <w:szCs w:val="20"/>
        </w:rPr>
        <w:t>una</w:t>
      </w:r>
      <w:proofErr w:type="spellEnd"/>
      <w:r w:rsidRPr="00A26E2C">
        <w:rPr>
          <w:color w:val="000000"/>
          <w:sz w:val="20"/>
          <w:szCs w:val="20"/>
        </w:rPr>
        <w:t> </w:t>
      </w:r>
    </w:p>
    <w:p w14:paraId="3E1EDBA6" w14:textId="77777777" w:rsidR="00E619F2" w:rsidRPr="00A26E2C" w:rsidRDefault="00E619F2" w:rsidP="00E619F2">
      <w:pPr>
        <w:pStyle w:val="NormalWeb"/>
        <w:spacing w:before="0" w:beforeAutospacing="0" w:after="0" w:afterAutospacing="0"/>
        <w:jc w:val="both"/>
        <w:rPr>
          <w:sz w:val="28"/>
          <w:szCs w:val="28"/>
        </w:rPr>
      </w:pPr>
      <w:proofErr w:type="spellStart"/>
      <w:r w:rsidRPr="00A26E2C">
        <w:rPr>
          <w:color w:val="000000"/>
          <w:sz w:val="20"/>
          <w:szCs w:val="20"/>
        </w:rPr>
        <w:t>ponderación</w:t>
      </w:r>
      <w:proofErr w:type="spellEnd"/>
      <w:r w:rsidRPr="00A26E2C">
        <w:rPr>
          <w:color w:val="000000"/>
          <w:sz w:val="20"/>
          <w:szCs w:val="20"/>
        </w:rPr>
        <w:t xml:space="preserve"> </w:t>
      </w:r>
      <w:proofErr w:type="spellStart"/>
      <w:r w:rsidRPr="00A26E2C">
        <w:rPr>
          <w:color w:val="000000"/>
          <w:sz w:val="20"/>
          <w:szCs w:val="20"/>
        </w:rPr>
        <w:t>establecida</w:t>
      </w:r>
      <w:proofErr w:type="spellEnd"/>
      <w:r w:rsidRPr="00A26E2C">
        <w:rPr>
          <w:color w:val="000000"/>
          <w:sz w:val="20"/>
          <w:szCs w:val="20"/>
        </w:rPr>
        <w:t xml:space="preserve"> de las </w:t>
      </w:r>
      <w:proofErr w:type="spellStart"/>
      <w:r w:rsidRPr="00A26E2C">
        <w:rPr>
          <w:color w:val="000000"/>
          <w:sz w:val="20"/>
          <w:szCs w:val="20"/>
        </w:rPr>
        <w:t>preocupaciones</w:t>
      </w:r>
      <w:proofErr w:type="spellEnd"/>
      <w:r w:rsidRPr="00A26E2C">
        <w:rPr>
          <w:color w:val="000000"/>
          <w:sz w:val="20"/>
          <w:szCs w:val="20"/>
        </w:rPr>
        <w:t xml:space="preserve"> </w:t>
      </w:r>
      <w:proofErr w:type="spellStart"/>
      <w:r w:rsidRPr="00A26E2C">
        <w:rPr>
          <w:color w:val="000000"/>
          <w:sz w:val="20"/>
          <w:szCs w:val="20"/>
        </w:rPr>
        <w:t>éticas</w:t>
      </w:r>
      <w:proofErr w:type="spellEnd"/>
      <w:r w:rsidRPr="00A26E2C">
        <w:rPr>
          <w:color w:val="000000"/>
          <w:sz w:val="20"/>
          <w:szCs w:val="20"/>
        </w:rPr>
        <w:t xml:space="preserve"> </w:t>
      </w:r>
      <w:proofErr w:type="spellStart"/>
      <w:r w:rsidRPr="00A26E2C">
        <w:rPr>
          <w:color w:val="000000"/>
          <w:sz w:val="20"/>
          <w:szCs w:val="20"/>
        </w:rPr>
        <w:t>pertinentes</w:t>
      </w:r>
      <w:proofErr w:type="spellEnd"/>
      <w:r w:rsidRPr="00A26E2C">
        <w:rPr>
          <w:color w:val="000000"/>
          <w:sz w:val="20"/>
          <w:szCs w:val="20"/>
        </w:rPr>
        <w:t xml:space="preserve">. Se </w:t>
      </w:r>
      <w:proofErr w:type="spellStart"/>
      <w:r w:rsidRPr="00A26E2C">
        <w:rPr>
          <w:color w:val="000000"/>
          <w:sz w:val="20"/>
          <w:szCs w:val="20"/>
        </w:rPr>
        <w:t>debe</w:t>
      </w:r>
      <w:proofErr w:type="spellEnd"/>
      <w:r w:rsidRPr="00A26E2C">
        <w:rPr>
          <w:color w:val="000000"/>
          <w:sz w:val="20"/>
          <w:szCs w:val="20"/>
        </w:rPr>
        <w:t xml:space="preserve"> a </w:t>
      </w:r>
      <w:proofErr w:type="spellStart"/>
      <w:r w:rsidRPr="00A26E2C">
        <w:rPr>
          <w:color w:val="000000"/>
          <w:sz w:val="20"/>
          <w:szCs w:val="20"/>
        </w:rPr>
        <w:t>su</w:t>
      </w:r>
      <w:proofErr w:type="spellEnd"/>
      <w:r w:rsidRPr="00A26E2C">
        <w:rPr>
          <w:color w:val="000000"/>
          <w:sz w:val="20"/>
          <w:szCs w:val="20"/>
        </w:rPr>
        <w:t xml:space="preserve"> </w:t>
      </w:r>
      <w:proofErr w:type="spellStart"/>
      <w:r w:rsidRPr="00A26E2C">
        <w:rPr>
          <w:color w:val="000000"/>
          <w:sz w:val="20"/>
          <w:szCs w:val="20"/>
        </w:rPr>
        <w:t>opacidad</w:t>
      </w:r>
      <w:proofErr w:type="spellEnd"/>
      <w:r w:rsidRPr="00A26E2C">
        <w:rPr>
          <w:color w:val="000000"/>
          <w:sz w:val="20"/>
          <w:szCs w:val="20"/>
        </w:rPr>
        <w:t xml:space="preserve"> </w:t>
      </w:r>
      <w:proofErr w:type="spellStart"/>
      <w:r w:rsidRPr="00A26E2C">
        <w:rPr>
          <w:color w:val="000000"/>
          <w:sz w:val="20"/>
          <w:szCs w:val="20"/>
        </w:rPr>
        <w:t>epistémica</w:t>
      </w:r>
      <w:proofErr w:type="spellEnd"/>
      <w:r w:rsidRPr="00A26E2C">
        <w:rPr>
          <w:color w:val="000000"/>
          <w:sz w:val="20"/>
          <w:szCs w:val="20"/>
        </w:rPr>
        <w:t xml:space="preserve"> que </w:t>
      </w:r>
      <w:proofErr w:type="spellStart"/>
      <w:r w:rsidRPr="00A26E2C">
        <w:rPr>
          <w:color w:val="000000"/>
          <w:sz w:val="20"/>
          <w:szCs w:val="20"/>
        </w:rPr>
        <w:t>ésta</w:t>
      </w:r>
      <w:proofErr w:type="spellEnd"/>
      <w:r w:rsidRPr="00A26E2C">
        <w:rPr>
          <w:color w:val="000000"/>
          <w:sz w:val="20"/>
          <w:szCs w:val="20"/>
        </w:rPr>
        <w:t xml:space="preserve"> </w:t>
      </w:r>
      <w:proofErr w:type="spellStart"/>
      <w:r w:rsidRPr="00A26E2C">
        <w:rPr>
          <w:color w:val="000000"/>
          <w:sz w:val="20"/>
          <w:szCs w:val="20"/>
        </w:rPr>
        <w:t>amenaza</w:t>
      </w:r>
      <w:proofErr w:type="spellEnd"/>
      <w:r w:rsidRPr="00A26E2C">
        <w:rPr>
          <w:color w:val="000000"/>
          <w:sz w:val="20"/>
          <w:szCs w:val="20"/>
        </w:rPr>
        <w:t xml:space="preserve"> con </w:t>
      </w:r>
      <w:proofErr w:type="spellStart"/>
      <w:r w:rsidRPr="00A26E2C">
        <w:rPr>
          <w:color w:val="000000"/>
          <w:sz w:val="20"/>
          <w:szCs w:val="20"/>
        </w:rPr>
        <w:t>socavar</w:t>
      </w:r>
      <w:proofErr w:type="spellEnd"/>
      <w:r w:rsidRPr="00A26E2C">
        <w:rPr>
          <w:color w:val="000000"/>
          <w:sz w:val="20"/>
          <w:szCs w:val="20"/>
        </w:rPr>
        <w:t xml:space="preserve"> </w:t>
      </w:r>
      <w:proofErr w:type="spellStart"/>
      <w:r w:rsidRPr="00A26E2C">
        <w:rPr>
          <w:color w:val="000000"/>
          <w:sz w:val="20"/>
          <w:szCs w:val="20"/>
        </w:rPr>
        <w:t>exactamente</w:t>
      </w:r>
      <w:proofErr w:type="spellEnd"/>
      <w:r w:rsidRPr="00A26E2C">
        <w:rPr>
          <w:color w:val="000000"/>
          <w:sz w:val="20"/>
          <w:szCs w:val="20"/>
        </w:rPr>
        <w:t xml:space="preserve"> </w:t>
      </w:r>
      <w:proofErr w:type="spellStart"/>
      <w:r w:rsidRPr="00A26E2C">
        <w:rPr>
          <w:color w:val="000000"/>
          <w:sz w:val="20"/>
          <w:szCs w:val="20"/>
        </w:rPr>
        <w:t>el</w:t>
      </w:r>
      <w:proofErr w:type="spellEnd"/>
      <w:r w:rsidRPr="00A26E2C">
        <w:rPr>
          <w:color w:val="000000"/>
          <w:sz w:val="20"/>
          <w:szCs w:val="20"/>
        </w:rPr>
        <w:t xml:space="preserve"> </w:t>
      </w:r>
      <w:proofErr w:type="spellStart"/>
      <w:r w:rsidRPr="00A26E2C">
        <w:rPr>
          <w:color w:val="000000"/>
          <w:sz w:val="20"/>
          <w:szCs w:val="20"/>
        </w:rPr>
        <w:t>tipo</w:t>
      </w:r>
      <w:proofErr w:type="spellEnd"/>
      <w:r w:rsidRPr="00A26E2C">
        <w:rPr>
          <w:color w:val="000000"/>
          <w:sz w:val="20"/>
          <w:szCs w:val="20"/>
        </w:rPr>
        <w:t xml:space="preserve"> de </w:t>
      </w:r>
      <w:proofErr w:type="spellStart"/>
      <w:r w:rsidRPr="00A26E2C">
        <w:rPr>
          <w:color w:val="000000"/>
          <w:sz w:val="20"/>
          <w:szCs w:val="20"/>
        </w:rPr>
        <w:t>deliberación</w:t>
      </w:r>
      <w:proofErr w:type="spellEnd"/>
      <w:r w:rsidRPr="00A26E2C">
        <w:rPr>
          <w:color w:val="000000"/>
          <w:sz w:val="20"/>
          <w:szCs w:val="20"/>
        </w:rPr>
        <w:t xml:space="preserve"> moral que es </w:t>
      </w:r>
      <w:proofErr w:type="spellStart"/>
      <w:r w:rsidRPr="00A26E2C">
        <w:rPr>
          <w:color w:val="000000"/>
          <w:sz w:val="20"/>
          <w:szCs w:val="20"/>
        </w:rPr>
        <w:t>esencial</w:t>
      </w:r>
      <w:proofErr w:type="spellEnd"/>
      <w:r w:rsidRPr="00A26E2C">
        <w:rPr>
          <w:color w:val="000000"/>
          <w:sz w:val="20"/>
          <w:szCs w:val="20"/>
        </w:rPr>
        <w:t xml:space="preserve"> para </w:t>
      </w:r>
      <w:proofErr w:type="spellStart"/>
      <w:r w:rsidRPr="00A26E2C">
        <w:rPr>
          <w:color w:val="000000"/>
          <w:sz w:val="20"/>
          <w:szCs w:val="20"/>
        </w:rPr>
        <w:t>llegar</w:t>
      </w:r>
      <w:proofErr w:type="spellEnd"/>
      <w:r w:rsidRPr="00A26E2C">
        <w:rPr>
          <w:color w:val="000000"/>
          <w:sz w:val="20"/>
          <w:szCs w:val="20"/>
        </w:rPr>
        <w:t xml:space="preserve"> a un </w:t>
      </w:r>
      <w:proofErr w:type="spellStart"/>
      <w:r w:rsidRPr="00A26E2C">
        <w:rPr>
          <w:color w:val="000000"/>
          <w:sz w:val="20"/>
          <w:szCs w:val="20"/>
        </w:rPr>
        <w:t>entendimiento</w:t>
      </w:r>
      <w:proofErr w:type="spellEnd"/>
      <w:r w:rsidRPr="00A26E2C">
        <w:rPr>
          <w:color w:val="000000"/>
          <w:sz w:val="20"/>
          <w:szCs w:val="20"/>
        </w:rPr>
        <w:t xml:space="preserve"> </w:t>
      </w:r>
      <w:proofErr w:type="spellStart"/>
      <w:r w:rsidRPr="00A26E2C">
        <w:rPr>
          <w:color w:val="000000"/>
          <w:sz w:val="20"/>
          <w:szCs w:val="20"/>
        </w:rPr>
        <w:t>en</w:t>
      </w:r>
      <w:proofErr w:type="spellEnd"/>
      <w:r w:rsidRPr="00A26E2C">
        <w:rPr>
          <w:color w:val="000000"/>
          <w:sz w:val="20"/>
          <w:szCs w:val="20"/>
        </w:rPr>
        <w:t xml:space="preserve"> vista de lo que </w:t>
      </w:r>
      <w:proofErr w:type="spellStart"/>
      <w:r w:rsidRPr="00A26E2C">
        <w:rPr>
          <w:color w:val="000000"/>
          <w:sz w:val="20"/>
          <w:szCs w:val="20"/>
        </w:rPr>
        <w:t>debe</w:t>
      </w:r>
      <w:proofErr w:type="spellEnd"/>
      <w:r w:rsidRPr="00A26E2C">
        <w:rPr>
          <w:color w:val="000000"/>
          <w:sz w:val="20"/>
          <w:szCs w:val="20"/>
        </w:rPr>
        <w:t xml:space="preserve"> </w:t>
      </w:r>
      <w:proofErr w:type="spellStart"/>
      <w:r w:rsidRPr="00A26E2C">
        <w:rPr>
          <w:color w:val="000000"/>
          <w:sz w:val="20"/>
          <w:szCs w:val="20"/>
        </w:rPr>
        <w:t>contar</w:t>
      </w:r>
      <w:proofErr w:type="spellEnd"/>
      <w:r w:rsidRPr="00A26E2C">
        <w:rPr>
          <w:color w:val="000000"/>
          <w:sz w:val="20"/>
          <w:szCs w:val="20"/>
        </w:rPr>
        <w:t xml:space="preserve"> </w:t>
      </w:r>
      <w:proofErr w:type="spellStart"/>
      <w:r w:rsidRPr="00A26E2C">
        <w:rPr>
          <w:color w:val="000000"/>
          <w:sz w:val="20"/>
          <w:szCs w:val="20"/>
        </w:rPr>
        <w:t>como</w:t>
      </w:r>
      <w:proofErr w:type="spellEnd"/>
      <w:r w:rsidRPr="00A26E2C">
        <w:rPr>
          <w:color w:val="000000"/>
          <w:sz w:val="20"/>
          <w:szCs w:val="20"/>
        </w:rPr>
        <w:t xml:space="preserve"> </w:t>
      </w:r>
      <w:proofErr w:type="spellStart"/>
      <w:r w:rsidRPr="00A26E2C">
        <w:rPr>
          <w:color w:val="000000"/>
          <w:sz w:val="20"/>
          <w:szCs w:val="20"/>
        </w:rPr>
        <w:t>discriminación</w:t>
      </w:r>
      <w:proofErr w:type="spellEnd"/>
      <w:r w:rsidRPr="00A26E2C">
        <w:rPr>
          <w:color w:val="000000"/>
          <w:sz w:val="20"/>
          <w:szCs w:val="20"/>
        </w:rPr>
        <w:t xml:space="preserve">. Sin embargo, </w:t>
      </w:r>
      <w:proofErr w:type="spellStart"/>
      <w:r w:rsidRPr="00A26E2C">
        <w:rPr>
          <w:color w:val="000000"/>
          <w:sz w:val="20"/>
          <w:szCs w:val="20"/>
        </w:rPr>
        <w:t>los</w:t>
      </w:r>
      <w:proofErr w:type="spellEnd"/>
      <w:r w:rsidRPr="00A26E2C">
        <w:rPr>
          <w:color w:val="000000"/>
          <w:sz w:val="20"/>
          <w:szCs w:val="20"/>
        </w:rPr>
        <w:t xml:space="preserve"> </w:t>
      </w:r>
      <w:proofErr w:type="spellStart"/>
      <w:r w:rsidRPr="00A26E2C">
        <w:rPr>
          <w:color w:val="000000"/>
          <w:sz w:val="20"/>
          <w:szCs w:val="20"/>
        </w:rPr>
        <w:t>algoritmos</w:t>
      </w:r>
      <w:proofErr w:type="spellEnd"/>
      <w:r w:rsidRPr="00A26E2C">
        <w:rPr>
          <w:color w:val="000000"/>
          <w:sz w:val="20"/>
          <w:szCs w:val="20"/>
        </w:rPr>
        <w:t xml:space="preserve"> </w:t>
      </w:r>
      <w:proofErr w:type="spellStart"/>
      <w:r w:rsidRPr="00A26E2C">
        <w:rPr>
          <w:color w:val="000000"/>
          <w:sz w:val="20"/>
          <w:szCs w:val="20"/>
        </w:rPr>
        <w:t>también</w:t>
      </w:r>
      <w:proofErr w:type="spellEnd"/>
      <w:r w:rsidRPr="00A26E2C">
        <w:rPr>
          <w:color w:val="000000"/>
          <w:sz w:val="20"/>
          <w:szCs w:val="20"/>
        </w:rPr>
        <w:t xml:space="preserve"> </w:t>
      </w:r>
      <w:proofErr w:type="spellStart"/>
      <w:r w:rsidRPr="00A26E2C">
        <w:rPr>
          <w:color w:val="000000"/>
          <w:sz w:val="20"/>
          <w:szCs w:val="20"/>
        </w:rPr>
        <w:t>pueden</w:t>
      </w:r>
      <w:proofErr w:type="spellEnd"/>
      <w:r w:rsidRPr="00A26E2C">
        <w:rPr>
          <w:color w:val="000000"/>
          <w:sz w:val="20"/>
          <w:szCs w:val="20"/>
        </w:rPr>
        <w:t xml:space="preserve"> </w:t>
      </w:r>
      <w:proofErr w:type="spellStart"/>
      <w:r w:rsidRPr="00A26E2C">
        <w:rPr>
          <w:color w:val="000000"/>
          <w:sz w:val="20"/>
          <w:szCs w:val="20"/>
        </w:rPr>
        <w:t>ayudar</w:t>
      </w:r>
      <w:proofErr w:type="spellEnd"/>
      <w:r w:rsidRPr="00A26E2C">
        <w:rPr>
          <w:color w:val="000000"/>
          <w:sz w:val="20"/>
          <w:szCs w:val="20"/>
        </w:rPr>
        <w:t xml:space="preserve"> a </w:t>
      </w:r>
      <w:proofErr w:type="spellStart"/>
      <w:r w:rsidRPr="00A26E2C">
        <w:rPr>
          <w:color w:val="000000"/>
          <w:sz w:val="20"/>
          <w:szCs w:val="20"/>
        </w:rPr>
        <w:t>detectar</w:t>
      </w:r>
      <w:proofErr w:type="spellEnd"/>
      <w:r w:rsidRPr="00A26E2C">
        <w:rPr>
          <w:color w:val="000000"/>
          <w:sz w:val="20"/>
          <w:szCs w:val="20"/>
        </w:rPr>
        <w:t xml:space="preserve"> </w:t>
      </w:r>
      <w:proofErr w:type="spellStart"/>
      <w:r w:rsidRPr="00A26E2C">
        <w:rPr>
          <w:color w:val="000000"/>
          <w:sz w:val="20"/>
          <w:szCs w:val="20"/>
        </w:rPr>
        <w:t>formas</w:t>
      </w:r>
      <w:proofErr w:type="spellEnd"/>
      <w:r w:rsidRPr="00A26E2C">
        <w:rPr>
          <w:color w:val="000000"/>
          <w:sz w:val="20"/>
          <w:szCs w:val="20"/>
        </w:rPr>
        <w:t xml:space="preserve"> </w:t>
      </w:r>
      <w:proofErr w:type="spellStart"/>
      <w:r w:rsidRPr="00A26E2C">
        <w:rPr>
          <w:color w:val="000000"/>
          <w:sz w:val="20"/>
          <w:szCs w:val="20"/>
        </w:rPr>
        <w:t>ocultas</w:t>
      </w:r>
      <w:proofErr w:type="spellEnd"/>
      <w:r w:rsidRPr="00A26E2C">
        <w:rPr>
          <w:color w:val="000000"/>
          <w:sz w:val="20"/>
          <w:szCs w:val="20"/>
        </w:rPr>
        <w:t xml:space="preserve"> de </w:t>
      </w:r>
      <w:proofErr w:type="spellStart"/>
      <w:r w:rsidRPr="00A26E2C">
        <w:rPr>
          <w:color w:val="000000"/>
          <w:sz w:val="20"/>
          <w:szCs w:val="20"/>
        </w:rPr>
        <w:t>discriminación</w:t>
      </w:r>
      <w:proofErr w:type="spellEnd"/>
      <w:r w:rsidRPr="00A26E2C">
        <w:rPr>
          <w:color w:val="000000"/>
          <w:sz w:val="20"/>
          <w:szCs w:val="20"/>
        </w:rPr>
        <w:t>.</w:t>
      </w:r>
    </w:p>
    <w:p w14:paraId="40DD4D1D" w14:textId="77777777" w:rsidR="00E619F2" w:rsidRPr="00A26E2C" w:rsidRDefault="00E619F2" w:rsidP="00E619F2">
      <w:pPr>
        <w:pStyle w:val="NormalWeb"/>
        <w:spacing w:before="0" w:beforeAutospacing="0" w:after="0" w:afterAutospacing="0"/>
        <w:jc w:val="both"/>
        <w:rPr>
          <w:sz w:val="28"/>
          <w:szCs w:val="28"/>
        </w:rPr>
      </w:pPr>
      <w:r w:rsidRPr="00A26E2C">
        <w:rPr>
          <w:rStyle w:val="apple-tab-span"/>
          <w:color w:val="000000"/>
          <w:sz w:val="20"/>
          <w:szCs w:val="20"/>
        </w:rPr>
        <w:tab/>
      </w:r>
      <w:r w:rsidRPr="00A26E2C">
        <w:rPr>
          <w:color w:val="000000"/>
          <w:sz w:val="20"/>
          <w:szCs w:val="20"/>
        </w:rPr>
        <w:t xml:space="preserve">Por </w:t>
      </w:r>
      <w:proofErr w:type="spellStart"/>
      <w:r w:rsidRPr="00A26E2C">
        <w:rPr>
          <w:color w:val="000000"/>
          <w:sz w:val="20"/>
          <w:szCs w:val="20"/>
        </w:rPr>
        <w:t>último</w:t>
      </w:r>
      <w:proofErr w:type="spellEnd"/>
      <w:r w:rsidRPr="00A26E2C">
        <w:rPr>
          <w:color w:val="000000"/>
          <w:sz w:val="20"/>
          <w:szCs w:val="20"/>
        </w:rPr>
        <w:t xml:space="preserve">, </w:t>
      </w:r>
      <w:proofErr w:type="spellStart"/>
      <w:r w:rsidRPr="00A26E2C">
        <w:rPr>
          <w:color w:val="000000"/>
          <w:sz w:val="20"/>
          <w:szCs w:val="20"/>
        </w:rPr>
        <w:t>nuestro</w:t>
      </w:r>
      <w:proofErr w:type="spellEnd"/>
      <w:r w:rsidRPr="00A26E2C">
        <w:rPr>
          <w:color w:val="000000"/>
          <w:sz w:val="20"/>
          <w:szCs w:val="20"/>
        </w:rPr>
        <w:t xml:space="preserve"> </w:t>
      </w:r>
      <w:proofErr w:type="spellStart"/>
      <w:r w:rsidRPr="00A26E2C">
        <w:rPr>
          <w:color w:val="000000"/>
          <w:sz w:val="20"/>
          <w:szCs w:val="20"/>
        </w:rPr>
        <w:t>tercer</w:t>
      </w:r>
      <w:proofErr w:type="spellEnd"/>
      <w:r w:rsidRPr="00A26E2C">
        <w:rPr>
          <w:color w:val="000000"/>
          <w:sz w:val="20"/>
          <w:szCs w:val="20"/>
        </w:rPr>
        <w:t xml:space="preserve"> paso es </w:t>
      </w:r>
      <w:proofErr w:type="spellStart"/>
      <w:r w:rsidRPr="00A26E2C">
        <w:rPr>
          <w:color w:val="000000"/>
          <w:sz w:val="20"/>
          <w:szCs w:val="20"/>
        </w:rPr>
        <w:t>entender</w:t>
      </w:r>
      <w:proofErr w:type="spellEnd"/>
      <w:r w:rsidRPr="00A26E2C">
        <w:rPr>
          <w:color w:val="000000"/>
          <w:sz w:val="20"/>
          <w:szCs w:val="20"/>
        </w:rPr>
        <w:t xml:space="preserve"> </w:t>
      </w:r>
      <w:proofErr w:type="spellStart"/>
      <w:r w:rsidRPr="00A26E2C">
        <w:rPr>
          <w:color w:val="000000"/>
          <w:sz w:val="20"/>
          <w:szCs w:val="20"/>
        </w:rPr>
        <w:t>por</w:t>
      </w:r>
      <w:proofErr w:type="spellEnd"/>
      <w:r w:rsidRPr="00A26E2C">
        <w:rPr>
          <w:color w:val="000000"/>
          <w:sz w:val="20"/>
          <w:szCs w:val="20"/>
        </w:rPr>
        <w:t xml:space="preserve"> </w:t>
      </w:r>
      <w:proofErr w:type="spellStart"/>
      <w:r w:rsidRPr="00A26E2C">
        <w:rPr>
          <w:color w:val="000000"/>
          <w:sz w:val="20"/>
          <w:szCs w:val="20"/>
        </w:rPr>
        <w:t>qué</w:t>
      </w:r>
      <w:proofErr w:type="spellEnd"/>
      <w:r w:rsidRPr="00A26E2C">
        <w:rPr>
          <w:color w:val="000000"/>
          <w:sz w:val="20"/>
          <w:szCs w:val="20"/>
        </w:rPr>
        <w:t xml:space="preserve"> </w:t>
      </w:r>
      <w:proofErr w:type="spellStart"/>
      <w:r w:rsidRPr="00A26E2C">
        <w:rPr>
          <w:color w:val="000000"/>
          <w:sz w:val="20"/>
          <w:szCs w:val="20"/>
        </w:rPr>
        <w:t>afirmamos</w:t>
      </w:r>
      <w:proofErr w:type="spellEnd"/>
      <w:r w:rsidRPr="00A26E2C">
        <w:rPr>
          <w:color w:val="000000"/>
          <w:sz w:val="20"/>
          <w:szCs w:val="20"/>
        </w:rPr>
        <w:t xml:space="preserve"> </w:t>
      </w:r>
      <w:proofErr w:type="spellStart"/>
      <w:r w:rsidRPr="00A26E2C">
        <w:rPr>
          <w:color w:val="000000"/>
          <w:sz w:val="20"/>
          <w:szCs w:val="20"/>
        </w:rPr>
        <w:t>el</w:t>
      </w:r>
      <w:proofErr w:type="spellEnd"/>
      <w:r w:rsidRPr="00A26E2C">
        <w:rPr>
          <w:color w:val="000000"/>
          <w:sz w:val="20"/>
          <w:szCs w:val="20"/>
        </w:rPr>
        <w:t xml:space="preserve"> que la </w:t>
      </w:r>
      <w:proofErr w:type="spellStart"/>
      <w:r w:rsidRPr="00A26E2C">
        <w:rPr>
          <w:color w:val="000000"/>
          <w:sz w:val="20"/>
          <w:szCs w:val="20"/>
        </w:rPr>
        <w:t>poca</w:t>
      </w:r>
      <w:proofErr w:type="spellEnd"/>
      <w:r w:rsidRPr="00A26E2C">
        <w:rPr>
          <w:color w:val="000000"/>
          <w:sz w:val="20"/>
          <w:szCs w:val="20"/>
        </w:rPr>
        <w:t xml:space="preserve"> </w:t>
      </w:r>
      <w:proofErr w:type="spellStart"/>
      <w:r w:rsidRPr="00A26E2C">
        <w:rPr>
          <w:color w:val="000000"/>
          <w:sz w:val="20"/>
          <w:szCs w:val="20"/>
        </w:rPr>
        <w:t>representación</w:t>
      </w:r>
      <w:proofErr w:type="spellEnd"/>
      <w:r w:rsidRPr="00A26E2C">
        <w:rPr>
          <w:color w:val="000000"/>
          <w:sz w:val="20"/>
          <w:szCs w:val="20"/>
        </w:rPr>
        <w:t xml:space="preserve"> </w:t>
      </w:r>
      <w:proofErr w:type="spellStart"/>
      <w:r w:rsidRPr="00A26E2C">
        <w:rPr>
          <w:color w:val="000000"/>
          <w:sz w:val="20"/>
          <w:szCs w:val="20"/>
        </w:rPr>
        <w:t>dentro</w:t>
      </w:r>
      <w:proofErr w:type="spellEnd"/>
      <w:r w:rsidRPr="00A26E2C">
        <w:rPr>
          <w:color w:val="000000"/>
          <w:sz w:val="20"/>
          <w:szCs w:val="20"/>
        </w:rPr>
        <w:t xml:space="preserve"> de </w:t>
      </w:r>
      <w:proofErr w:type="spellStart"/>
      <w:r w:rsidRPr="00A26E2C">
        <w:rPr>
          <w:color w:val="000000"/>
          <w:sz w:val="20"/>
          <w:szCs w:val="20"/>
        </w:rPr>
        <w:t>estos</w:t>
      </w:r>
      <w:proofErr w:type="spellEnd"/>
      <w:r w:rsidRPr="00A26E2C">
        <w:rPr>
          <w:color w:val="000000"/>
          <w:sz w:val="20"/>
          <w:szCs w:val="20"/>
        </w:rPr>
        <w:t xml:space="preserve"> </w:t>
      </w:r>
      <w:proofErr w:type="spellStart"/>
      <w:r w:rsidRPr="00A26E2C">
        <w:rPr>
          <w:color w:val="000000"/>
          <w:sz w:val="20"/>
          <w:szCs w:val="20"/>
        </w:rPr>
        <w:t>temas</w:t>
      </w:r>
      <w:proofErr w:type="spellEnd"/>
      <w:r w:rsidRPr="00A26E2C">
        <w:rPr>
          <w:color w:val="000000"/>
          <w:sz w:val="20"/>
          <w:szCs w:val="20"/>
        </w:rPr>
        <w:t xml:space="preserve"> y la </w:t>
      </w:r>
      <w:proofErr w:type="spellStart"/>
      <w:r w:rsidRPr="00A26E2C">
        <w:rPr>
          <w:color w:val="000000"/>
          <w:sz w:val="20"/>
          <w:szCs w:val="20"/>
        </w:rPr>
        <w:t>discriminación</w:t>
      </w:r>
      <w:proofErr w:type="spellEnd"/>
      <w:r w:rsidRPr="00A26E2C">
        <w:rPr>
          <w:color w:val="000000"/>
          <w:sz w:val="20"/>
          <w:szCs w:val="20"/>
        </w:rPr>
        <w:t xml:space="preserve"> de las </w:t>
      </w:r>
      <w:proofErr w:type="spellStart"/>
      <w:r w:rsidRPr="00A26E2C">
        <w:rPr>
          <w:color w:val="000000"/>
          <w:sz w:val="20"/>
          <w:szCs w:val="20"/>
        </w:rPr>
        <w:t>minorias</w:t>
      </w:r>
      <w:proofErr w:type="spellEnd"/>
      <w:r w:rsidRPr="00A26E2C">
        <w:rPr>
          <w:color w:val="000000"/>
          <w:sz w:val="20"/>
          <w:szCs w:val="20"/>
        </w:rPr>
        <w:t xml:space="preserve"> </w:t>
      </w:r>
      <w:proofErr w:type="spellStart"/>
      <w:r w:rsidRPr="00A26E2C">
        <w:rPr>
          <w:color w:val="000000"/>
          <w:sz w:val="20"/>
          <w:szCs w:val="20"/>
        </w:rPr>
        <w:t>afecta</w:t>
      </w:r>
      <w:proofErr w:type="spellEnd"/>
      <w:r w:rsidRPr="00A26E2C">
        <w:rPr>
          <w:color w:val="000000"/>
          <w:sz w:val="20"/>
          <w:szCs w:val="20"/>
        </w:rPr>
        <w:t xml:space="preserve"> de </w:t>
      </w:r>
      <w:proofErr w:type="spellStart"/>
      <w:r w:rsidRPr="00A26E2C">
        <w:rPr>
          <w:color w:val="000000"/>
          <w:sz w:val="20"/>
          <w:szCs w:val="20"/>
        </w:rPr>
        <w:t>sobre</w:t>
      </w:r>
      <w:proofErr w:type="spellEnd"/>
      <w:r w:rsidRPr="00A26E2C">
        <w:rPr>
          <w:color w:val="000000"/>
          <w:sz w:val="20"/>
          <w:szCs w:val="20"/>
        </w:rPr>
        <w:t xml:space="preserve"> </w:t>
      </w:r>
      <w:proofErr w:type="spellStart"/>
      <w:r w:rsidRPr="00A26E2C">
        <w:rPr>
          <w:color w:val="000000"/>
          <w:sz w:val="20"/>
          <w:szCs w:val="20"/>
        </w:rPr>
        <w:t>manera</w:t>
      </w:r>
      <w:proofErr w:type="spellEnd"/>
      <w:r w:rsidRPr="00A26E2C">
        <w:rPr>
          <w:color w:val="000000"/>
          <w:sz w:val="20"/>
          <w:szCs w:val="20"/>
        </w:rPr>
        <w:t xml:space="preserve"> la forma </w:t>
      </w:r>
      <w:proofErr w:type="spellStart"/>
      <w:r w:rsidRPr="00A26E2C">
        <w:rPr>
          <w:color w:val="000000"/>
          <w:sz w:val="20"/>
          <w:szCs w:val="20"/>
        </w:rPr>
        <w:t>en</w:t>
      </w:r>
      <w:proofErr w:type="spellEnd"/>
      <w:r w:rsidRPr="00A26E2C">
        <w:rPr>
          <w:color w:val="000000"/>
          <w:sz w:val="20"/>
          <w:szCs w:val="20"/>
        </w:rPr>
        <w:t xml:space="preserve"> la que </w:t>
      </w:r>
      <w:proofErr w:type="spellStart"/>
      <w:r w:rsidRPr="00A26E2C">
        <w:rPr>
          <w:color w:val="000000"/>
          <w:sz w:val="20"/>
          <w:szCs w:val="20"/>
        </w:rPr>
        <w:t>los</w:t>
      </w:r>
      <w:proofErr w:type="spellEnd"/>
      <w:r w:rsidRPr="00A26E2C">
        <w:rPr>
          <w:color w:val="000000"/>
          <w:sz w:val="20"/>
          <w:szCs w:val="20"/>
        </w:rPr>
        <w:t xml:space="preserve"> </w:t>
      </w:r>
      <w:proofErr w:type="spellStart"/>
      <w:r w:rsidRPr="00A26E2C">
        <w:rPr>
          <w:color w:val="000000"/>
          <w:sz w:val="20"/>
          <w:szCs w:val="20"/>
        </w:rPr>
        <w:t>algoritmos</w:t>
      </w:r>
      <w:proofErr w:type="spellEnd"/>
      <w:r w:rsidRPr="00A26E2C">
        <w:rPr>
          <w:color w:val="000000"/>
          <w:sz w:val="20"/>
          <w:szCs w:val="20"/>
        </w:rPr>
        <w:t xml:space="preserve"> se </w:t>
      </w:r>
      <w:proofErr w:type="spellStart"/>
      <w:r w:rsidRPr="00A26E2C">
        <w:rPr>
          <w:color w:val="000000"/>
          <w:sz w:val="20"/>
          <w:szCs w:val="20"/>
        </w:rPr>
        <w:t>converten</w:t>
      </w:r>
      <w:proofErr w:type="spellEnd"/>
      <w:r w:rsidRPr="00A26E2C">
        <w:rPr>
          <w:color w:val="000000"/>
          <w:sz w:val="20"/>
          <w:szCs w:val="20"/>
        </w:rPr>
        <w:t xml:space="preserve"> </w:t>
      </w:r>
      <w:proofErr w:type="spellStart"/>
      <w:r w:rsidRPr="00A26E2C">
        <w:rPr>
          <w:color w:val="000000"/>
          <w:sz w:val="20"/>
          <w:szCs w:val="20"/>
        </w:rPr>
        <w:t>en</w:t>
      </w:r>
      <w:proofErr w:type="spellEnd"/>
      <w:r w:rsidRPr="00A26E2C">
        <w:rPr>
          <w:color w:val="000000"/>
          <w:sz w:val="20"/>
          <w:szCs w:val="20"/>
        </w:rPr>
        <w:t xml:space="preserve"> </w:t>
      </w:r>
      <w:proofErr w:type="spellStart"/>
      <w:r w:rsidRPr="00A26E2C">
        <w:rPr>
          <w:color w:val="000000"/>
          <w:sz w:val="20"/>
          <w:szCs w:val="20"/>
        </w:rPr>
        <w:t>algoritmos</w:t>
      </w:r>
      <w:proofErr w:type="spellEnd"/>
      <w:r w:rsidRPr="00A26E2C">
        <w:rPr>
          <w:color w:val="000000"/>
          <w:sz w:val="20"/>
          <w:szCs w:val="20"/>
        </w:rPr>
        <w:t xml:space="preserve"> </w:t>
      </w:r>
      <w:proofErr w:type="spellStart"/>
      <w:r w:rsidRPr="00A26E2C">
        <w:rPr>
          <w:color w:val="000000"/>
          <w:sz w:val="20"/>
          <w:szCs w:val="20"/>
        </w:rPr>
        <w:t>raciales</w:t>
      </w:r>
      <w:proofErr w:type="spellEnd"/>
      <w:r w:rsidRPr="00A26E2C">
        <w:rPr>
          <w:color w:val="000000"/>
          <w:sz w:val="20"/>
          <w:szCs w:val="20"/>
        </w:rPr>
        <w:t xml:space="preserve">, </w:t>
      </w:r>
      <w:proofErr w:type="spellStart"/>
      <w:r w:rsidRPr="00A26E2C">
        <w:rPr>
          <w:color w:val="000000"/>
          <w:sz w:val="20"/>
          <w:szCs w:val="20"/>
        </w:rPr>
        <w:t>aprendiendo</w:t>
      </w:r>
      <w:proofErr w:type="spellEnd"/>
      <w:r w:rsidRPr="00A26E2C">
        <w:rPr>
          <w:color w:val="000000"/>
          <w:sz w:val="20"/>
          <w:szCs w:val="20"/>
        </w:rPr>
        <w:t xml:space="preserve"> de </w:t>
      </w:r>
      <w:proofErr w:type="spellStart"/>
      <w:r w:rsidRPr="00A26E2C">
        <w:rPr>
          <w:color w:val="000000"/>
          <w:sz w:val="20"/>
          <w:szCs w:val="20"/>
        </w:rPr>
        <w:t>los</w:t>
      </w:r>
      <w:proofErr w:type="spellEnd"/>
      <w:r w:rsidRPr="00A26E2C">
        <w:rPr>
          <w:color w:val="000000"/>
          <w:sz w:val="20"/>
          <w:szCs w:val="20"/>
        </w:rPr>
        <w:t xml:space="preserve"> </w:t>
      </w:r>
      <w:proofErr w:type="spellStart"/>
      <w:r w:rsidRPr="00A26E2C">
        <w:rPr>
          <w:color w:val="000000"/>
          <w:sz w:val="20"/>
          <w:szCs w:val="20"/>
        </w:rPr>
        <w:t>datos</w:t>
      </w:r>
      <w:proofErr w:type="spellEnd"/>
      <w:r w:rsidRPr="00A26E2C">
        <w:rPr>
          <w:color w:val="000000"/>
          <w:sz w:val="20"/>
          <w:szCs w:val="20"/>
        </w:rPr>
        <w:t xml:space="preserve"> que se les dan, </w:t>
      </w:r>
      <w:proofErr w:type="spellStart"/>
      <w:r w:rsidRPr="00A26E2C">
        <w:rPr>
          <w:color w:val="000000"/>
          <w:sz w:val="20"/>
          <w:szCs w:val="20"/>
        </w:rPr>
        <w:t>estos</w:t>
      </w:r>
      <w:proofErr w:type="spellEnd"/>
      <w:r w:rsidRPr="00A26E2C">
        <w:rPr>
          <w:color w:val="000000"/>
          <w:sz w:val="20"/>
          <w:szCs w:val="20"/>
        </w:rPr>
        <w:t xml:space="preserve"> </w:t>
      </w:r>
      <w:proofErr w:type="spellStart"/>
      <w:r w:rsidRPr="00A26E2C">
        <w:rPr>
          <w:color w:val="000000"/>
          <w:sz w:val="20"/>
          <w:szCs w:val="20"/>
        </w:rPr>
        <w:t>datos</w:t>
      </w:r>
      <w:proofErr w:type="spellEnd"/>
      <w:r w:rsidRPr="00A26E2C">
        <w:rPr>
          <w:color w:val="000000"/>
          <w:sz w:val="20"/>
          <w:szCs w:val="20"/>
        </w:rPr>
        <w:t xml:space="preserve"> </w:t>
      </w:r>
      <w:proofErr w:type="spellStart"/>
      <w:r w:rsidRPr="00A26E2C">
        <w:rPr>
          <w:color w:val="000000"/>
          <w:sz w:val="20"/>
          <w:szCs w:val="20"/>
        </w:rPr>
        <w:t>ciertamente</w:t>
      </w:r>
      <w:proofErr w:type="spellEnd"/>
      <w:r w:rsidRPr="00A26E2C">
        <w:rPr>
          <w:color w:val="000000"/>
          <w:sz w:val="20"/>
          <w:szCs w:val="20"/>
        </w:rPr>
        <w:t xml:space="preserve"> </w:t>
      </w:r>
      <w:proofErr w:type="spellStart"/>
      <w:r w:rsidRPr="00A26E2C">
        <w:rPr>
          <w:color w:val="000000"/>
          <w:sz w:val="20"/>
          <w:szCs w:val="20"/>
        </w:rPr>
        <w:t>ya</w:t>
      </w:r>
      <w:proofErr w:type="spellEnd"/>
      <w:r w:rsidRPr="00A26E2C">
        <w:rPr>
          <w:color w:val="000000"/>
          <w:sz w:val="20"/>
          <w:szCs w:val="20"/>
        </w:rPr>
        <w:t xml:space="preserve"> </w:t>
      </w:r>
      <w:proofErr w:type="spellStart"/>
      <w:r w:rsidRPr="00A26E2C">
        <w:rPr>
          <w:color w:val="000000"/>
          <w:sz w:val="20"/>
          <w:szCs w:val="20"/>
        </w:rPr>
        <w:t>tienen</w:t>
      </w:r>
      <w:proofErr w:type="spellEnd"/>
      <w:r w:rsidRPr="00A26E2C">
        <w:rPr>
          <w:color w:val="000000"/>
          <w:sz w:val="20"/>
          <w:szCs w:val="20"/>
        </w:rPr>
        <w:t xml:space="preserve"> </w:t>
      </w:r>
      <w:proofErr w:type="spellStart"/>
      <w:r w:rsidRPr="00A26E2C">
        <w:rPr>
          <w:color w:val="000000"/>
          <w:sz w:val="20"/>
          <w:szCs w:val="20"/>
        </w:rPr>
        <w:t>impuestas</w:t>
      </w:r>
      <w:proofErr w:type="spellEnd"/>
      <w:r w:rsidRPr="00A26E2C">
        <w:rPr>
          <w:color w:val="000000"/>
          <w:sz w:val="20"/>
          <w:szCs w:val="20"/>
        </w:rPr>
        <w:t xml:space="preserve"> las </w:t>
      </w:r>
      <w:proofErr w:type="spellStart"/>
      <w:r w:rsidRPr="00A26E2C">
        <w:rPr>
          <w:color w:val="000000"/>
          <w:sz w:val="20"/>
          <w:szCs w:val="20"/>
        </w:rPr>
        <w:t>creencias</w:t>
      </w:r>
      <w:proofErr w:type="spellEnd"/>
      <w:r w:rsidRPr="00A26E2C">
        <w:rPr>
          <w:color w:val="000000"/>
          <w:sz w:val="20"/>
          <w:szCs w:val="20"/>
        </w:rPr>
        <w:t xml:space="preserve"> de las personas que </w:t>
      </w:r>
      <w:proofErr w:type="spellStart"/>
      <w:r w:rsidRPr="00A26E2C">
        <w:rPr>
          <w:color w:val="000000"/>
          <w:sz w:val="20"/>
          <w:szCs w:val="20"/>
        </w:rPr>
        <w:t>los</w:t>
      </w:r>
      <w:proofErr w:type="spellEnd"/>
      <w:r w:rsidRPr="00A26E2C">
        <w:rPr>
          <w:color w:val="000000"/>
          <w:sz w:val="20"/>
          <w:szCs w:val="20"/>
        </w:rPr>
        <w:t xml:space="preserve"> </w:t>
      </w:r>
      <w:proofErr w:type="spellStart"/>
      <w:r w:rsidRPr="00A26E2C">
        <w:rPr>
          <w:color w:val="000000"/>
          <w:sz w:val="20"/>
          <w:szCs w:val="20"/>
        </w:rPr>
        <w:t>están</w:t>
      </w:r>
      <w:proofErr w:type="spellEnd"/>
      <w:r w:rsidRPr="00A26E2C">
        <w:rPr>
          <w:color w:val="000000"/>
          <w:sz w:val="20"/>
          <w:szCs w:val="20"/>
        </w:rPr>
        <w:t xml:space="preserve"> </w:t>
      </w:r>
      <w:proofErr w:type="spellStart"/>
      <w:r w:rsidRPr="00A26E2C">
        <w:rPr>
          <w:color w:val="000000"/>
          <w:sz w:val="20"/>
          <w:szCs w:val="20"/>
        </w:rPr>
        <w:t>manipulando</w:t>
      </w:r>
      <w:proofErr w:type="spellEnd"/>
      <w:r w:rsidRPr="00A26E2C">
        <w:rPr>
          <w:color w:val="000000"/>
          <w:sz w:val="20"/>
          <w:szCs w:val="20"/>
        </w:rPr>
        <w:t xml:space="preserve">. El que no </w:t>
      </w:r>
      <w:proofErr w:type="spellStart"/>
      <w:r w:rsidRPr="00A26E2C">
        <w:rPr>
          <w:color w:val="000000"/>
          <w:sz w:val="20"/>
          <w:szCs w:val="20"/>
        </w:rPr>
        <w:t>haya</w:t>
      </w:r>
      <w:proofErr w:type="spellEnd"/>
      <w:r w:rsidRPr="00A26E2C">
        <w:rPr>
          <w:color w:val="000000"/>
          <w:sz w:val="20"/>
          <w:szCs w:val="20"/>
        </w:rPr>
        <w:t xml:space="preserve"> </w:t>
      </w:r>
      <w:proofErr w:type="spellStart"/>
      <w:r w:rsidRPr="00A26E2C">
        <w:rPr>
          <w:color w:val="000000"/>
          <w:sz w:val="20"/>
          <w:szCs w:val="20"/>
        </w:rPr>
        <w:t>diversidad</w:t>
      </w:r>
      <w:proofErr w:type="spellEnd"/>
      <w:r w:rsidRPr="00A26E2C">
        <w:rPr>
          <w:color w:val="000000"/>
          <w:sz w:val="20"/>
          <w:szCs w:val="20"/>
        </w:rPr>
        <w:t xml:space="preserve">, </w:t>
      </w:r>
      <w:proofErr w:type="spellStart"/>
      <w:r w:rsidRPr="00A26E2C">
        <w:rPr>
          <w:color w:val="000000"/>
          <w:sz w:val="20"/>
          <w:szCs w:val="20"/>
        </w:rPr>
        <w:t>hace</w:t>
      </w:r>
      <w:proofErr w:type="spellEnd"/>
      <w:r w:rsidRPr="00A26E2C">
        <w:rPr>
          <w:color w:val="000000"/>
          <w:sz w:val="20"/>
          <w:szCs w:val="20"/>
        </w:rPr>
        <w:t xml:space="preserve"> que se </w:t>
      </w:r>
      <w:proofErr w:type="spellStart"/>
      <w:r w:rsidRPr="00A26E2C">
        <w:rPr>
          <w:color w:val="000000"/>
          <w:sz w:val="20"/>
          <w:szCs w:val="20"/>
        </w:rPr>
        <w:t>impongan</w:t>
      </w:r>
      <w:proofErr w:type="spellEnd"/>
      <w:r w:rsidRPr="00A26E2C">
        <w:rPr>
          <w:color w:val="000000"/>
          <w:sz w:val="20"/>
          <w:szCs w:val="20"/>
        </w:rPr>
        <w:t xml:space="preserve"> las </w:t>
      </w:r>
      <w:proofErr w:type="spellStart"/>
      <w:r w:rsidRPr="00A26E2C">
        <w:rPr>
          <w:color w:val="000000"/>
          <w:sz w:val="20"/>
          <w:szCs w:val="20"/>
        </w:rPr>
        <w:t>creencias</w:t>
      </w:r>
      <w:proofErr w:type="spellEnd"/>
      <w:r w:rsidRPr="00A26E2C">
        <w:rPr>
          <w:color w:val="000000"/>
          <w:sz w:val="20"/>
          <w:szCs w:val="20"/>
        </w:rPr>
        <w:t xml:space="preserve"> de solo un </w:t>
      </w:r>
      <w:proofErr w:type="spellStart"/>
      <w:r w:rsidRPr="00A26E2C">
        <w:rPr>
          <w:color w:val="000000"/>
          <w:sz w:val="20"/>
          <w:szCs w:val="20"/>
        </w:rPr>
        <w:t>grupo</w:t>
      </w:r>
      <w:proofErr w:type="spellEnd"/>
      <w:r w:rsidRPr="00A26E2C">
        <w:rPr>
          <w:color w:val="000000"/>
          <w:sz w:val="20"/>
          <w:szCs w:val="20"/>
        </w:rPr>
        <w:t xml:space="preserve"> de personas </w:t>
      </w:r>
      <w:proofErr w:type="spellStart"/>
      <w:r w:rsidRPr="00A26E2C">
        <w:rPr>
          <w:color w:val="000000"/>
          <w:sz w:val="20"/>
          <w:szCs w:val="20"/>
        </w:rPr>
        <w:t>dentro</w:t>
      </w:r>
      <w:proofErr w:type="spellEnd"/>
      <w:r w:rsidRPr="00A26E2C">
        <w:rPr>
          <w:color w:val="000000"/>
          <w:sz w:val="20"/>
          <w:szCs w:val="20"/>
        </w:rPr>
        <w:t xml:space="preserve"> de </w:t>
      </w:r>
      <w:proofErr w:type="spellStart"/>
      <w:r w:rsidRPr="00A26E2C">
        <w:rPr>
          <w:color w:val="000000"/>
          <w:sz w:val="20"/>
          <w:szCs w:val="20"/>
        </w:rPr>
        <w:t>éstos</w:t>
      </w:r>
      <w:proofErr w:type="spellEnd"/>
      <w:r w:rsidRPr="00A26E2C">
        <w:rPr>
          <w:color w:val="000000"/>
          <w:sz w:val="20"/>
          <w:szCs w:val="20"/>
        </w:rPr>
        <w:t xml:space="preserve"> </w:t>
      </w:r>
      <w:proofErr w:type="spellStart"/>
      <w:r w:rsidRPr="00A26E2C">
        <w:rPr>
          <w:color w:val="000000"/>
          <w:sz w:val="20"/>
          <w:szCs w:val="20"/>
        </w:rPr>
        <w:t>datos</w:t>
      </w:r>
      <w:proofErr w:type="spellEnd"/>
      <w:r w:rsidRPr="00A26E2C">
        <w:rPr>
          <w:color w:val="000000"/>
          <w:sz w:val="20"/>
          <w:szCs w:val="20"/>
        </w:rPr>
        <w:t xml:space="preserve"> </w:t>
      </w:r>
      <w:proofErr w:type="spellStart"/>
      <w:r w:rsidRPr="00A26E2C">
        <w:rPr>
          <w:color w:val="000000"/>
          <w:sz w:val="20"/>
          <w:szCs w:val="20"/>
        </w:rPr>
        <w:t>creando</w:t>
      </w:r>
      <w:proofErr w:type="spellEnd"/>
      <w:r w:rsidRPr="00A26E2C">
        <w:rPr>
          <w:color w:val="000000"/>
          <w:sz w:val="20"/>
          <w:szCs w:val="20"/>
        </w:rPr>
        <w:t xml:space="preserve"> </w:t>
      </w:r>
      <w:proofErr w:type="spellStart"/>
      <w:r w:rsidRPr="00A26E2C">
        <w:rPr>
          <w:color w:val="000000"/>
          <w:sz w:val="20"/>
          <w:szCs w:val="20"/>
        </w:rPr>
        <w:t>estos</w:t>
      </w:r>
      <w:proofErr w:type="spellEnd"/>
      <w:r w:rsidRPr="00A26E2C">
        <w:rPr>
          <w:color w:val="000000"/>
          <w:sz w:val="20"/>
          <w:szCs w:val="20"/>
        </w:rPr>
        <w:t xml:space="preserve"> </w:t>
      </w:r>
      <w:proofErr w:type="spellStart"/>
      <w:r w:rsidRPr="00A26E2C">
        <w:rPr>
          <w:color w:val="000000"/>
          <w:sz w:val="20"/>
          <w:szCs w:val="20"/>
        </w:rPr>
        <w:t>sesgos</w:t>
      </w:r>
      <w:proofErr w:type="spellEnd"/>
      <w:r w:rsidRPr="00A26E2C">
        <w:rPr>
          <w:color w:val="000000"/>
          <w:sz w:val="20"/>
          <w:szCs w:val="20"/>
        </w:rPr>
        <w:t xml:space="preserve"> </w:t>
      </w:r>
      <w:proofErr w:type="spellStart"/>
      <w:r w:rsidRPr="00A26E2C">
        <w:rPr>
          <w:color w:val="000000"/>
          <w:sz w:val="20"/>
          <w:szCs w:val="20"/>
        </w:rPr>
        <w:t>ya</w:t>
      </w:r>
      <w:proofErr w:type="spellEnd"/>
      <w:r w:rsidRPr="00A26E2C">
        <w:rPr>
          <w:color w:val="000000"/>
          <w:sz w:val="20"/>
          <w:szCs w:val="20"/>
        </w:rPr>
        <w:t xml:space="preserve"> </w:t>
      </w:r>
      <w:proofErr w:type="spellStart"/>
      <w:r w:rsidRPr="00A26E2C">
        <w:rPr>
          <w:color w:val="000000"/>
          <w:sz w:val="20"/>
          <w:szCs w:val="20"/>
        </w:rPr>
        <w:t>mencionados</w:t>
      </w:r>
      <w:proofErr w:type="spellEnd"/>
      <w:r w:rsidRPr="00A26E2C">
        <w:rPr>
          <w:color w:val="000000"/>
          <w:sz w:val="20"/>
          <w:szCs w:val="20"/>
        </w:rPr>
        <w:t>.</w:t>
      </w:r>
    </w:p>
    <w:p w14:paraId="2FC42EDB" w14:textId="04E43B43" w:rsidR="00E619F2" w:rsidRDefault="00E619F2" w:rsidP="00A853F3">
      <w:pPr>
        <w:widowControl w:val="0"/>
        <w:pBdr>
          <w:top w:val="nil"/>
          <w:left w:val="nil"/>
          <w:bottom w:val="nil"/>
          <w:right w:val="nil"/>
          <w:between w:val="nil"/>
        </w:pBdr>
        <w:spacing w:line="252" w:lineRule="auto"/>
        <w:jc w:val="both"/>
        <w:rPr>
          <w:color w:val="000000"/>
        </w:rPr>
      </w:pPr>
    </w:p>
    <w:p w14:paraId="694A4C4A" w14:textId="77777777" w:rsidR="00E619F2" w:rsidRDefault="00E619F2" w:rsidP="00A853F3">
      <w:pPr>
        <w:widowControl w:val="0"/>
        <w:pBdr>
          <w:top w:val="nil"/>
          <w:left w:val="nil"/>
          <w:bottom w:val="nil"/>
          <w:right w:val="nil"/>
          <w:between w:val="nil"/>
        </w:pBdr>
        <w:spacing w:line="252" w:lineRule="auto"/>
        <w:jc w:val="both"/>
        <w:rPr>
          <w:color w:val="000000"/>
        </w:rPr>
      </w:pPr>
    </w:p>
    <w:p w14:paraId="403F8F0D" w14:textId="5DD0E452" w:rsidR="00A853F3" w:rsidRPr="00FE0049" w:rsidRDefault="000F2C11" w:rsidP="00A853F3">
      <w:pPr>
        <w:widowControl w:val="0"/>
        <w:pBdr>
          <w:top w:val="nil"/>
          <w:left w:val="nil"/>
          <w:bottom w:val="nil"/>
          <w:right w:val="nil"/>
          <w:between w:val="nil"/>
        </w:pBdr>
        <w:spacing w:line="252" w:lineRule="auto"/>
        <w:ind w:firstLine="270"/>
        <w:jc w:val="both"/>
        <w:rPr>
          <w:highlight w:val="yellow"/>
        </w:rPr>
      </w:pPr>
      <w:r w:rsidRPr="00FE0049">
        <w:rPr>
          <w:highlight w:val="yellow"/>
        </w:rPr>
        <w:t>This template is a guide to formatting; your proof and final published version may vary in layout and length to conform to IEEE policy and style.</w:t>
      </w:r>
      <w:r w:rsidR="00DC758F" w:rsidRPr="00FE0049">
        <w:rPr>
          <w:highlight w:val="yellow"/>
        </w:rPr>
        <w:t xml:space="preserve"> Page count is an estimate; the length of your submitted article in the template may not be the same as when the formal proof is created by IEEE</w:t>
      </w:r>
    </w:p>
    <w:p w14:paraId="48CB75CA" w14:textId="574CAADA" w:rsidR="00732E46" w:rsidRPr="00FE0049" w:rsidRDefault="000F2C11" w:rsidP="00A65256">
      <w:pPr>
        <w:widowControl w:val="0"/>
        <w:pBdr>
          <w:top w:val="nil"/>
          <w:left w:val="nil"/>
          <w:bottom w:val="nil"/>
          <w:right w:val="nil"/>
          <w:between w:val="nil"/>
        </w:pBdr>
        <w:spacing w:line="252" w:lineRule="auto"/>
        <w:ind w:firstLine="270"/>
        <w:jc w:val="both"/>
        <w:rPr>
          <w:spacing w:val="-2"/>
          <w:highlight w:val="yellow"/>
        </w:rPr>
      </w:pPr>
      <w:r w:rsidRPr="00FE0049">
        <w:rPr>
          <w:spacing w:val="-2"/>
          <w:highlight w:val="yellow"/>
        </w:rPr>
        <w:t xml:space="preserve">The </w:t>
      </w:r>
      <w:r w:rsidRPr="00FE0049">
        <w:rPr>
          <w:i/>
          <w:iCs/>
          <w:spacing w:val="-2"/>
          <w:highlight w:val="yellow"/>
        </w:rPr>
        <w:t xml:space="preserve">IEEE Editorial Style Manual </w:t>
      </w:r>
      <w:r w:rsidR="00A853F3" w:rsidRPr="00FE0049">
        <w:rPr>
          <w:i/>
          <w:iCs/>
          <w:spacing w:val="-2"/>
          <w:highlight w:val="yellow"/>
        </w:rPr>
        <w:t>f</w:t>
      </w:r>
      <w:r w:rsidRPr="00FE0049">
        <w:rPr>
          <w:i/>
          <w:iCs/>
          <w:spacing w:val="-2"/>
          <w:highlight w:val="yellow"/>
        </w:rPr>
        <w:t>or Authors</w:t>
      </w:r>
      <w:r w:rsidRPr="00FE0049">
        <w:rPr>
          <w:spacing w:val="-2"/>
          <w:highlight w:val="yellow"/>
        </w:rPr>
        <w:t xml:space="preserve"> is available at </w:t>
      </w:r>
      <w:hyperlink r:id="rId11">
        <w:r w:rsidRPr="00FE0049">
          <w:rPr>
            <w:color w:val="1155CC"/>
            <w:spacing w:val="-2"/>
            <w:highlight w:val="yellow"/>
            <w:u w:val="single"/>
          </w:rPr>
          <w:t>https://journals.ieeeauthorcenter.ieee.org/create-your-ieee-</w:t>
        </w:r>
        <w:r w:rsidRPr="00FE0049">
          <w:rPr>
            <w:color w:val="1155CC"/>
            <w:spacing w:val="-2"/>
            <w:highlight w:val="yellow"/>
            <w:u w:val="single"/>
          </w:rPr>
          <w:lastRenderedPageBreak/>
          <w:t>journal-article/create-the-text-of-your-article/ieee-editorial-style-manual/</w:t>
        </w:r>
      </w:hyperlink>
      <w:r w:rsidRPr="00FE0049">
        <w:rPr>
          <w:color w:val="1155CC"/>
          <w:spacing w:val="-2"/>
          <w:sz w:val="19"/>
          <w:szCs w:val="19"/>
          <w:highlight w:val="yellow"/>
          <w:u w:val="single"/>
        </w:rPr>
        <w:t>.</w:t>
      </w:r>
      <w:r w:rsidRPr="00FE0049">
        <w:rPr>
          <w:spacing w:val="-2"/>
          <w:highlight w:val="yellow"/>
        </w:rPr>
        <w:t xml:space="preserve"> This contains a formal set of editorial guidelines for IEEE Transactions, Journals, and Letters, including:</w:t>
      </w:r>
    </w:p>
    <w:p w14:paraId="5448429C" w14:textId="77777777" w:rsidR="00A853F3" w:rsidRPr="00FE0049" w:rsidRDefault="00A853F3" w:rsidP="00A65256">
      <w:pPr>
        <w:widowControl w:val="0"/>
        <w:pBdr>
          <w:top w:val="nil"/>
          <w:left w:val="nil"/>
          <w:bottom w:val="nil"/>
          <w:right w:val="nil"/>
          <w:between w:val="nil"/>
        </w:pBdr>
        <w:spacing w:before="80" w:line="252" w:lineRule="auto"/>
        <w:ind w:firstLine="180"/>
        <w:rPr>
          <w:highlight w:val="yellow"/>
          <w:u w:val="double"/>
        </w:rPr>
      </w:pPr>
    </w:p>
    <w:p w14:paraId="40729C54" w14:textId="77777777" w:rsidR="00732E46" w:rsidRPr="00FE0049" w:rsidRDefault="000F2C11">
      <w:pPr>
        <w:widowControl w:val="0"/>
        <w:numPr>
          <w:ilvl w:val="0"/>
          <w:numId w:val="2"/>
        </w:numPr>
        <w:spacing w:line="252" w:lineRule="auto"/>
        <w:jc w:val="both"/>
        <w:rPr>
          <w:highlight w:val="yellow"/>
        </w:rPr>
      </w:pPr>
      <w:r w:rsidRPr="00FE0049">
        <w:rPr>
          <w:highlight w:val="yellow"/>
        </w:rPr>
        <w:t>punctuation;</w:t>
      </w:r>
    </w:p>
    <w:p w14:paraId="07E41A1C" w14:textId="77777777" w:rsidR="00732E46" w:rsidRPr="00FE0049" w:rsidRDefault="000F2C11">
      <w:pPr>
        <w:widowControl w:val="0"/>
        <w:numPr>
          <w:ilvl w:val="0"/>
          <w:numId w:val="2"/>
        </w:numPr>
        <w:spacing w:line="252" w:lineRule="auto"/>
        <w:jc w:val="both"/>
        <w:rPr>
          <w:highlight w:val="yellow"/>
        </w:rPr>
      </w:pPr>
      <w:r w:rsidRPr="00FE0049">
        <w:rPr>
          <w:highlight w:val="yellow"/>
        </w:rPr>
        <w:t>capitalization;</w:t>
      </w:r>
    </w:p>
    <w:p w14:paraId="54CA649C" w14:textId="77777777" w:rsidR="00732E46" w:rsidRPr="00FE0049" w:rsidRDefault="000F2C11">
      <w:pPr>
        <w:widowControl w:val="0"/>
        <w:numPr>
          <w:ilvl w:val="0"/>
          <w:numId w:val="2"/>
        </w:numPr>
        <w:spacing w:line="252" w:lineRule="auto"/>
        <w:jc w:val="both"/>
        <w:rPr>
          <w:highlight w:val="yellow"/>
        </w:rPr>
      </w:pPr>
      <w:r w:rsidRPr="00FE0049">
        <w:rPr>
          <w:highlight w:val="yellow"/>
        </w:rPr>
        <w:t>abbreviations;</w:t>
      </w:r>
    </w:p>
    <w:p w14:paraId="7382969A" w14:textId="77777777" w:rsidR="00732E46" w:rsidRPr="00FE0049" w:rsidRDefault="000F2C11">
      <w:pPr>
        <w:widowControl w:val="0"/>
        <w:numPr>
          <w:ilvl w:val="0"/>
          <w:numId w:val="2"/>
        </w:numPr>
        <w:spacing w:line="252" w:lineRule="auto"/>
        <w:jc w:val="both"/>
        <w:rPr>
          <w:highlight w:val="yellow"/>
        </w:rPr>
      </w:pPr>
      <w:r w:rsidRPr="00FE0049">
        <w:rPr>
          <w:highlight w:val="yellow"/>
        </w:rPr>
        <w:t>section headings;</w:t>
      </w:r>
    </w:p>
    <w:p w14:paraId="73D87B4B" w14:textId="77777777" w:rsidR="00732E46" w:rsidRPr="00FE0049" w:rsidRDefault="000F2C11">
      <w:pPr>
        <w:widowControl w:val="0"/>
        <w:numPr>
          <w:ilvl w:val="0"/>
          <w:numId w:val="2"/>
        </w:numPr>
        <w:spacing w:line="252" w:lineRule="auto"/>
        <w:jc w:val="both"/>
        <w:rPr>
          <w:highlight w:val="yellow"/>
        </w:rPr>
      </w:pPr>
      <w:r w:rsidRPr="00FE0049">
        <w:rPr>
          <w:highlight w:val="yellow"/>
        </w:rPr>
        <w:t>numbers, equations;</w:t>
      </w:r>
    </w:p>
    <w:p w14:paraId="52FED512" w14:textId="77777777" w:rsidR="00732E46" w:rsidRPr="00FE0049" w:rsidRDefault="000F2C11">
      <w:pPr>
        <w:widowControl w:val="0"/>
        <w:numPr>
          <w:ilvl w:val="0"/>
          <w:numId w:val="2"/>
        </w:numPr>
        <w:spacing w:line="252" w:lineRule="auto"/>
        <w:jc w:val="both"/>
        <w:rPr>
          <w:highlight w:val="yellow"/>
        </w:rPr>
      </w:pPr>
      <w:r w:rsidRPr="00FE0049">
        <w:rPr>
          <w:highlight w:val="yellow"/>
        </w:rPr>
        <w:t>footnotes;</w:t>
      </w:r>
    </w:p>
    <w:p w14:paraId="1540F1E0" w14:textId="77777777" w:rsidR="00732E46" w:rsidRPr="00FE0049" w:rsidRDefault="000F2C11">
      <w:pPr>
        <w:widowControl w:val="0"/>
        <w:numPr>
          <w:ilvl w:val="0"/>
          <w:numId w:val="2"/>
        </w:numPr>
        <w:spacing w:line="252" w:lineRule="auto"/>
        <w:jc w:val="both"/>
        <w:rPr>
          <w:highlight w:val="yellow"/>
        </w:rPr>
      </w:pPr>
      <w:r w:rsidRPr="00FE0049">
        <w:rPr>
          <w:highlight w:val="yellow"/>
        </w:rPr>
        <w:t>biographies;</w:t>
      </w:r>
    </w:p>
    <w:p w14:paraId="778BEC26" w14:textId="77777777" w:rsidR="00732E46" w:rsidRPr="00FE0049" w:rsidRDefault="000F2C11">
      <w:pPr>
        <w:widowControl w:val="0"/>
        <w:numPr>
          <w:ilvl w:val="0"/>
          <w:numId w:val="2"/>
        </w:numPr>
        <w:spacing w:line="252" w:lineRule="auto"/>
        <w:jc w:val="both"/>
        <w:rPr>
          <w:highlight w:val="yellow"/>
        </w:rPr>
      </w:pPr>
      <w:r w:rsidRPr="00FE0049">
        <w:rPr>
          <w:highlight w:val="yellow"/>
        </w:rPr>
        <w:t>some common mistakes;</w:t>
      </w:r>
    </w:p>
    <w:p w14:paraId="4DEF5C79" w14:textId="77777777" w:rsidR="00732E46" w:rsidRPr="00FE0049" w:rsidRDefault="000F2C11">
      <w:pPr>
        <w:widowControl w:val="0"/>
        <w:numPr>
          <w:ilvl w:val="0"/>
          <w:numId w:val="2"/>
        </w:numPr>
        <w:spacing w:line="252" w:lineRule="auto"/>
        <w:jc w:val="both"/>
        <w:rPr>
          <w:highlight w:val="yellow"/>
        </w:rPr>
      </w:pPr>
      <w:r w:rsidRPr="00FE0049">
        <w:rPr>
          <w:highlight w:val="yellow"/>
        </w:rPr>
        <w:t>units of measurement.</w:t>
      </w:r>
    </w:p>
    <w:p w14:paraId="72BB72BC" w14:textId="77777777" w:rsidR="00732E46" w:rsidRPr="00FE0049" w:rsidRDefault="00732E46" w:rsidP="00A65256">
      <w:pPr>
        <w:widowControl w:val="0"/>
        <w:spacing w:before="40" w:line="252" w:lineRule="auto"/>
        <w:ind w:firstLine="202"/>
        <w:jc w:val="both"/>
        <w:rPr>
          <w:highlight w:val="yellow"/>
        </w:rPr>
      </w:pPr>
    </w:p>
    <w:p w14:paraId="1C2D7BE7" w14:textId="77777777" w:rsidR="00732E46" w:rsidRPr="00FE0049" w:rsidRDefault="000F2C11">
      <w:pPr>
        <w:widowControl w:val="0"/>
        <w:pBdr>
          <w:top w:val="nil"/>
          <w:left w:val="nil"/>
          <w:bottom w:val="nil"/>
          <w:right w:val="nil"/>
          <w:between w:val="nil"/>
        </w:pBdr>
        <w:spacing w:line="252" w:lineRule="auto"/>
        <w:ind w:firstLine="202"/>
        <w:jc w:val="both"/>
        <w:rPr>
          <w:color w:val="000000"/>
          <w:highlight w:val="yellow"/>
        </w:rPr>
      </w:pPr>
      <w:r w:rsidRPr="00FE0049">
        <w:rPr>
          <w:color w:val="000000"/>
          <w:highlight w:val="yellow"/>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sidRPr="00FE0049">
        <w:rPr>
          <w:color w:val="000000"/>
          <w:highlight w:val="yellow"/>
        </w:rPr>
        <w:t xml:space="preserve">The use of an editing service is paid for by the author. It does not guarantee acceptance in an IEEE publication. For more information, visit the IEEE Author Center at </w:t>
      </w:r>
      <w:hyperlink r:id="rId12" w:anchor="editing-service">
        <w:r w:rsidRPr="00FE0049">
          <w:rPr>
            <w:color w:val="1155CC"/>
            <w:highlight w:val="yellow"/>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C7592D">
      <w:pPr>
        <w:pStyle w:val="Ttulo1"/>
        <w:spacing w:before="250"/>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Pr="00D050EC" w:rsidRDefault="000F2C11" w:rsidP="00A853F3">
      <w:pPr>
        <w:widowControl w:val="0"/>
        <w:pBdr>
          <w:top w:val="nil"/>
          <w:left w:val="nil"/>
          <w:bottom w:val="nil"/>
          <w:right w:val="nil"/>
          <w:between w:val="nil"/>
        </w:pBdr>
        <w:spacing w:line="252" w:lineRule="auto"/>
        <w:jc w:val="both"/>
        <w:rPr>
          <w:color w:val="000000"/>
          <w:spacing w:val="-2"/>
        </w:rPr>
      </w:pPr>
      <w:r w:rsidRPr="00D050EC">
        <w:rPr>
          <w:color w:val="000000"/>
          <w:spacing w:val="-2"/>
        </w:rPr>
        <w:t xml:space="preserve">alternate ways to access the same functionalities noted here). Then, type over sections of </w:t>
      </w:r>
      <w:r w:rsidR="00660F88" w:rsidRPr="00D050EC">
        <w:rPr>
          <w:color w:val="000000"/>
          <w:spacing w:val="-2"/>
        </w:rPr>
        <w:t>the template</w:t>
      </w:r>
      <w:r w:rsidRPr="00D050EC">
        <w:rPr>
          <w:color w:val="000000"/>
          <w:spacing w:val="-2"/>
        </w:rPr>
        <w:t xml:space="preserve"> or cut and paste from another document and use markup styles. The pull-down</w:t>
      </w:r>
      <w:r w:rsidR="00A853F3" w:rsidRPr="00D050EC">
        <w:rPr>
          <w:color w:val="000000"/>
          <w:spacing w:val="-2"/>
        </w:rPr>
        <w:t xml:space="preserve"> </w:t>
      </w:r>
      <w:r w:rsidRPr="00D050EC">
        <w:rPr>
          <w:color w:val="000000"/>
          <w:spacing w:val="-2"/>
        </w:rPr>
        <w:t xml:space="preserve">style menu is </w:t>
      </w:r>
      <w:r w:rsidRPr="00D050EC">
        <w:rPr>
          <w:spacing w:val="-2"/>
        </w:rPr>
        <w:t>in</w:t>
      </w:r>
      <w:r w:rsidRPr="00D050EC">
        <w:rPr>
          <w:color w:val="000000"/>
          <w:spacing w:val="-2"/>
        </w:rPr>
        <w:t xml:space="preserve"> the Formatting Toolbar at the top of your </w:t>
      </w:r>
      <w:r w:rsidRPr="00D050EC">
        <w:rPr>
          <w:i/>
          <w:color w:val="000000"/>
          <w:spacing w:val="-2"/>
        </w:rPr>
        <w:t>Word</w:t>
      </w:r>
      <w:r w:rsidRPr="00D050EC">
        <w:rPr>
          <w:color w:val="000000"/>
          <w:spacing w:val="-2"/>
        </w:rPr>
        <w:t xml:space="preserve"> window (</w:t>
      </w:r>
      <w:r w:rsidR="00357347" w:rsidRPr="00D050EC">
        <w:rPr>
          <w:color w:val="000000"/>
          <w:spacing w:val="-2"/>
        </w:rPr>
        <w:t>e.g.</w:t>
      </w:r>
      <w:r w:rsidRPr="00D050EC">
        <w:rPr>
          <w:color w:val="00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D050EC">
        <w:rPr>
          <w:b/>
          <w:color w:val="000000"/>
          <w:spacing w:val="-2"/>
        </w:rPr>
        <w:t xml:space="preserve"> </w:t>
      </w:r>
      <w:r w:rsidRPr="00D050EC">
        <w:rPr>
          <w:color w:val="000000"/>
          <w:spacing w:val="-2"/>
        </w:rPr>
        <w:t xml:space="preserve">Use </w:t>
      </w:r>
      <w:r w:rsidRPr="00D050EC">
        <w:rPr>
          <w:i/>
          <w:color w:val="000000"/>
          <w:spacing w:val="-2"/>
        </w:rPr>
        <w:t>italics</w:t>
      </w:r>
      <w:r w:rsidRPr="00D050EC">
        <w:rPr>
          <w:color w:val="000000"/>
          <w:spacing w:val="-2"/>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Ttulo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827FB8">
      <w:pPr>
        <w:pStyle w:val="Ttulo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4">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5" w:history="1">
        <w:r w:rsidR="00114406" w:rsidRPr="002B7422">
          <w:rPr>
            <w:rStyle w:val="Hipervnculo"/>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16" w:history="1">
        <w:r w:rsidR="001743EC" w:rsidRPr="00046ECC">
          <w:rPr>
            <w:rStyle w:val="Hipervnculo"/>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Default="00DB3364" w:rsidP="00DB3364">
      <w:pPr>
        <w:pStyle w:val="Ttulo2"/>
        <w:numPr>
          <w:ilvl w:val="0"/>
          <w:numId w:val="0"/>
        </w:numPr>
      </w:pPr>
      <w:r>
        <w:t xml:space="preserve">A. </w:t>
      </w:r>
      <w:r w:rsidR="000F2C11">
        <w:t>Equations</w:t>
      </w:r>
    </w:p>
    <w:p w14:paraId="752FF10B" w14:textId="712765E8" w:rsidR="00732E46" w:rsidRDefault="000F2C11" w:rsidP="007B62A7">
      <w:pPr>
        <w:widowControl w:val="0"/>
        <w:pBdr>
          <w:top w:val="nil"/>
          <w:left w:val="nil"/>
          <w:bottom w:val="nil"/>
          <w:right w:val="nil"/>
          <w:between w:val="nil"/>
        </w:pBdr>
        <w:spacing w:line="252" w:lineRule="auto"/>
        <w:ind w:firstLine="202"/>
        <w:jc w:val="both"/>
      </w:pPr>
      <w:r w:rsidRPr="007B62A7">
        <w:rPr>
          <w:color w:val="000000"/>
        </w:rPr>
        <w:t>Number</w:t>
      </w:r>
      <w:r>
        <w:t xml:space="preserve"> equations consecutively with equation numbers in parentheses flush with the right margin of the column, as in (1). First use the equation editor to create the equation. Then </w:t>
      </w:r>
      <w:r w:rsidR="005E2D10">
        <w:t xml:space="preserve">select </w:t>
      </w:r>
      <w:r>
        <w:t xml:space="preserve">the “Equation” markup style. Press the tab key and write the equation </w:t>
      </w:r>
      <w:r w:rsidRPr="00A65256">
        <w:rPr>
          <w:color w:val="000000"/>
        </w:rPr>
        <w:t>number</w:t>
      </w:r>
      <w:r>
        <w:t xml:space="preserve">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A65256">
      <w:pPr>
        <w:widowControl w:val="0"/>
        <w:pBdr>
          <w:top w:val="nil"/>
          <w:left w:val="nil"/>
          <w:bottom w:val="nil"/>
          <w:right w:val="nil"/>
          <w:between w:val="nil"/>
        </w:pBdr>
        <w:spacing w:before="20" w:line="252" w:lineRule="auto"/>
        <w:ind w:firstLine="202"/>
        <w:jc w:val="both"/>
        <w:rPr>
          <w:color w:val="000000"/>
        </w:rPr>
      </w:pPr>
    </w:p>
    <w:p w14:paraId="0ACC2F98" w14:textId="19C7688C"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 xml:space="preserve">Be sure that the symbols in your equation have been defined before the equation appears or immediately following. </w:t>
      </w:r>
      <w:r>
        <w:rPr>
          <w:color w:val="000000"/>
        </w:rPr>
        <w:lastRenderedPageBreak/>
        <w:t>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120293A3" w14:textId="6A5811A3" w:rsidR="002947C5" w:rsidRPr="00D050EC" w:rsidRDefault="002947C5" w:rsidP="00D050EC">
      <w:pPr>
        <w:pStyle w:val="Ttulo2"/>
        <w:numPr>
          <w:ilvl w:val="0"/>
          <w:numId w:val="0"/>
        </w:numPr>
      </w:pPr>
      <w:r w:rsidRPr="00D050EC">
        <w:t>B. Algorithms</w:t>
      </w:r>
    </w:p>
    <w:p w14:paraId="4FA98CB4" w14:textId="19008C93" w:rsidR="002947C5" w:rsidRDefault="002947C5" w:rsidP="00D050EC">
      <w:pPr>
        <w:pStyle w:val="Text"/>
        <w:rPr>
          <w:color w:val="000000"/>
        </w:rPr>
      </w:pPr>
      <w:r>
        <w:t>Algorithms should be numbered and include a short title.</w:t>
      </w:r>
      <w:r w:rsidR="007A2DEB">
        <w:t xml:space="preserve"> </w:t>
      </w:r>
      <w:r>
        <w:t>They are set off from the text with rules above and below the</w:t>
      </w:r>
      <w:r w:rsidR="00B05CCE">
        <w:t xml:space="preserve"> </w:t>
      </w:r>
      <w:r>
        <w:t>title and after the last line.</w:t>
      </w:r>
    </w:p>
    <w:p w14:paraId="43B7010B" w14:textId="6C3D3145" w:rsidR="00621141" w:rsidRDefault="00621141" w:rsidP="00621141">
      <w:pPr>
        <w:pStyle w:val="PARAIndent"/>
        <w:spacing w:before="240"/>
        <w:rPr>
          <w:rFonts w:eastAsia="NimbusRomNo9L-Regu"/>
          <w:lang w:eastAsia="en-IN"/>
        </w:rPr>
      </w:pPr>
      <w:r>
        <w:rPr>
          <w:noProof/>
        </w:rPr>
        <w:drawing>
          <wp:inline distT="0" distB="0" distL="0" distR="0" wp14:anchorId="02982399" wp14:editId="5A5865FC">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1141" w:rsidRDefault="00DB3364" w:rsidP="00827FB8">
      <w:pPr>
        <w:pStyle w:val="Ttulo1"/>
      </w:pPr>
      <w:r w:rsidRPr="00621141">
        <w:t xml:space="preserve">IV. </w:t>
      </w:r>
      <w:r w:rsidR="000F2C11" w:rsidRPr="00621141">
        <w:t xml:space="preserve">Guidelines for Graphics Preparation </w:t>
      </w:r>
      <w:r w:rsidR="000F2C11" w:rsidRPr="00621141">
        <w:br/>
        <w:t>and Submission</w:t>
      </w:r>
    </w:p>
    <w:p w14:paraId="060A7626" w14:textId="029EA85A" w:rsidR="00732E46" w:rsidRDefault="00DB3364" w:rsidP="007E5119">
      <w:pPr>
        <w:pStyle w:val="Ttulo2"/>
        <w:numPr>
          <w:ilvl w:val="0"/>
          <w:numId w:val="0"/>
        </w:numPr>
        <w:spacing w:before="240"/>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076B9C40" w14:textId="3AD2E23E" w:rsidR="00732E46" w:rsidRPr="00DB3364" w:rsidRDefault="000F2C11" w:rsidP="00DB3364">
      <w:pPr>
        <w:pStyle w:val="Prrafodelista"/>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Prrafodelista"/>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Prrafodelista"/>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Prrafodelista"/>
        <w:ind w:left="450"/>
        <w:rPr>
          <w:rFonts w:ascii="Times" w:eastAsia="Times" w:hAnsi="Times" w:cs="Times"/>
          <w:i/>
          <w:color w:val="000000"/>
        </w:rPr>
      </w:pPr>
    </w:p>
    <w:p w14:paraId="30945116" w14:textId="5B220BB5" w:rsidR="00732E46" w:rsidRPr="00DB3364" w:rsidRDefault="00DB3364" w:rsidP="00DB3364">
      <w:pPr>
        <w:pStyle w:val="Ttulo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Pr="00D050EC" w:rsidRDefault="005E2D10">
      <w:pPr>
        <w:ind w:firstLine="144"/>
        <w:jc w:val="both"/>
        <w:rPr>
          <w:rFonts w:ascii="Times" w:eastAsia="Times" w:hAnsi="Times" w:cs="Times"/>
          <w:color w:val="000000"/>
          <w:spacing w:val="-3"/>
        </w:rPr>
      </w:pPr>
      <w:r w:rsidRPr="00D050EC">
        <w:rPr>
          <w:rFonts w:ascii="Times" w:eastAsia="Times" w:hAnsi="Times" w:cs="Times"/>
          <w:color w:val="000000"/>
          <w:spacing w:val="-3"/>
        </w:rPr>
        <w:t>These are f</w:t>
      </w:r>
      <w:r w:rsidR="000F2C11" w:rsidRPr="00D050EC">
        <w:rPr>
          <w:rFonts w:ascii="Times" w:eastAsia="Times" w:hAnsi="Times" w:cs="Times"/>
          <w:color w:val="000000"/>
          <w:spacing w:val="-3"/>
        </w:rPr>
        <w:t>igures compiled of more than one sub-figure presented side-by-side or stacked. If a multipart figure is made up of multiple figure types (one part is line</w:t>
      </w:r>
      <w:r w:rsidR="001E7EDB" w:rsidRPr="00D050EC">
        <w:rPr>
          <w:rFonts w:ascii="Times" w:eastAsia="Times" w:hAnsi="Times" w:cs="Times"/>
          <w:color w:val="000000"/>
          <w:spacing w:val="-3"/>
        </w:rPr>
        <w:t xml:space="preserve"> </w:t>
      </w:r>
      <w:r w:rsidR="000F2C11" w:rsidRPr="00D050EC">
        <w:rPr>
          <w:rFonts w:ascii="Times" w:eastAsia="Times" w:hAnsi="Times" w:cs="Times"/>
          <w:color w:val="000000"/>
          <w:spacing w:val="-3"/>
        </w:rPr>
        <w:t>art, and another is grayscale or color), the figure should meet the stricter guidelines.</w:t>
      </w:r>
    </w:p>
    <w:p w14:paraId="4D21B673" w14:textId="77777777" w:rsidR="00031B79" w:rsidRDefault="00031B79" w:rsidP="00D050EC">
      <w:pPr>
        <w:rPr>
          <w:rFonts w:eastAsia="Times"/>
        </w:rPr>
      </w:pPr>
    </w:p>
    <w:p w14:paraId="6827CE4A" w14:textId="17DB14C9" w:rsidR="00732E46" w:rsidRDefault="00DB3364" w:rsidP="00DB3364">
      <w:pPr>
        <w:pStyle w:val="Ttulo2"/>
        <w:numPr>
          <w:ilvl w:val="0"/>
          <w:numId w:val="0"/>
        </w:numPr>
        <w:jc w:val="both"/>
      </w:pPr>
      <w:r>
        <w:t xml:space="preserve">C. </w:t>
      </w:r>
      <w:r w:rsidR="000F2C11">
        <w:t>File Formats for Graphics</w:t>
      </w:r>
    </w:p>
    <w:p w14:paraId="5A21ED3C" w14:textId="7414B27A" w:rsidR="00732E46" w:rsidRPr="00D050EC" w:rsidRDefault="000F2C11">
      <w:pPr>
        <w:ind w:firstLine="144"/>
        <w:jc w:val="both"/>
        <w:rPr>
          <w:spacing w:val="-3"/>
        </w:rPr>
      </w:pPr>
      <w:r w:rsidRPr="00D050EC">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D050EC">
        <w:rPr>
          <w:spacing w:val="-3"/>
        </w:rPr>
        <w:t>. These programs can</w:t>
      </w:r>
      <w:r w:rsidRPr="00D050EC">
        <w:rPr>
          <w:spacing w:val="-3"/>
        </w:rPr>
        <w:t xml:space="preserve"> </w:t>
      </w:r>
      <w:r w:rsidR="00DB3364" w:rsidRPr="00D050EC">
        <w:rPr>
          <w:spacing w:val="-3"/>
        </w:rPr>
        <w:t>re-</w:t>
      </w:r>
      <w:r w:rsidRPr="00D050EC">
        <w:rPr>
          <w:spacing w:val="-3"/>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Ttulo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rsidP="00A65256">
      <w:pPr>
        <w:spacing w:before="20"/>
        <w:ind w:firstLine="144"/>
        <w:jc w:val="both"/>
        <w:rPr>
          <w:rFonts w:ascii="Times" w:eastAsia="Times" w:hAnsi="Times" w:cs="Times"/>
          <w:color w:val="000000"/>
        </w:rPr>
      </w:pPr>
    </w:p>
    <w:p w14:paraId="276C6666" w14:textId="1BA9AADD" w:rsidR="00732E46" w:rsidRDefault="00DB3364" w:rsidP="00DB3364">
      <w:pPr>
        <w:pStyle w:val="Ttulo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 xml:space="preserve">rayscale color space. Line art may be provided in grayscale OR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xml:space="preserve">. Note that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Ttulo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w:t>
      </w:r>
      <w:r w:rsidRPr="00F33F99">
        <w:rPr>
          <w:rFonts w:eastAsia="Times"/>
        </w:rPr>
        <w:lastRenderedPageBreak/>
        <w:t>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Ttulo2"/>
        <w:numPr>
          <w:ilvl w:val="0"/>
          <w:numId w:val="0"/>
        </w:numPr>
      </w:pPr>
      <w:r>
        <w:t xml:space="preserve">I. </w:t>
      </w:r>
      <w:r w:rsidR="000F2C11">
        <w:t>Using Labels Within Figures</w:t>
      </w:r>
    </w:p>
    <w:p w14:paraId="57E960B8" w14:textId="77777777" w:rsidR="00E653B5" w:rsidRDefault="000F2C11" w:rsidP="00DB3364">
      <w:pPr>
        <w:pStyle w:val="Prrafodelista"/>
        <w:numPr>
          <w:ilvl w:val="0"/>
          <w:numId w:val="11"/>
        </w:numPr>
        <w:ind w:left="540"/>
      </w:pPr>
      <w:r w:rsidRPr="00EF6430">
        <w:rPr>
          <w:b/>
        </w:rPr>
        <w:t>Figure Axis Labels</w:t>
      </w:r>
    </w:p>
    <w:p w14:paraId="301C6715" w14:textId="77777777" w:rsidR="007054D1" w:rsidRPr="00F33F99" w:rsidRDefault="000F2C11" w:rsidP="007054D1">
      <w:pPr>
        <w:pStyle w:val="Prrafodelista"/>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(A</w:t>
      </w:r>
      <w:r w:rsidR="00E625A7" w:rsidRPr="00D050EC">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pt;height:6pt;mso-width-percent:0;mso-height-percent:0;mso-width-percent:0;mso-height-percent:0" o:ole="" fillcolor="window">
            <v:imagedata r:id="rId19" o:title=""/>
          </v:shape>
          <o:OLEObject Type="Embed" ProgID="Equation.3" ShapeID="_x0000_i1025" DrawAspect="Content" ObjectID="_1734514346" r:id="rId20"/>
        </w:obje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Prrafodelista"/>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t>means</w:t>
      </w:r>
      <w:r w:rsidRPr="00D050EC">
        <w:rPr>
          <w:spacing w:val="-3"/>
        </w:rPr>
        <w:t xml:space="preserve"> 16000 A/m or 0.016 A/m. Figure labels should be legible, approximately 8- to 10-point type.</w:t>
      </w:r>
    </w:p>
    <w:p w14:paraId="5D5FC1EB" w14:textId="77777777" w:rsidR="00732E46" w:rsidRDefault="00732E46" w:rsidP="00A65256">
      <w:pPr>
        <w:pStyle w:val="Prrafodelista"/>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Prrafodelista"/>
        <w:numPr>
          <w:ilvl w:val="0"/>
          <w:numId w:val="11"/>
        </w:numPr>
        <w:ind w:left="540"/>
      </w:pPr>
      <w:r w:rsidRPr="00EF6430">
        <w:rPr>
          <w:b/>
        </w:rPr>
        <w:t>Subfigure Labels in Multipart Figures and Tables</w:t>
      </w:r>
    </w:p>
    <w:p w14:paraId="20C20803" w14:textId="666703C8" w:rsidR="00732E46" w:rsidRDefault="000F2C11" w:rsidP="00E653B5">
      <w:pPr>
        <w:pStyle w:val="Prrafodelista"/>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Ttulo2"/>
        <w:numPr>
          <w:ilvl w:val="0"/>
          <w:numId w:val="0"/>
        </w:numPr>
        <w:rPr>
          <w:rFonts w:eastAsia="Cambria"/>
        </w:rPr>
      </w:pPr>
      <w:r w:rsidRPr="00EF6430">
        <w:rPr>
          <w:rFonts w:eastAsia="Cambria"/>
        </w:rPr>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Ttulo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Ttulo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4A20384A"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511C4054" w14:textId="77777777" w:rsidR="004628A7" w:rsidRDefault="004628A7">
      <w:pPr>
        <w:ind w:firstLine="144"/>
        <w:jc w:val="both"/>
        <w:rPr>
          <w:rFonts w:ascii="Times" w:eastAsia="Times" w:hAnsi="Times" w:cs="Times"/>
          <w:color w:val="000000"/>
        </w:rPr>
      </w:pP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76E29CEA" w14:textId="7E49C94C" w:rsidR="000A527A" w:rsidRDefault="000A527A" w:rsidP="000A527A">
      <w:pPr>
        <w:pStyle w:val="NormalWeb"/>
        <w:shd w:val="clear" w:color="auto" w:fill="FFFFFF"/>
        <w:spacing w:before="460" w:beforeAutospacing="0" w:after="0" w:afterAutospacing="0"/>
        <w:jc w:val="both"/>
      </w:pPr>
      <w:r>
        <w:rPr>
          <w:color w:val="000000"/>
          <w:sz w:val="20"/>
          <w:szCs w:val="20"/>
        </w:rPr>
        <w:t xml:space="preserve">Se </w:t>
      </w:r>
      <w:proofErr w:type="spellStart"/>
      <w:r>
        <w:rPr>
          <w:color w:val="000000"/>
          <w:sz w:val="20"/>
          <w:szCs w:val="20"/>
        </w:rPr>
        <w:t>tiene</w:t>
      </w:r>
      <w:proofErr w:type="spellEnd"/>
      <w:r>
        <w:rPr>
          <w:color w:val="000000"/>
          <w:sz w:val="20"/>
          <w:szCs w:val="20"/>
        </w:rPr>
        <w:t xml:space="preserve"> que </w:t>
      </w:r>
      <w:proofErr w:type="spellStart"/>
      <w:r>
        <w:rPr>
          <w:color w:val="000000"/>
          <w:sz w:val="20"/>
          <w:szCs w:val="20"/>
        </w:rPr>
        <w:t>poner</w:t>
      </w:r>
      <w:proofErr w:type="spellEnd"/>
      <w:r>
        <w:rPr>
          <w:color w:val="000000"/>
          <w:sz w:val="20"/>
          <w:szCs w:val="20"/>
        </w:rPr>
        <w:t xml:space="preserve"> </w:t>
      </w:r>
      <w:proofErr w:type="spellStart"/>
      <w:r>
        <w:rPr>
          <w:color w:val="000000"/>
          <w:sz w:val="20"/>
          <w:szCs w:val="20"/>
        </w:rPr>
        <w:t>más</w:t>
      </w:r>
      <w:proofErr w:type="spellEnd"/>
      <w:r>
        <w:rPr>
          <w:color w:val="000000"/>
          <w:sz w:val="20"/>
          <w:szCs w:val="20"/>
        </w:rPr>
        <w:t xml:space="preserve"> </w:t>
      </w:r>
      <w:proofErr w:type="spellStart"/>
      <w:r>
        <w:rPr>
          <w:color w:val="000000"/>
          <w:sz w:val="20"/>
          <w:szCs w:val="20"/>
        </w:rPr>
        <w:t>atención</w:t>
      </w:r>
      <w:proofErr w:type="spellEnd"/>
      <w:r>
        <w:rPr>
          <w:color w:val="000000"/>
          <w:sz w:val="20"/>
          <w:szCs w:val="20"/>
        </w:rPr>
        <w:t xml:space="preserve"> </w:t>
      </w:r>
      <w:proofErr w:type="spellStart"/>
      <w:r>
        <w:rPr>
          <w:color w:val="000000"/>
          <w:sz w:val="20"/>
          <w:szCs w:val="20"/>
        </w:rPr>
        <w:t>en</w:t>
      </w:r>
      <w:proofErr w:type="spellEnd"/>
      <w:r>
        <w:rPr>
          <w:color w:val="000000"/>
          <w:sz w:val="20"/>
          <w:szCs w:val="20"/>
        </w:rPr>
        <w:t xml:space="preserve"> </w:t>
      </w:r>
      <w:proofErr w:type="spellStart"/>
      <w:r>
        <w:rPr>
          <w:color w:val="000000"/>
          <w:sz w:val="20"/>
          <w:szCs w:val="20"/>
        </w:rPr>
        <w:t>cómo</w:t>
      </w:r>
      <w:proofErr w:type="spellEnd"/>
      <w:r>
        <w:rPr>
          <w:color w:val="000000"/>
          <w:sz w:val="20"/>
          <w:szCs w:val="20"/>
        </w:rPr>
        <w:t xml:space="preserve"> se </w:t>
      </w:r>
      <w:proofErr w:type="spellStart"/>
      <w:r>
        <w:rPr>
          <w:color w:val="000000"/>
          <w:sz w:val="20"/>
          <w:szCs w:val="20"/>
        </w:rPr>
        <w:t>recolectan</w:t>
      </w:r>
      <w:proofErr w:type="spellEnd"/>
      <w:r>
        <w:rPr>
          <w:color w:val="000000"/>
          <w:sz w:val="20"/>
          <w:szCs w:val="20"/>
        </w:rPr>
        <w:t xml:space="preserve">, </w:t>
      </w:r>
      <w:proofErr w:type="spellStart"/>
      <w:r>
        <w:rPr>
          <w:color w:val="000000"/>
          <w:sz w:val="20"/>
          <w:szCs w:val="20"/>
        </w:rPr>
        <w:t>procesan</w:t>
      </w:r>
      <w:proofErr w:type="spellEnd"/>
      <w:r>
        <w:rPr>
          <w:color w:val="000000"/>
          <w:sz w:val="20"/>
          <w:szCs w:val="20"/>
        </w:rPr>
        <w:t xml:space="preserve"> y </w:t>
      </w:r>
      <w:proofErr w:type="spellStart"/>
      <w:r>
        <w:rPr>
          <w:color w:val="000000"/>
          <w:sz w:val="20"/>
          <w:szCs w:val="20"/>
        </w:rPr>
        <w:t>organizan</w:t>
      </w:r>
      <w:proofErr w:type="spellEnd"/>
      <w:r>
        <w:rPr>
          <w:color w:val="000000"/>
          <w:sz w:val="20"/>
          <w:szCs w:val="20"/>
        </w:rPr>
        <w:t xml:space="preserve"> </w:t>
      </w:r>
      <w:proofErr w:type="spellStart"/>
      <w:r>
        <w:rPr>
          <w:color w:val="000000"/>
          <w:sz w:val="20"/>
          <w:szCs w:val="20"/>
        </w:rPr>
        <w:t>los</w:t>
      </w:r>
      <w:proofErr w:type="spellEnd"/>
      <w:r>
        <w:rPr>
          <w:color w:val="000000"/>
          <w:sz w:val="20"/>
          <w:szCs w:val="20"/>
        </w:rPr>
        <w:t xml:space="preserve"> </w:t>
      </w:r>
      <w:proofErr w:type="spellStart"/>
      <w:r>
        <w:rPr>
          <w:color w:val="000000"/>
          <w:sz w:val="20"/>
          <w:szCs w:val="20"/>
        </w:rPr>
        <w:t>datos</w:t>
      </w:r>
      <w:proofErr w:type="spellEnd"/>
      <w:r>
        <w:rPr>
          <w:color w:val="000000"/>
          <w:sz w:val="20"/>
          <w:szCs w:val="20"/>
        </w:rPr>
        <w:t xml:space="preserve">, para que </w:t>
      </w:r>
      <w:proofErr w:type="spellStart"/>
      <w:r>
        <w:rPr>
          <w:color w:val="000000"/>
          <w:sz w:val="20"/>
          <w:szCs w:val="20"/>
        </w:rPr>
        <w:t>estos</w:t>
      </w:r>
      <w:proofErr w:type="spellEnd"/>
      <w:r>
        <w:rPr>
          <w:color w:val="000000"/>
          <w:sz w:val="20"/>
          <w:szCs w:val="20"/>
        </w:rPr>
        <w:t xml:space="preserve"> no </w:t>
      </w:r>
      <w:proofErr w:type="spellStart"/>
      <w:r>
        <w:rPr>
          <w:color w:val="000000"/>
          <w:sz w:val="20"/>
          <w:szCs w:val="20"/>
        </w:rPr>
        <w:t>lleven</w:t>
      </w:r>
      <w:proofErr w:type="spellEnd"/>
      <w:r>
        <w:rPr>
          <w:color w:val="000000"/>
          <w:sz w:val="20"/>
          <w:szCs w:val="20"/>
        </w:rPr>
        <w:t xml:space="preserve"> a que </w:t>
      </w:r>
      <w:proofErr w:type="spellStart"/>
      <w:r>
        <w:rPr>
          <w:color w:val="000000"/>
          <w:sz w:val="20"/>
          <w:szCs w:val="20"/>
        </w:rPr>
        <w:t>algunos</w:t>
      </w:r>
      <w:proofErr w:type="spellEnd"/>
      <w:r>
        <w:rPr>
          <w:color w:val="000000"/>
          <w:sz w:val="20"/>
          <w:szCs w:val="20"/>
        </w:rPr>
        <w:t xml:space="preserve"> </w:t>
      </w:r>
      <w:proofErr w:type="spellStart"/>
      <w:r>
        <w:rPr>
          <w:color w:val="000000"/>
          <w:sz w:val="20"/>
          <w:szCs w:val="20"/>
        </w:rPr>
        <w:t>grupos</w:t>
      </w:r>
      <w:proofErr w:type="spellEnd"/>
      <w:r>
        <w:rPr>
          <w:color w:val="000000"/>
          <w:sz w:val="20"/>
          <w:szCs w:val="20"/>
        </w:rPr>
        <w:t xml:space="preserve"> </w:t>
      </w:r>
      <w:proofErr w:type="spellStart"/>
      <w:r>
        <w:rPr>
          <w:color w:val="000000"/>
          <w:sz w:val="20"/>
          <w:szCs w:val="20"/>
        </w:rPr>
        <w:t>sean</w:t>
      </w:r>
      <w:proofErr w:type="spellEnd"/>
      <w:r>
        <w:rPr>
          <w:color w:val="000000"/>
          <w:sz w:val="20"/>
          <w:szCs w:val="20"/>
        </w:rPr>
        <w:t xml:space="preserve"> </w:t>
      </w:r>
      <w:proofErr w:type="spellStart"/>
      <w:r>
        <w:rPr>
          <w:color w:val="000000"/>
          <w:sz w:val="20"/>
          <w:szCs w:val="20"/>
        </w:rPr>
        <w:t>representados</w:t>
      </w:r>
      <w:proofErr w:type="spellEnd"/>
      <w:r>
        <w:rPr>
          <w:color w:val="000000"/>
          <w:sz w:val="20"/>
          <w:szCs w:val="20"/>
        </w:rPr>
        <w:t xml:space="preserve"> </w:t>
      </w:r>
      <w:proofErr w:type="spellStart"/>
      <w:r>
        <w:rPr>
          <w:color w:val="000000"/>
          <w:sz w:val="20"/>
          <w:szCs w:val="20"/>
        </w:rPr>
        <w:t>en</w:t>
      </w:r>
      <w:proofErr w:type="spellEnd"/>
      <w:r>
        <w:rPr>
          <w:color w:val="000000"/>
          <w:sz w:val="20"/>
          <w:szCs w:val="20"/>
        </w:rPr>
        <w:t xml:space="preserve"> gran </w:t>
      </w:r>
      <w:proofErr w:type="spellStart"/>
      <w:r>
        <w:rPr>
          <w:color w:val="000000"/>
          <w:sz w:val="20"/>
          <w:szCs w:val="20"/>
        </w:rPr>
        <w:t>medida</w:t>
      </w:r>
      <w:proofErr w:type="spellEnd"/>
      <w:r>
        <w:rPr>
          <w:color w:val="000000"/>
          <w:sz w:val="20"/>
          <w:szCs w:val="20"/>
        </w:rPr>
        <w:t xml:space="preserve"> y </w:t>
      </w:r>
      <w:proofErr w:type="spellStart"/>
      <w:r>
        <w:rPr>
          <w:color w:val="000000"/>
          <w:sz w:val="20"/>
          <w:szCs w:val="20"/>
        </w:rPr>
        <w:t>otros</w:t>
      </w:r>
      <w:proofErr w:type="spellEnd"/>
      <w:r>
        <w:rPr>
          <w:color w:val="000000"/>
          <w:sz w:val="20"/>
          <w:szCs w:val="20"/>
        </w:rPr>
        <w:t xml:space="preserve"> son </w:t>
      </w:r>
      <w:proofErr w:type="spellStart"/>
      <w:r>
        <w:rPr>
          <w:color w:val="000000"/>
          <w:sz w:val="20"/>
          <w:szCs w:val="20"/>
        </w:rPr>
        <w:t>infrarepresentados</w:t>
      </w:r>
      <w:proofErr w:type="spellEnd"/>
      <w:r>
        <w:rPr>
          <w:color w:val="000000"/>
          <w:sz w:val="20"/>
          <w:szCs w:val="20"/>
        </w:rPr>
        <w:t>.</w:t>
      </w:r>
    </w:p>
    <w:p w14:paraId="6EAAB45E" w14:textId="77777777" w:rsidR="000A527A" w:rsidRDefault="000A527A" w:rsidP="000A527A">
      <w:pPr>
        <w:pStyle w:val="NormalWeb"/>
        <w:shd w:val="clear" w:color="auto" w:fill="FFFFFF"/>
        <w:spacing w:before="0" w:beforeAutospacing="0" w:after="0" w:afterAutospacing="0"/>
        <w:jc w:val="both"/>
      </w:pPr>
      <w:proofErr w:type="spellStart"/>
      <w:r>
        <w:rPr>
          <w:color w:val="000000"/>
          <w:sz w:val="20"/>
          <w:szCs w:val="20"/>
        </w:rPr>
        <w:t>Estos</w:t>
      </w:r>
      <w:proofErr w:type="spellEnd"/>
      <w:r>
        <w:rPr>
          <w:color w:val="000000"/>
          <w:sz w:val="20"/>
          <w:szCs w:val="20"/>
        </w:rPr>
        <w:t xml:space="preserve"> </w:t>
      </w:r>
      <w:proofErr w:type="spellStart"/>
      <w:r>
        <w:rPr>
          <w:color w:val="000000"/>
          <w:sz w:val="20"/>
          <w:szCs w:val="20"/>
        </w:rPr>
        <w:t>sistemas</w:t>
      </w:r>
      <w:proofErr w:type="spellEnd"/>
      <w:r>
        <w:rPr>
          <w:color w:val="000000"/>
          <w:sz w:val="20"/>
          <w:szCs w:val="20"/>
        </w:rPr>
        <w:t xml:space="preserve"> de machine learning </w:t>
      </w:r>
      <w:proofErr w:type="spellStart"/>
      <w:r>
        <w:rPr>
          <w:color w:val="000000"/>
          <w:sz w:val="20"/>
          <w:szCs w:val="20"/>
        </w:rPr>
        <w:t>están</w:t>
      </w:r>
      <w:proofErr w:type="spellEnd"/>
      <w:r>
        <w:rPr>
          <w:color w:val="000000"/>
          <w:sz w:val="20"/>
          <w:szCs w:val="20"/>
        </w:rPr>
        <w:t xml:space="preserve"> </w:t>
      </w:r>
      <w:proofErr w:type="spellStart"/>
      <w:r>
        <w:rPr>
          <w:color w:val="000000"/>
          <w:sz w:val="20"/>
          <w:szCs w:val="20"/>
        </w:rPr>
        <w:t>siendo</w:t>
      </w:r>
      <w:proofErr w:type="spellEnd"/>
      <w:r>
        <w:rPr>
          <w:color w:val="000000"/>
          <w:sz w:val="20"/>
          <w:szCs w:val="20"/>
        </w:rPr>
        <w:t xml:space="preserve"> </w:t>
      </w:r>
      <w:proofErr w:type="spellStart"/>
      <w:r>
        <w:rPr>
          <w:color w:val="000000"/>
          <w:sz w:val="20"/>
          <w:szCs w:val="20"/>
        </w:rPr>
        <w:t>utilizados</w:t>
      </w:r>
      <w:proofErr w:type="spellEnd"/>
      <w:r>
        <w:rPr>
          <w:color w:val="000000"/>
          <w:sz w:val="20"/>
          <w:szCs w:val="20"/>
        </w:rPr>
        <w:t xml:space="preserve"> para </w:t>
      </w:r>
      <w:proofErr w:type="spellStart"/>
      <w:r>
        <w:rPr>
          <w:color w:val="000000"/>
          <w:sz w:val="20"/>
          <w:szCs w:val="20"/>
        </w:rPr>
        <w:t>tomar</w:t>
      </w:r>
      <w:proofErr w:type="spellEnd"/>
      <w:r>
        <w:rPr>
          <w:color w:val="000000"/>
          <w:sz w:val="20"/>
          <w:szCs w:val="20"/>
        </w:rPr>
        <w:t xml:space="preserve"> </w:t>
      </w:r>
      <w:proofErr w:type="spellStart"/>
      <w:r>
        <w:rPr>
          <w:color w:val="000000"/>
          <w:sz w:val="20"/>
          <w:szCs w:val="20"/>
        </w:rPr>
        <w:t>decisiones</w:t>
      </w:r>
      <w:proofErr w:type="spellEnd"/>
      <w:r>
        <w:rPr>
          <w:color w:val="000000"/>
          <w:sz w:val="20"/>
          <w:szCs w:val="20"/>
        </w:rPr>
        <w:t xml:space="preserve"> que </w:t>
      </w:r>
      <w:proofErr w:type="spellStart"/>
      <w:r>
        <w:rPr>
          <w:color w:val="000000"/>
          <w:sz w:val="20"/>
          <w:szCs w:val="20"/>
        </w:rPr>
        <w:t>cambian</w:t>
      </w:r>
      <w:proofErr w:type="spellEnd"/>
      <w:r>
        <w:rPr>
          <w:color w:val="000000"/>
          <w:sz w:val="20"/>
          <w:szCs w:val="20"/>
        </w:rPr>
        <w:t xml:space="preserve"> </w:t>
      </w:r>
      <w:proofErr w:type="spellStart"/>
      <w:r>
        <w:rPr>
          <w:color w:val="000000"/>
          <w:sz w:val="20"/>
          <w:szCs w:val="20"/>
        </w:rPr>
        <w:t>vidas</w:t>
      </w:r>
      <w:proofErr w:type="spellEnd"/>
      <w:r>
        <w:rPr>
          <w:color w:val="000000"/>
          <w:sz w:val="20"/>
          <w:szCs w:val="20"/>
        </w:rPr>
        <w:t xml:space="preserve">. </w:t>
      </w:r>
      <w:proofErr w:type="spellStart"/>
      <w:r>
        <w:rPr>
          <w:color w:val="000000"/>
          <w:sz w:val="20"/>
          <w:szCs w:val="20"/>
        </w:rPr>
        <w:t>Estas</w:t>
      </w:r>
      <w:proofErr w:type="spellEnd"/>
      <w:r>
        <w:rPr>
          <w:color w:val="000000"/>
          <w:sz w:val="20"/>
          <w:szCs w:val="20"/>
        </w:rPr>
        <w:t xml:space="preserve"> </w:t>
      </w:r>
      <w:proofErr w:type="spellStart"/>
      <w:r>
        <w:rPr>
          <w:color w:val="000000"/>
          <w:sz w:val="20"/>
          <w:szCs w:val="20"/>
        </w:rPr>
        <w:t>decisiones</w:t>
      </w:r>
      <w:proofErr w:type="spellEnd"/>
      <w:r>
        <w:rPr>
          <w:color w:val="000000"/>
          <w:sz w:val="20"/>
          <w:szCs w:val="20"/>
        </w:rPr>
        <w:t xml:space="preserve"> </w:t>
      </w:r>
      <w:proofErr w:type="spellStart"/>
      <w:r>
        <w:rPr>
          <w:color w:val="000000"/>
          <w:sz w:val="20"/>
          <w:szCs w:val="20"/>
        </w:rPr>
        <w:t>pueden</w:t>
      </w:r>
      <w:proofErr w:type="spellEnd"/>
      <w:r>
        <w:rPr>
          <w:color w:val="000000"/>
          <w:sz w:val="20"/>
          <w:szCs w:val="20"/>
        </w:rPr>
        <w:t xml:space="preserve"> </w:t>
      </w:r>
      <w:proofErr w:type="spellStart"/>
      <w:r>
        <w:rPr>
          <w:color w:val="000000"/>
          <w:sz w:val="20"/>
          <w:szCs w:val="20"/>
        </w:rPr>
        <w:t>llegar</w:t>
      </w:r>
      <w:proofErr w:type="spellEnd"/>
      <w:r>
        <w:rPr>
          <w:color w:val="000000"/>
          <w:sz w:val="20"/>
          <w:szCs w:val="20"/>
        </w:rPr>
        <w:t xml:space="preserve"> a </w:t>
      </w:r>
      <w:proofErr w:type="spellStart"/>
      <w:r>
        <w:rPr>
          <w:color w:val="000000"/>
          <w:sz w:val="20"/>
          <w:szCs w:val="20"/>
        </w:rPr>
        <w:t>perjudicar</w:t>
      </w:r>
      <w:proofErr w:type="spellEnd"/>
      <w:r>
        <w:rPr>
          <w:color w:val="000000"/>
          <w:sz w:val="20"/>
          <w:szCs w:val="20"/>
        </w:rPr>
        <w:t xml:space="preserve"> </w:t>
      </w:r>
      <w:proofErr w:type="spellStart"/>
      <w:r>
        <w:rPr>
          <w:color w:val="000000"/>
          <w:sz w:val="20"/>
          <w:szCs w:val="20"/>
        </w:rPr>
        <w:t>los</w:t>
      </w:r>
      <w:proofErr w:type="spellEnd"/>
      <w:r>
        <w:rPr>
          <w:color w:val="000000"/>
          <w:sz w:val="20"/>
          <w:szCs w:val="20"/>
        </w:rPr>
        <w:t xml:space="preserve"> derechos </w:t>
      </w:r>
      <w:proofErr w:type="spellStart"/>
      <w:r>
        <w:rPr>
          <w:color w:val="000000"/>
          <w:sz w:val="20"/>
          <w:szCs w:val="20"/>
        </w:rPr>
        <w:t>humanos</w:t>
      </w:r>
      <w:proofErr w:type="spellEnd"/>
      <w:r>
        <w:rPr>
          <w:color w:val="000000"/>
          <w:sz w:val="20"/>
          <w:szCs w:val="20"/>
        </w:rPr>
        <w:t xml:space="preserve">, </w:t>
      </w:r>
      <w:proofErr w:type="spellStart"/>
      <w:r>
        <w:rPr>
          <w:color w:val="000000"/>
          <w:sz w:val="20"/>
          <w:szCs w:val="20"/>
        </w:rPr>
        <w:t>usualmente</w:t>
      </w:r>
      <w:proofErr w:type="spellEnd"/>
      <w:r>
        <w:rPr>
          <w:color w:val="000000"/>
          <w:sz w:val="20"/>
          <w:szCs w:val="20"/>
        </w:rPr>
        <w:t xml:space="preserve"> de las personas </w:t>
      </w:r>
      <w:proofErr w:type="spellStart"/>
      <w:r>
        <w:rPr>
          <w:color w:val="000000"/>
          <w:sz w:val="20"/>
          <w:szCs w:val="20"/>
        </w:rPr>
        <w:t>más</w:t>
      </w:r>
      <w:proofErr w:type="spellEnd"/>
      <w:r>
        <w:rPr>
          <w:color w:val="000000"/>
          <w:sz w:val="20"/>
          <w:szCs w:val="20"/>
        </w:rPr>
        <w:t xml:space="preserve"> </w:t>
      </w:r>
      <w:proofErr w:type="spellStart"/>
      <w:r>
        <w:rPr>
          <w:color w:val="000000"/>
          <w:sz w:val="20"/>
          <w:szCs w:val="20"/>
        </w:rPr>
        <w:t>vulnerables</w:t>
      </w:r>
      <w:proofErr w:type="spellEnd"/>
      <w:r>
        <w:rPr>
          <w:color w:val="000000"/>
          <w:sz w:val="20"/>
          <w:szCs w:val="20"/>
        </w:rPr>
        <w:t xml:space="preserve"> de la </w:t>
      </w:r>
      <w:proofErr w:type="spellStart"/>
      <w:r>
        <w:rPr>
          <w:color w:val="000000"/>
          <w:sz w:val="20"/>
          <w:szCs w:val="20"/>
        </w:rPr>
        <w:t>sociedad</w:t>
      </w:r>
      <w:proofErr w:type="spellEnd"/>
      <w:r>
        <w:rPr>
          <w:color w:val="000000"/>
          <w:sz w:val="20"/>
          <w:szCs w:val="20"/>
        </w:rPr>
        <w:t>. </w:t>
      </w:r>
    </w:p>
    <w:p w14:paraId="25D661A0" w14:textId="77777777" w:rsidR="000A527A" w:rsidRDefault="000A527A" w:rsidP="000A527A">
      <w:pPr>
        <w:pStyle w:val="NormalWeb"/>
        <w:shd w:val="clear" w:color="auto" w:fill="FFFFFF"/>
        <w:spacing w:before="0" w:beforeAutospacing="0" w:after="0" w:afterAutospacing="0"/>
        <w:jc w:val="both"/>
      </w:pPr>
      <w:r>
        <w:rPr>
          <w:color w:val="000000"/>
          <w:sz w:val="20"/>
          <w:szCs w:val="20"/>
        </w:rPr>
        <w:t xml:space="preserve">Bajo un </w:t>
      </w:r>
      <w:proofErr w:type="spellStart"/>
      <w:r>
        <w:rPr>
          <w:color w:val="000000"/>
          <w:sz w:val="20"/>
          <w:szCs w:val="20"/>
        </w:rPr>
        <w:t>buen</w:t>
      </w:r>
      <w:proofErr w:type="spellEnd"/>
      <w:r>
        <w:rPr>
          <w:color w:val="000000"/>
          <w:sz w:val="20"/>
          <w:szCs w:val="20"/>
        </w:rPr>
        <w:t xml:space="preserve"> </w:t>
      </w:r>
      <w:proofErr w:type="spellStart"/>
      <w:r>
        <w:rPr>
          <w:color w:val="000000"/>
          <w:sz w:val="20"/>
          <w:szCs w:val="20"/>
        </w:rPr>
        <w:t>uso</w:t>
      </w:r>
      <w:proofErr w:type="spellEnd"/>
      <w:r>
        <w:rPr>
          <w:color w:val="000000"/>
          <w:sz w:val="20"/>
          <w:szCs w:val="20"/>
        </w:rPr>
        <w:t xml:space="preserve"> y </w:t>
      </w:r>
      <w:proofErr w:type="spellStart"/>
      <w:r>
        <w:rPr>
          <w:color w:val="000000"/>
          <w:sz w:val="20"/>
          <w:szCs w:val="20"/>
        </w:rPr>
        <w:t>diseño</w:t>
      </w:r>
      <w:proofErr w:type="spellEnd"/>
      <w:r>
        <w:rPr>
          <w:color w:val="000000"/>
          <w:sz w:val="20"/>
          <w:szCs w:val="20"/>
        </w:rPr>
        <w:t xml:space="preserve">, </w:t>
      </w:r>
      <w:proofErr w:type="spellStart"/>
      <w:r>
        <w:rPr>
          <w:color w:val="000000"/>
          <w:sz w:val="20"/>
          <w:szCs w:val="20"/>
        </w:rPr>
        <w:t>los</w:t>
      </w:r>
      <w:proofErr w:type="spellEnd"/>
      <w:r>
        <w:rPr>
          <w:color w:val="000000"/>
          <w:sz w:val="20"/>
          <w:szCs w:val="20"/>
        </w:rPr>
        <w:t xml:space="preserve"> </w:t>
      </w:r>
      <w:proofErr w:type="spellStart"/>
      <w:r>
        <w:rPr>
          <w:color w:val="000000"/>
          <w:sz w:val="20"/>
          <w:szCs w:val="20"/>
        </w:rPr>
        <w:t>sistemas</w:t>
      </w:r>
      <w:proofErr w:type="spellEnd"/>
      <w:r>
        <w:rPr>
          <w:color w:val="000000"/>
          <w:sz w:val="20"/>
          <w:szCs w:val="20"/>
        </w:rPr>
        <w:t xml:space="preserve"> de machine learning, </w:t>
      </w:r>
      <w:proofErr w:type="spellStart"/>
      <w:r>
        <w:rPr>
          <w:color w:val="000000"/>
          <w:sz w:val="20"/>
          <w:szCs w:val="20"/>
        </w:rPr>
        <w:t>pueden</w:t>
      </w:r>
      <w:proofErr w:type="spellEnd"/>
      <w:r>
        <w:rPr>
          <w:color w:val="000000"/>
          <w:sz w:val="20"/>
          <w:szCs w:val="20"/>
        </w:rPr>
        <w:t xml:space="preserve"> </w:t>
      </w:r>
      <w:proofErr w:type="spellStart"/>
      <w:r>
        <w:rPr>
          <w:color w:val="000000"/>
          <w:sz w:val="20"/>
          <w:szCs w:val="20"/>
        </w:rPr>
        <w:t>ayudar</w:t>
      </w:r>
      <w:proofErr w:type="spellEnd"/>
      <w:r>
        <w:rPr>
          <w:color w:val="000000"/>
          <w:sz w:val="20"/>
          <w:szCs w:val="20"/>
        </w:rPr>
        <w:t xml:space="preserve"> </w:t>
      </w:r>
      <w:proofErr w:type="gramStart"/>
      <w:r>
        <w:rPr>
          <w:color w:val="000000"/>
          <w:sz w:val="20"/>
          <w:szCs w:val="20"/>
        </w:rPr>
        <w:t>a</w:t>
      </w:r>
      <w:proofErr w:type="gramEnd"/>
      <w:r>
        <w:rPr>
          <w:color w:val="000000"/>
          <w:sz w:val="20"/>
          <w:szCs w:val="20"/>
        </w:rPr>
        <w:t xml:space="preserve"> </w:t>
      </w:r>
      <w:proofErr w:type="spellStart"/>
      <w:r>
        <w:rPr>
          <w:color w:val="000000"/>
          <w:sz w:val="20"/>
          <w:szCs w:val="20"/>
        </w:rPr>
        <w:t>eliminar</w:t>
      </w:r>
      <w:proofErr w:type="spellEnd"/>
      <w:r>
        <w:rPr>
          <w:color w:val="000000"/>
          <w:sz w:val="20"/>
          <w:szCs w:val="20"/>
        </w:rPr>
        <w:t xml:space="preserve"> </w:t>
      </w:r>
      <w:proofErr w:type="spellStart"/>
      <w:r>
        <w:rPr>
          <w:color w:val="000000"/>
          <w:sz w:val="20"/>
          <w:szCs w:val="20"/>
        </w:rPr>
        <w:t>algunos</w:t>
      </w:r>
      <w:proofErr w:type="spellEnd"/>
      <w:r>
        <w:rPr>
          <w:color w:val="000000"/>
          <w:sz w:val="20"/>
          <w:szCs w:val="20"/>
        </w:rPr>
        <w:t xml:space="preserve"> </w:t>
      </w:r>
      <w:proofErr w:type="spellStart"/>
      <w:r>
        <w:rPr>
          <w:color w:val="000000"/>
          <w:sz w:val="20"/>
          <w:szCs w:val="20"/>
        </w:rPr>
        <w:t>sesgos</w:t>
      </w:r>
      <w:proofErr w:type="spellEnd"/>
      <w:r>
        <w:rPr>
          <w:color w:val="000000"/>
          <w:sz w:val="20"/>
          <w:szCs w:val="20"/>
        </w:rPr>
        <w:t xml:space="preserve"> </w:t>
      </w:r>
      <w:proofErr w:type="spellStart"/>
      <w:r>
        <w:rPr>
          <w:color w:val="000000"/>
          <w:sz w:val="20"/>
          <w:szCs w:val="20"/>
        </w:rPr>
        <w:t>en</w:t>
      </w:r>
      <w:proofErr w:type="spellEnd"/>
      <w:r>
        <w:rPr>
          <w:color w:val="000000"/>
          <w:sz w:val="20"/>
          <w:szCs w:val="20"/>
        </w:rPr>
        <w:t xml:space="preserve"> la </w:t>
      </w:r>
      <w:proofErr w:type="spellStart"/>
      <w:r>
        <w:rPr>
          <w:color w:val="000000"/>
          <w:sz w:val="20"/>
          <w:szCs w:val="20"/>
        </w:rPr>
        <w:t>toma</w:t>
      </w:r>
      <w:proofErr w:type="spellEnd"/>
      <w:r>
        <w:rPr>
          <w:color w:val="000000"/>
          <w:sz w:val="20"/>
          <w:szCs w:val="20"/>
        </w:rPr>
        <w:t xml:space="preserve"> de </w:t>
      </w:r>
      <w:proofErr w:type="spellStart"/>
      <w:r>
        <w:rPr>
          <w:color w:val="000000"/>
          <w:sz w:val="20"/>
          <w:szCs w:val="20"/>
        </w:rPr>
        <w:t>decisiones</w:t>
      </w:r>
      <w:proofErr w:type="spellEnd"/>
      <w:r>
        <w:rPr>
          <w:color w:val="000000"/>
          <w:sz w:val="20"/>
          <w:szCs w:val="20"/>
        </w:rPr>
        <w:t xml:space="preserve"> que </w:t>
      </w:r>
      <w:proofErr w:type="spellStart"/>
      <w:r>
        <w:rPr>
          <w:color w:val="000000"/>
          <w:sz w:val="20"/>
          <w:szCs w:val="20"/>
        </w:rPr>
        <w:t>afectan</w:t>
      </w:r>
      <w:proofErr w:type="spellEnd"/>
      <w:r>
        <w:rPr>
          <w:color w:val="000000"/>
          <w:sz w:val="20"/>
          <w:szCs w:val="20"/>
        </w:rPr>
        <w:t xml:space="preserve"> a la </w:t>
      </w:r>
      <w:proofErr w:type="spellStart"/>
      <w:r>
        <w:rPr>
          <w:color w:val="000000"/>
          <w:sz w:val="20"/>
          <w:szCs w:val="20"/>
        </w:rPr>
        <w:t>sociedad</w:t>
      </w:r>
      <w:proofErr w:type="spellEnd"/>
      <w:r>
        <w:rPr>
          <w:color w:val="000000"/>
          <w:sz w:val="20"/>
          <w:szCs w:val="20"/>
        </w:rPr>
        <w:t xml:space="preserve">. Sin embargo, </w:t>
      </w:r>
      <w:proofErr w:type="spellStart"/>
      <w:r>
        <w:rPr>
          <w:color w:val="000000"/>
          <w:sz w:val="20"/>
          <w:szCs w:val="20"/>
        </w:rPr>
        <w:t>también</w:t>
      </w:r>
      <w:proofErr w:type="spellEnd"/>
      <w:r>
        <w:rPr>
          <w:color w:val="000000"/>
          <w:sz w:val="20"/>
          <w:szCs w:val="20"/>
        </w:rPr>
        <w:t xml:space="preserve"> es </w:t>
      </w:r>
      <w:proofErr w:type="spellStart"/>
      <w:r>
        <w:rPr>
          <w:color w:val="000000"/>
          <w:sz w:val="20"/>
          <w:szCs w:val="20"/>
        </w:rPr>
        <w:t>posible</w:t>
      </w:r>
      <w:proofErr w:type="spellEnd"/>
      <w:r>
        <w:rPr>
          <w:color w:val="000000"/>
          <w:sz w:val="20"/>
          <w:szCs w:val="20"/>
        </w:rPr>
        <w:t xml:space="preserve"> para </w:t>
      </w:r>
      <w:proofErr w:type="spellStart"/>
      <w:r>
        <w:rPr>
          <w:color w:val="000000"/>
          <w:sz w:val="20"/>
          <w:szCs w:val="20"/>
        </w:rPr>
        <w:t>estos</w:t>
      </w:r>
      <w:proofErr w:type="spellEnd"/>
      <w:r>
        <w:rPr>
          <w:color w:val="000000"/>
          <w:sz w:val="20"/>
          <w:szCs w:val="20"/>
        </w:rPr>
        <w:t xml:space="preserve"> </w:t>
      </w:r>
      <w:proofErr w:type="spellStart"/>
      <w:r>
        <w:rPr>
          <w:color w:val="000000"/>
          <w:sz w:val="20"/>
          <w:szCs w:val="20"/>
        </w:rPr>
        <w:t>sistemas</w:t>
      </w:r>
      <w:proofErr w:type="spellEnd"/>
      <w:r>
        <w:rPr>
          <w:color w:val="000000"/>
          <w:sz w:val="20"/>
          <w:szCs w:val="20"/>
        </w:rPr>
        <w:t xml:space="preserve"> </w:t>
      </w:r>
      <w:proofErr w:type="spellStart"/>
      <w:r>
        <w:rPr>
          <w:color w:val="000000"/>
          <w:sz w:val="20"/>
          <w:szCs w:val="20"/>
        </w:rPr>
        <w:t>reforzar</w:t>
      </w:r>
      <w:proofErr w:type="spellEnd"/>
      <w:r>
        <w:rPr>
          <w:color w:val="000000"/>
          <w:sz w:val="20"/>
          <w:szCs w:val="20"/>
        </w:rPr>
        <w:t xml:space="preserve"> </w:t>
      </w:r>
      <w:proofErr w:type="spellStart"/>
      <w:r>
        <w:rPr>
          <w:color w:val="000000"/>
          <w:sz w:val="20"/>
          <w:szCs w:val="20"/>
        </w:rPr>
        <w:t>el</w:t>
      </w:r>
      <w:proofErr w:type="spellEnd"/>
      <w:r>
        <w:rPr>
          <w:color w:val="000000"/>
          <w:sz w:val="20"/>
          <w:szCs w:val="20"/>
        </w:rPr>
        <w:t xml:space="preserve"> </w:t>
      </w:r>
      <w:proofErr w:type="spellStart"/>
      <w:r>
        <w:rPr>
          <w:color w:val="000000"/>
          <w:sz w:val="20"/>
          <w:szCs w:val="20"/>
        </w:rPr>
        <w:t>sesgo</w:t>
      </w:r>
      <w:proofErr w:type="spellEnd"/>
      <w:r>
        <w:rPr>
          <w:color w:val="000000"/>
          <w:sz w:val="20"/>
          <w:szCs w:val="20"/>
        </w:rPr>
        <w:t xml:space="preserve"> </w:t>
      </w:r>
      <w:proofErr w:type="spellStart"/>
      <w:r>
        <w:rPr>
          <w:color w:val="000000"/>
          <w:sz w:val="20"/>
          <w:szCs w:val="20"/>
        </w:rPr>
        <w:t>sistemático</w:t>
      </w:r>
      <w:proofErr w:type="spellEnd"/>
      <w:r>
        <w:rPr>
          <w:color w:val="000000"/>
          <w:sz w:val="20"/>
          <w:szCs w:val="20"/>
        </w:rPr>
        <w:t xml:space="preserve"> y la </w:t>
      </w:r>
      <w:proofErr w:type="spellStart"/>
      <w:r>
        <w:rPr>
          <w:color w:val="000000"/>
          <w:sz w:val="20"/>
          <w:szCs w:val="20"/>
        </w:rPr>
        <w:t>discriminacion</w:t>
      </w:r>
      <w:proofErr w:type="spellEnd"/>
      <w:r>
        <w:rPr>
          <w:color w:val="000000"/>
          <w:sz w:val="20"/>
          <w:szCs w:val="20"/>
        </w:rPr>
        <w:t xml:space="preserve">, </w:t>
      </w:r>
      <w:proofErr w:type="spellStart"/>
      <w:r>
        <w:rPr>
          <w:color w:val="000000"/>
          <w:sz w:val="20"/>
          <w:szCs w:val="20"/>
        </w:rPr>
        <w:t>eludiendo</w:t>
      </w:r>
      <w:proofErr w:type="spellEnd"/>
      <w:r>
        <w:rPr>
          <w:color w:val="000000"/>
          <w:sz w:val="20"/>
          <w:szCs w:val="20"/>
        </w:rPr>
        <w:t xml:space="preserve"> la </w:t>
      </w:r>
      <w:proofErr w:type="spellStart"/>
      <w:r>
        <w:rPr>
          <w:color w:val="000000"/>
          <w:sz w:val="20"/>
          <w:szCs w:val="20"/>
        </w:rPr>
        <w:t>garantía</w:t>
      </w:r>
      <w:proofErr w:type="spellEnd"/>
      <w:r>
        <w:rPr>
          <w:color w:val="000000"/>
          <w:sz w:val="20"/>
          <w:szCs w:val="20"/>
        </w:rPr>
        <w:t xml:space="preserve"> de </w:t>
      </w:r>
      <w:proofErr w:type="spellStart"/>
      <w:r>
        <w:rPr>
          <w:color w:val="000000"/>
          <w:sz w:val="20"/>
          <w:szCs w:val="20"/>
        </w:rPr>
        <w:t>dignidad</w:t>
      </w:r>
      <w:proofErr w:type="spellEnd"/>
      <w:r>
        <w:rPr>
          <w:color w:val="000000"/>
          <w:sz w:val="20"/>
          <w:szCs w:val="20"/>
        </w:rPr>
        <w:t xml:space="preserve"> </w:t>
      </w:r>
      <w:proofErr w:type="spellStart"/>
      <w:r>
        <w:rPr>
          <w:color w:val="000000"/>
          <w:sz w:val="20"/>
          <w:szCs w:val="20"/>
        </w:rPr>
        <w:t>humana</w:t>
      </w:r>
      <w:proofErr w:type="spellEnd"/>
      <w:r>
        <w:rPr>
          <w:color w:val="000000"/>
          <w:sz w:val="20"/>
          <w:szCs w:val="20"/>
        </w:rPr>
        <w:t>. </w:t>
      </w:r>
    </w:p>
    <w:p w14:paraId="2C6C0B1F" w14:textId="77777777" w:rsidR="000A527A" w:rsidRDefault="000A527A" w:rsidP="000A527A">
      <w:pPr>
        <w:pStyle w:val="NormalWeb"/>
        <w:shd w:val="clear" w:color="auto" w:fill="FFFFFF"/>
        <w:spacing w:before="0" w:beforeAutospacing="0" w:after="0" w:afterAutospacing="0"/>
        <w:jc w:val="both"/>
      </w:pPr>
      <w:r>
        <w:rPr>
          <w:color w:val="000000"/>
          <w:sz w:val="20"/>
          <w:szCs w:val="20"/>
        </w:rPr>
        <w:t xml:space="preserve">Los </w:t>
      </w:r>
      <w:proofErr w:type="spellStart"/>
      <w:r>
        <w:rPr>
          <w:color w:val="000000"/>
          <w:sz w:val="20"/>
          <w:szCs w:val="20"/>
        </w:rPr>
        <w:t>resultados</w:t>
      </w:r>
      <w:proofErr w:type="spellEnd"/>
      <w:r>
        <w:rPr>
          <w:color w:val="000000"/>
          <w:sz w:val="20"/>
          <w:szCs w:val="20"/>
        </w:rPr>
        <w:t xml:space="preserve"> </w:t>
      </w:r>
      <w:proofErr w:type="spellStart"/>
      <w:r>
        <w:rPr>
          <w:color w:val="000000"/>
          <w:sz w:val="20"/>
          <w:szCs w:val="20"/>
        </w:rPr>
        <w:t>discriminatorios</w:t>
      </w:r>
      <w:proofErr w:type="spellEnd"/>
      <w:r>
        <w:rPr>
          <w:color w:val="000000"/>
          <w:sz w:val="20"/>
          <w:szCs w:val="20"/>
        </w:rPr>
        <w:t xml:space="preserve"> no </w:t>
      </w:r>
      <w:proofErr w:type="spellStart"/>
      <w:r>
        <w:rPr>
          <w:color w:val="000000"/>
          <w:sz w:val="20"/>
          <w:szCs w:val="20"/>
        </w:rPr>
        <w:t>sólo</w:t>
      </w:r>
      <w:proofErr w:type="spellEnd"/>
      <w:r>
        <w:rPr>
          <w:color w:val="000000"/>
          <w:sz w:val="20"/>
          <w:szCs w:val="20"/>
        </w:rPr>
        <w:t xml:space="preserve"> </w:t>
      </w:r>
      <w:proofErr w:type="spellStart"/>
      <w:r>
        <w:rPr>
          <w:color w:val="000000"/>
          <w:sz w:val="20"/>
          <w:szCs w:val="20"/>
        </w:rPr>
        <w:t>violan</w:t>
      </w:r>
      <w:proofErr w:type="spellEnd"/>
      <w:r>
        <w:rPr>
          <w:color w:val="000000"/>
          <w:sz w:val="20"/>
          <w:szCs w:val="20"/>
        </w:rPr>
        <w:t xml:space="preserve"> </w:t>
      </w:r>
      <w:proofErr w:type="spellStart"/>
      <w:r>
        <w:rPr>
          <w:color w:val="000000"/>
          <w:sz w:val="20"/>
          <w:szCs w:val="20"/>
        </w:rPr>
        <w:t>los</w:t>
      </w:r>
      <w:proofErr w:type="spellEnd"/>
      <w:r>
        <w:rPr>
          <w:color w:val="000000"/>
          <w:sz w:val="20"/>
          <w:szCs w:val="20"/>
        </w:rPr>
        <w:t xml:space="preserve"> derechos </w:t>
      </w:r>
      <w:proofErr w:type="spellStart"/>
      <w:r>
        <w:rPr>
          <w:color w:val="000000"/>
          <w:sz w:val="20"/>
          <w:szCs w:val="20"/>
        </w:rPr>
        <w:t>humanos</w:t>
      </w:r>
      <w:proofErr w:type="spellEnd"/>
      <w:r>
        <w:rPr>
          <w:color w:val="000000"/>
          <w:sz w:val="20"/>
          <w:szCs w:val="20"/>
        </w:rPr>
        <w:t xml:space="preserve">, </w:t>
      </w:r>
      <w:proofErr w:type="spellStart"/>
      <w:r>
        <w:rPr>
          <w:color w:val="000000"/>
          <w:sz w:val="20"/>
          <w:szCs w:val="20"/>
        </w:rPr>
        <w:t>sino</w:t>
      </w:r>
      <w:proofErr w:type="spellEnd"/>
      <w:r>
        <w:rPr>
          <w:color w:val="000000"/>
          <w:sz w:val="20"/>
          <w:szCs w:val="20"/>
        </w:rPr>
        <w:t xml:space="preserve"> que </w:t>
      </w:r>
      <w:proofErr w:type="spellStart"/>
      <w:r>
        <w:rPr>
          <w:color w:val="000000"/>
          <w:sz w:val="20"/>
          <w:szCs w:val="20"/>
        </w:rPr>
        <w:t>también</w:t>
      </w:r>
      <w:proofErr w:type="spellEnd"/>
      <w:r>
        <w:rPr>
          <w:color w:val="000000"/>
          <w:sz w:val="20"/>
          <w:szCs w:val="20"/>
        </w:rPr>
        <w:t xml:space="preserve"> </w:t>
      </w:r>
      <w:proofErr w:type="spellStart"/>
      <w:r>
        <w:rPr>
          <w:color w:val="000000"/>
          <w:sz w:val="20"/>
          <w:szCs w:val="20"/>
        </w:rPr>
        <w:t>demeritan</w:t>
      </w:r>
      <w:proofErr w:type="spellEnd"/>
      <w:r>
        <w:rPr>
          <w:color w:val="000000"/>
          <w:sz w:val="20"/>
          <w:szCs w:val="20"/>
        </w:rPr>
        <w:t xml:space="preserve"> la </w:t>
      </w:r>
      <w:proofErr w:type="spellStart"/>
      <w:r>
        <w:rPr>
          <w:color w:val="000000"/>
          <w:sz w:val="20"/>
          <w:szCs w:val="20"/>
        </w:rPr>
        <w:t>confianza</w:t>
      </w:r>
      <w:proofErr w:type="spellEnd"/>
      <w:r>
        <w:rPr>
          <w:color w:val="000000"/>
          <w:sz w:val="20"/>
          <w:szCs w:val="20"/>
        </w:rPr>
        <w:t xml:space="preserve"> </w:t>
      </w:r>
      <w:proofErr w:type="spellStart"/>
      <w:r>
        <w:rPr>
          <w:color w:val="000000"/>
          <w:sz w:val="20"/>
          <w:szCs w:val="20"/>
        </w:rPr>
        <w:t>pública</w:t>
      </w:r>
      <w:proofErr w:type="spellEnd"/>
      <w:r>
        <w:rPr>
          <w:color w:val="000000"/>
          <w:sz w:val="20"/>
          <w:szCs w:val="20"/>
        </w:rPr>
        <w:t xml:space="preserve"> </w:t>
      </w:r>
      <w:proofErr w:type="spellStart"/>
      <w:r>
        <w:rPr>
          <w:color w:val="000000"/>
          <w:sz w:val="20"/>
          <w:szCs w:val="20"/>
        </w:rPr>
        <w:t>en</w:t>
      </w:r>
      <w:proofErr w:type="spellEnd"/>
      <w:r>
        <w:rPr>
          <w:color w:val="000000"/>
          <w:sz w:val="20"/>
          <w:szCs w:val="20"/>
        </w:rPr>
        <w:t xml:space="preserve"> </w:t>
      </w:r>
      <w:proofErr w:type="spellStart"/>
      <w:r>
        <w:rPr>
          <w:color w:val="000000"/>
          <w:sz w:val="20"/>
          <w:szCs w:val="20"/>
        </w:rPr>
        <w:t>los</w:t>
      </w:r>
      <w:proofErr w:type="spellEnd"/>
      <w:r>
        <w:rPr>
          <w:color w:val="000000"/>
          <w:sz w:val="20"/>
          <w:szCs w:val="20"/>
        </w:rPr>
        <w:t xml:space="preserve"> </w:t>
      </w:r>
      <w:proofErr w:type="spellStart"/>
      <w:r>
        <w:rPr>
          <w:color w:val="000000"/>
          <w:sz w:val="20"/>
          <w:szCs w:val="20"/>
        </w:rPr>
        <w:t>algoritmos</w:t>
      </w:r>
      <w:proofErr w:type="spellEnd"/>
      <w:r>
        <w:rPr>
          <w:color w:val="000000"/>
          <w:sz w:val="20"/>
          <w:szCs w:val="20"/>
        </w:rPr>
        <w:t xml:space="preserve"> de machine learning, </w:t>
      </w:r>
      <w:proofErr w:type="spellStart"/>
      <w:r>
        <w:rPr>
          <w:color w:val="000000"/>
          <w:sz w:val="20"/>
          <w:szCs w:val="20"/>
        </w:rPr>
        <w:t>dificultando</w:t>
      </w:r>
      <w:proofErr w:type="spellEnd"/>
      <w:r>
        <w:rPr>
          <w:color w:val="000000"/>
          <w:sz w:val="20"/>
          <w:szCs w:val="20"/>
        </w:rPr>
        <w:t xml:space="preserve"> </w:t>
      </w:r>
      <w:proofErr w:type="spellStart"/>
      <w:r>
        <w:rPr>
          <w:color w:val="000000"/>
          <w:sz w:val="20"/>
          <w:szCs w:val="20"/>
        </w:rPr>
        <w:t>el</w:t>
      </w:r>
      <w:proofErr w:type="spellEnd"/>
      <w:r>
        <w:rPr>
          <w:color w:val="000000"/>
          <w:sz w:val="20"/>
          <w:szCs w:val="20"/>
        </w:rPr>
        <w:t xml:space="preserve"> </w:t>
      </w:r>
      <w:proofErr w:type="spellStart"/>
      <w:r>
        <w:rPr>
          <w:color w:val="000000"/>
          <w:sz w:val="20"/>
          <w:szCs w:val="20"/>
        </w:rPr>
        <w:t>desarrollo</w:t>
      </w:r>
      <w:proofErr w:type="spellEnd"/>
      <w:r>
        <w:rPr>
          <w:color w:val="000000"/>
          <w:sz w:val="20"/>
          <w:szCs w:val="20"/>
        </w:rPr>
        <w:t xml:space="preserve"> del campo y </w:t>
      </w:r>
      <w:proofErr w:type="spellStart"/>
      <w:r>
        <w:rPr>
          <w:color w:val="000000"/>
          <w:sz w:val="20"/>
          <w:szCs w:val="20"/>
        </w:rPr>
        <w:t>mitigando</w:t>
      </w:r>
      <w:proofErr w:type="spellEnd"/>
      <w:r>
        <w:rPr>
          <w:color w:val="000000"/>
          <w:sz w:val="20"/>
          <w:szCs w:val="20"/>
        </w:rPr>
        <w:t xml:space="preserve"> </w:t>
      </w:r>
      <w:proofErr w:type="spellStart"/>
      <w:r>
        <w:rPr>
          <w:color w:val="000000"/>
          <w:sz w:val="20"/>
          <w:szCs w:val="20"/>
        </w:rPr>
        <w:t>su</w:t>
      </w:r>
      <w:proofErr w:type="spellEnd"/>
      <w:r>
        <w:rPr>
          <w:color w:val="000000"/>
          <w:sz w:val="20"/>
          <w:szCs w:val="20"/>
        </w:rPr>
        <w:t xml:space="preserve"> </w:t>
      </w:r>
      <w:proofErr w:type="spellStart"/>
      <w:r>
        <w:rPr>
          <w:color w:val="000000"/>
          <w:sz w:val="20"/>
          <w:szCs w:val="20"/>
        </w:rPr>
        <w:t>potencial</w:t>
      </w:r>
      <w:proofErr w:type="spellEnd"/>
      <w:r>
        <w:rPr>
          <w:color w:val="000000"/>
          <w:sz w:val="20"/>
          <w:szCs w:val="20"/>
        </w:rPr>
        <w:t xml:space="preserve"> tanto social </w:t>
      </w:r>
      <w:proofErr w:type="spellStart"/>
      <w:r>
        <w:rPr>
          <w:color w:val="000000"/>
          <w:sz w:val="20"/>
          <w:szCs w:val="20"/>
        </w:rPr>
        <w:t>como</w:t>
      </w:r>
      <w:proofErr w:type="spellEnd"/>
      <w:r>
        <w:rPr>
          <w:color w:val="000000"/>
          <w:sz w:val="20"/>
          <w:szCs w:val="20"/>
        </w:rPr>
        <w:t xml:space="preserve"> </w:t>
      </w:r>
      <w:proofErr w:type="spellStart"/>
      <w:r>
        <w:rPr>
          <w:color w:val="000000"/>
          <w:sz w:val="20"/>
          <w:szCs w:val="20"/>
        </w:rPr>
        <w:t>económico</w:t>
      </w:r>
      <w:proofErr w:type="spellEnd"/>
      <w:r>
        <w:rPr>
          <w:color w:val="000000"/>
          <w:sz w:val="20"/>
          <w:szCs w:val="20"/>
        </w:rPr>
        <w:t xml:space="preserve">. Es </w:t>
      </w:r>
      <w:proofErr w:type="spellStart"/>
      <w:r>
        <w:rPr>
          <w:color w:val="000000"/>
          <w:sz w:val="20"/>
          <w:szCs w:val="20"/>
        </w:rPr>
        <w:t>por</w:t>
      </w:r>
      <w:proofErr w:type="spellEnd"/>
      <w:r>
        <w:rPr>
          <w:color w:val="000000"/>
          <w:sz w:val="20"/>
          <w:szCs w:val="20"/>
        </w:rPr>
        <w:t xml:space="preserve"> </w:t>
      </w:r>
      <w:proofErr w:type="spellStart"/>
      <w:r>
        <w:rPr>
          <w:color w:val="000000"/>
          <w:sz w:val="20"/>
          <w:szCs w:val="20"/>
        </w:rPr>
        <w:t>ello</w:t>
      </w:r>
      <w:proofErr w:type="spellEnd"/>
      <w:r>
        <w:rPr>
          <w:color w:val="000000"/>
          <w:sz w:val="20"/>
          <w:szCs w:val="20"/>
        </w:rPr>
        <w:t xml:space="preserve"> que se </w:t>
      </w:r>
      <w:proofErr w:type="spellStart"/>
      <w:r>
        <w:rPr>
          <w:color w:val="000000"/>
          <w:sz w:val="20"/>
          <w:szCs w:val="20"/>
        </w:rPr>
        <w:t>necesitan</w:t>
      </w:r>
      <w:proofErr w:type="spellEnd"/>
      <w:r>
        <w:rPr>
          <w:color w:val="000000"/>
          <w:sz w:val="20"/>
          <w:szCs w:val="20"/>
        </w:rPr>
        <w:t xml:space="preserve"> </w:t>
      </w:r>
      <w:proofErr w:type="spellStart"/>
      <w:r>
        <w:rPr>
          <w:color w:val="000000"/>
          <w:sz w:val="20"/>
          <w:szCs w:val="20"/>
        </w:rPr>
        <w:t>soluciones</w:t>
      </w:r>
      <w:proofErr w:type="spellEnd"/>
      <w:r>
        <w:rPr>
          <w:color w:val="000000"/>
          <w:sz w:val="20"/>
          <w:szCs w:val="20"/>
        </w:rPr>
        <w:t xml:space="preserve"> </w:t>
      </w:r>
      <w:proofErr w:type="spellStart"/>
      <w:r>
        <w:rPr>
          <w:color w:val="000000"/>
          <w:sz w:val="20"/>
          <w:szCs w:val="20"/>
        </w:rPr>
        <w:t>sistemáticas</w:t>
      </w:r>
      <w:proofErr w:type="spellEnd"/>
      <w:r>
        <w:rPr>
          <w:color w:val="000000"/>
          <w:sz w:val="20"/>
          <w:szCs w:val="20"/>
        </w:rPr>
        <w:t xml:space="preserve"> para </w:t>
      </w:r>
      <w:proofErr w:type="spellStart"/>
      <w:r>
        <w:rPr>
          <w:color w:val="000000"/>
          <w:sz w:val="20"/>
          <w:szCs w:val="20"/>
        </w:rPr>
        <w:t>atacar</w:t>
      </w:r>
      <w:proofErr w:type="spellEnd"/>
      <w:r>
        <w:rPr>
          <w:color w:val="000000"/>
          <w:sz w:val="20"/>
          <w:szCs w:val="20"/>
        </w:rPr>
        <w:t xml:space="preserve"> </w:t>
      </w:r>
      <w:proofErr w:type="spellStart"/>
      <w:r>
        <w:rPr>
          <w:color w:val="000000"/>
          <w:sz w:val="20"/>
          <w:szCs w:val="20"/>
        </w:rPr>
        <w:t>el</w:t>
      </w:r>
      <w:proofErr w:type="spellEnd"/>
      <w:r>
        <w:rPr>
          <w:color w:val="000000"/>
          <w:sz w:val="20"/>
          <w:szCs w:val="20"/>
        </w:rPr>
        <w:t xml:space="preserve"> </w:t>
      </w:r>
      <w:proofErr w:type="spellStart"/>
      <w:r>
        <w:rPr>
          <w:color w:val="000000"/>
          <w:sz w:val="20"/>
          <w:szCs w:val="20"/>
        </w:rPr>
        <w:t>problema</w:t>
      </w:r>
      <w:proofErr w:type="spellEnd"/>
      <w:r>
        <w:rPr>
          <w:color w:val="000000"/>
          <w:sz w:val="20"/>
          <w:szCs w:val="20"/>
        </w:rPr>
        <w:t xml:space="preserve"> de </w:t>
      </w:r>
      <w:proofErr w:type="spellStart"/>
      <w:r>
        <w:rPr>
          <w:color w:val="000000"/>
          <w:sz w:val="20"/>
          <w:szCs w:val="20"/>
        </w:rPr>
        <w:t>discriminación</w:t>
      </w:r>
      <w:proofErr w:type="spellEnd"/>
      <w:r>
        <w:rPr>
          <w:color w:val="000000"/>
          <w:sz w:val="20"/>
          <w:szCs w:val="20"/>
        </w:rPr>
        <w:t xml:space="preserve"> </w:t>
      </w:r>
      <w:proofErr w:type="spellStart"/>
      <w:r>
        <w:rPr>
          <w:color w:val="000000"/>
          <w:sz w:val="20"/>
          <w:szCs w:val="20"/>
        </w:rPr>
        <w:t>algoritmica</w:t>
      </w:r>
      <w:proofErr w:type="spellEnd"/>
      <w:r>
        <w:rPr>
          <w:color w:val="000000"/>
          <w:sz w:val="20"/>
          <w:szCs w:val="20"/>
        </w:rPr>
        <w:t>.</w:t>
      </w:r>
    </w:p>
    <w:p w14:paraId="47F36F7D" w14:textId="77777777" w:rsidR="000A527A" w:rsidRDefault="000A527A" w:rsidP="000A527A">
      <w:pPr>
        <w:pStyle w:val="NormalWeb"/>
        <w:shd w:val="clear" w:color="auto" w:fill="FFFFFF"/>
        <w:spacing w:before="0" w:beforeAutospacing="0" w:after="0" w:afterAutospacing="0"/>
        <w:jc w:val="both"/>
      </w:pPr>
      <w:proofErr w:type="spellStart"/>
      <w:r>
        <w:rPr>
          <w:color w:val="000000"/>
          <w:sz w:val="20"/>
          <w:szCs w:val="20"/>
        </w:rPr>
        <w:t>Afortunadamente</w:t>
      </w:r>
      <w:proofErr w:type="spellEnd"/>
      <w:r>
        <w:rPr>
          <w:color w:val="000000"/>
          <w:sz w:val="20"/>
          <w:szCs w:val="20"/>
        </w:rPr>
        <w:t xml:space="preserve">, con </w:t>
      </w:r>
      <w:proofErr w:type="spellStart"/>
      <w:r>
        <w:rPr>
          <w:color w:val="000000"/>
          <w:sz w:val="20"/>
          <w:szCs w:val="20"/>
        </w:rPr>
        <w:t>esta</w:t>
      </w:r>
      <w:proofErr w:type="spellEnd"/>
      <w:r>
        <w:rPr>
          <w:color w:val="000000"/>
          <w:sz w:val="20"/>
          <w:szCs w:val="20"/>
        </w:rPr>
        <w:t xml:space="preserve"> </w:t>
      </w:r>
      <w:proofErr w:type="spellStart"/>
      <w:r>
        <w:rPr>
          <w:color w:val="000000"/>
          <w:sz w:val="20"/>
          <w:szCs w:val="20"/>
        </w:rPr>
        <w:t>investigación</w:t>
      </w:r>
      <w:proofErr w:type="spellEnd"/>
      <w:r>
        <w:rPr>
          <w:color w:val="000000"/>
          <w:sz w:val="20"/>
          <w:szCs w:val="20"/>
        </w:rPr>
        <w:t xml:space="preserve"> se ha </w:t>
      </w:r>
      <w:proofErr w:type="spellStart"/>
      <w:r>
        <w:rPr>
          <w:color w:val="000000"/>
          <w:sz w:val="20"/>
          <w:szCs w:val="20"/>
        </w:rPr>
        <w:t>podido</w:t>
      </w:r>
      <w:proofErr w:type="spellEnd"/>
      <w:r>
        <w:rPr>
          <w:color w:val="000000"/>
          <w:sz w:val="20"/>
          <w:szCs w:val="20"/>
        </w:rPr>
        <w:t xml:space="preserve"> </w:t>
      </w:r>
      <w:proofErr w:type="spellStart"/>
      <w:r>
        <w:rPr>
          <w:color w:val="000000"/>
          <w:sz w:val="20"/>
          <w:szCs w:val="20"/>
        </w:rPr>
        <w:t>concluir</w:t>
      </w:r>
      <w:proofErr w:type="spellEnd"/>
      <w:r>
        <w:rPr>
          <w:color w:val="000000"/>
          <w:sz w:val="20"/>
          <w:szCs w:val="20"/>
        </w:rPr>
        <w:t xml:space="preserve"> </w:t>
      </w:r>
      <w:proofErr w:type="spellStart"/>
      <w:r>
        <w:rPr>
          <w:color w:val="000000"/>
          <w:sz w:val="20"/>
          <w:szCs w:val="20"/>
        </w:rPr>
        <w:t>ciertas</w:t>
      </w:r>
      <w:proofErr w:type="spellEnd"/>
      <w:r>
        <w:rPr>
          <w:color w:val="000000"/>
          <w:sz w:val="20"/>
          <w:szCs w:val="20"/>
        </w:rPr>
        <w:t xml:space="preserve"> </w:t>
      </w:r>
      <w:proofErr w:type="spellStart"/>
      <w:r>
        <w:rPr>
          <w:color w:val="000000"/>
          <w:sz w:val="20"/>
          <w:szCs w:val="20"/>
        </w:rPr>
        <w:t>acciones</w:t>
      </w:r>
      <w:proofErr w:type="spellEnd"/>
      <w:r>
        <w:rPr>
          <w:color w:val="000000"/>
          <w:sz w:val="20"/>
          <w:szCs w:val="20"/>
        </w:rPr>
        <w:t xml:space="preserve"> que </w:t>
      </w:r>
      <w:proofErr w:type="spellStart"/>
      <w:r>
        <w:rPr>
          <w:color w:val="000000"/>
          <w:sz w:val="20"/>
          <w:szCs w:val="20"/>
        </w:rPr>
        <w:t>ayudan</w:t>
      </w:r>
      <w:proofErr w:type="spellEnd"/>
      <w:r>
        <w:rPr>
          <w:color w:val="000000"/>
          <w:sz w:val="20"/>
          <w:szCs w:val="20"/>
        </w:rPr>
        <w:t xml:space="preserve"> a </w:t>
      </w:r>
      <w:proofErr w:type="spellStart"/>
      <w:r>
        <w:rPr>
          <w:color w:val="000000"/>
          <w:sz w:val="20"/>
          <w:szCs w:val="20"/>
        </w:rPr>
        <w:t>disminuir</w:t>
      </w:r>
      <w:proofErr w:type="spellEnd"/>
      <w:r>
        <w:rPr>
          <w:color w:val="000000"/>
          <w:sz w:val="20"/>
          <w:szCs w:val="20"/>
        </w:rPr>
        <w:t xml:space="preserve"> </w:t>
      </w:r>
      <w:proofErr w:type="spellStart"/>
      <w:r>
        <w:rPr>
          <w:color w:val="000000"/>
          <w:sz w:val="20"/>
          <w:szCs w:val="20"/>
        </w:rPr>
        <w:t>los</w:t>
      </w:r>
      <w:proofErr w:type="spellEnd"/>
      <w:r>
        <w:rPr>
          <w:color w:val="000000"/>
          <w:sz w:val="20"/>
          <w:szCs w:val="20"/>
        </w:rPr>
        <w:t xml:space="preserve"> </w:t>
      </w:r>
      <w:proofErr w:type="spellStart"/>
      <w:r>
        <w:rPr>
          <w:color w:val="000000"/>
          <w:sz w:val="20"/>
          <w:szCs w:val="20"/>
        </w:rPr>
        <w:t>sesgos</w:t>
      </w:r>
      <w:proofErr w:type="spellEnd"/>
      <w:r>
        <w:rPr>
          <w:color w:val="000000"/>
          <w:sz w:val="20"/>
          <w:szCs w:val="20"/>
        </w:rPr>
        <w:t xml:space="preserve"> que </w:t>
      </w:r>
      <w:proofErr w:type="spellStart"/>
      <w:r>
        <w:rPr>
          <w:color w:val="000000"/>
          <w:sz w:val="20"/>
          <w:szCs w:val="20"/>
        </w:rPr>
        <w:t>provocan</w:t>
      </w:r>
      <w:proofErr w:type="spellEnd"/>
      <w:r>
        <w:rPr>
          <w:color w:val="000000"/>
          <w:sz w:val="20"/>
          <w:szCs w:val="20"/>
        </w:rPr>
        <w:t xml:space="preserve"> las </w:t>
      </w:r>
      <w:proofErr w:type="spellStart"/>
      <w:r>
        <w:rPr>
          <w:color w:val="000000"/>
          <w:sz w:val="20"/>
          <w:szCs w:val="20"/>
        </w:rPr>
        <w:t>discriminación</w:t>
      </w:r>
      <w:proofErr w:type="spellEnd"/>
      <w:r>
        <w:rPr>
          <w:color w:val="000000"/>
          <w:sz w:val="20"/>
          <w:szCs w:val="20"/>
        </w:rPr>
        <w:t xml:space="preserve"> </w:t>
      </w:r>
      <w:proofErr w:type="spellStart"/>
      <w:r>
        <w:rPr>
          <w:color w:val="000000"/>
          <w:sz w:val="20"/>
          <w:szCs w:val="20"/>
        </w:rPr>
        <w:t>algorítmica</w:t>
      </w:r>
      <w:proofErr w:type="spellEnd"/>
      <w:r>
        <w:rPr>
          <w:color w:val="000000"/>
          <w:sz w:val="20"/>
          <w:szCs w:val="20"/>
        </w:rPr>
        <w:t xml:space="preserve"> con la </w:t>
      </w:r>
      <w:proofErr w:type="spellStart"/>
      <w:r>
        <w:rPr>
          <w:color w:val="000000"/>
          <w:sz w:val="20"/>
          <w:szCs w:val="20"/>
        </w:rPr>
        <w:t>implementación</w:t>
      </w:r>
      <w:proofErr w:type="spellEnd"/>
      <w:r>
        <w:rPr>
          <w:color w:val="000000"/>
          <w:sz w:val="20"/>
          <w:szCs w:val="20"/>
        </w:rPr>
        <w:t xml:space="preserve"> de </w:t>
      </w:r>
      <w:proofErr w:type="spellStart"/>
      <w:r>
        <w:rPr>
          <w:color w:val="000000"/>
          <w:sz w:val="20"/>
          <w:szCs w:val="20"/>
        </w:rPr>
        <w:t>algoritmos</w:t>
      </w:r>
      <w:proofErr w:type="spellEnd"/>
      <w:r>
        <w:rPr>
          <w:color w:val="000000"/>
          <w:sz w:val="20"/>
          <w:szCs w:val="20"/>
        </w:rPr>
        <w:t xml:space="preserve"> de machine learning. </w:t>
      </w:r>
    </w:p>
    <w:p w14:paraId="64E169CA" w14:textId="6108F656" w:rsidR="00C54B70" w:rsidRDefault="00C54B70" w:rsidP="007B62A7">
      <w:pPr>
        <w:ind w:firstLine="144"/>
        <w:jc w:val="both"/>
      </w:pPr>
    </w:p>
    <w:p w14:paraId="52521F00" w14:textId="77777777" w:rsidR="00732E46" w:rsidRPr="00D050EC" w:rsidRDefault="000F2C11" w:rsidP="00827FB8">
      <w:pPr>
        <w:pStyle w:val="Ttulo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827FB8">
      <w:pPr>
        <w:pStyle w:val="Ttulo1"/>
      </w:pPr>
      <w:bookmarkStart w:id="2" w:name="_heading=h.ji51hl1e8dp3" w:colFirst="0" w:colLast="0"/>
      <w:bookmarkEnd w:id="2"/>
      <w:r w:rsidRPr="00F33F99">
        <w:t>References and Footnotes</w:t>
      </w:r>
    </w:p>
    <w:p w14:paraId="6417537E" w14:textId="3B3D54D6" w:rsidR="00732E46" w:rsidRDefault="00EF6430" w:rsidP="00827FB8">
      <w:pPr>
        <w:pStyle w:val="Ttulo2"/>
        <w:numPr>
          <w:ilvl w:val="0"/>
          <w:numId w:val="0"/>
        </w:numPr>
        <w:tabs>
          <w:tab w:val="left" w:pos="180"/>
        </w:tabs>
        <w:spacing w:before="140"/>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Pr="00D050EC" w:rsidRDefault="000F2C11">
      <w:pPr>
        <w:widowControl w:val="0"/>
        <w:pBdr>
          <w:top w:val="nil"/>
          <w:left w:val="nil"/>
          <w:bottom w:val="nil"/>
          <w:right w:val="nil"/>
          <w:between w:val="nil"/>
        </w:pBdr>
        <w:spacing w:line="252" w:lineRule="auto"/>
        <w:ind w:firstLine="144"/>
        <w:jc w:val="both"/>
        <w:rPr>
          <w:color w:val="000000"/>
          <w:spacing w:val="-4"/>
        </w:rPr>
      </w:pPr>
      <w:r w:rsidRPr="00D050EC">
        <w:rPr>
          <w:color w:val="000000"/>
          <w:spacing w:val="-4"/>
        </w:rPr>
        <w:t xml:space="preserve">Reference numbers are set flush left and form a column of their </w:t>
      </w:r>
      <w:r w:rsidRPr="00D050EC">
        <w:rPr>
          <w:color w:val="000000"/>
          <w:spacing w:val="-4"/>
        </w:rPr>
        <w:lastRenderedPageBreak/>
        <w:t xml:space="preserve">own, hanging out beyond the body of the reference. The reference numbers are on the line, enclosed in square brackets. In all references, the given name of the author or editor is abbreviated to the initial only and precedes the last name. Use them all; use </w:t>
      </w:r>
      <w:r w:rsidRPr="00D050EC">
        <w:rPr>
          <w:i/>
          <w:color w:val="000000"/>
          <w:spacing w:val="-4"/>
        </w:rPr>
        <w:t>et al</w:t>
      </w:r>
      <w:r w:rsidRPr="00D050EC">
        <w:rPr>
          <w:color w:val="000000"/>
          <w:spacing w:val="-4"/>
        </w:rPr>
        <w:t>. only if names are not given or if t</w:t>
      </w:r>
      <w:r w:rsidRPr="00D050EC">
        <w:rPr>
          <w:spacing w:val="-4"/>
        </w:rPr>
        <w:t>here are more than 6 authors</w:t>
      </w:r>
      <w:r w:rsidRPr="00D050EC">
        <w:rPr>
          <w:color w:val="000000"/>
          <w:spacing w:val="-4"/>
        </w:rPr>
        <w:t xml:space="preserve">. Use commas around Jr., Sr., and III in names. Abbreviate conference titles. When citing IEEE </w:t>
      </w:r>
      <w:r w:rsidRPr="00D050EC">
        <w:rPr>
          <w:spacing w:val="-4"/>
        </w:rPr>
        <w:t>T</w:t>
      </w:r>
      <w:r w:rsidRPr="00D050EC">
        <w:rPr>
          <w:color w:val="000000"/>
          <w:spacing w:val="-4"/>
        </w:rPr>
        <w:t xml:space="preserve">ransactions, provide the issue number, page range, volume number, </w:t>
      </w:r>
      <w:r w:rsidRPr="00D050EC">
        <w:rPr>
          <w:spacing w:val="-4"/>
        </w:rPr>
        <w:t xml:space="preserve">month if available, and </w:t>
      </w:r>
      <w:r w:rsidRPr="00D050EC">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D050EC" w:rsidRDefault="000F2C11">
      <w:pPr>
        <w:widowControl w:val="0"/>
        <w:pBdr>
          <w:top w:val="nil"/>
          <w:left w:val="nil"/>
          <w:bottom w:val="nil"/>
          <w:right w:val="nil"/>
          <w:between w:val="nil"/>
        </w:pBdr>
        <w:spacing w:line="252" w:lineRule="auto"/>
        <w:ind w:firstLine="144"/>
        <w:jc w:val="both"/>
        <w:rPr>
          <w:color w:val="000000"/>
          <w:spacing w:val="-2"/>
        </w:rPr>
      </w:pPr>
      <w:r w:rsidRPr="00D050EC">
        <w:rPr>
          <w:color w:val="000000"/>
          <w:spacing w:val="-2"/>
        </w:rPr>
        <w:t xml:space="preserve">Other than books, capitalize only the first word in </w:t>
      </w:r>
      <w:r w:rsidRPr="00D050EC">
        <w:rPr>
          <w:spacing w:val="-2"/>
        </w:rPr>
        <w:t>an article</w:t>
      </w:r>
      <w:r w:rsidRPr="00D050EC">
        <w:rPr>
          <w:color w:val="000000"/>
          <w:spacing w:val="-2"/>
        </w:rPr>
        <w:t xml:space="preserve"> title, except for proper nouns and element symbols. For </w:t>
      </w:r>
      <w:r w:rsidRPr="00D050EC">
        <w:rPr>
          <w:spacing w:val="-2"/>
        </w:rPr>
        <w:t xml:space="preserve">articles </w:t>
      </w:r>
      <w:r w:rsidRPr="00D050EC">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D050EC">
        <w:rPr>
          <w:i/>
          <w:iCs/>
          <w:color w:val="000000"/>
          <w:spacing w:val="-2"/>
        </w:rPr>
        <w:t xml:space="preserve">IEEE Editorial </w:t>
      </w:r>
      <w:r w:rsidRPr="00D050EC">
        <w:rPr>
          <w:i/>
          <w:iCs/>
          <w:spacing w:val="-2"/>
        </w:rPr>
        <w:t>S</w:t>
      </w:r>
      <w:r w:rsidRPr="00D050EC">
        <w:rPr>
          <w:i/>
          <w:iCs/>
          <w:color w:val="000000"/>
          <w:spacing w:val="-2"/>
        </w:rPr>
        <w:t xml:space="preserve">tyle </w:t>
      </w:r>
      <w:r w:rsidRPr="00D050EC">
        <w:rPr>
          <w:i/>
          <w:iCs/>
          <w:spacing w:val="-2"/>
        </w:rPr>
        <w:t>M</w:t>
      </w:r>
      <w:r w:rsidRPr="00D050EC">
        <w:rPr>
          <w:i/>
          <w:iCs/>
          <w:color w:val="000000"/>
          <w:spacing w:val="-2"/>
        </w:rPr>
        <w:t>anual</w:t>
      </w:r>
      <w:r w:rsidRPr="00D050EC">
        <w:rPr>
          <w:color w:val="000000"/>
          <w:spacing w:val="-2"/>
        </w:rPr>
        <w:t xml:space="preserve"> </w:t>
      </w:r>
      <w:r w:rsidR="00A530D2" w:rsidRPr="00D050EC">
        <w:rPr>
          <w:i/>
          <w:iCs/>
          <w:color w:val="000000"/>
          <w:spacing w:val="-2"/>
        </w:rPr>
        <w:t xml:space="preserve">for Authors </w:t>
      </w:r>
      <w:r w:rsidRPr="00D050EC">
        <w:rPr>
          <w:color w:val="000000"/>
          <w:spacing w:val="-2"/>
        </w:rPr>
        <w:t xml:space="preserve">at </w:t>
      </w:r>
      <w:hyperlink r:id="rId21">
        <w:r w:rsidRPr="00D050EC">
          <w:rPr>
            <w:color w:val="1155CC"/>
            <w:spacing w:val="-2"/>
            <w:sz w:val="19"/>
            <w:szCs w:val="19"/>
            <w:highlight w:val="white"/>
            <w:u w:val="single"/>
          </w:rPr>
          <w:t>https://journals.ieeeauthorcenter.ieee.org/create-your-ieee-journal-article/create-the-text-of-your-article/ieee-editorial-style-manual/</w:t>
        </w:r>
      </w:hyperlink>
      <w:r w:rsidRPr="00D050EC">
        <w:rPr>
          <w:color w:val="000000"/>
          <w:spacing w:val="-2"/>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Ttulo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827FB8">
      <w:pPr>
        <w:pStyle w:val="Ttulo1"/>
        <w:spacing w:before="220"/>
      </w:pPr>
      <w:r>
        <w:t xml:space="preserve">Submitting Your </w:t>
      </w:r>
      <w:r w:rsidR="00E57D3D" w:rsidRPr="00E57D3D">
        <w:t>Article</w:t>
      </w:r>
      <w:r w:rsidR="00E57D3D">
        <w:t xml:space="preserve"> </w:t>
      </w:r>
      <w:r>
        <w:t>for Review</w:t>
      </w:r>
    </w:p>
    <w:p w14:paraId="02AED5B9" w14:textId="281E4866" w:rsidR="00732E46" w:rsidRDefault="00EF6430" w:rsidP="00EF6430">
      <w:pPr>
        <w:pStyle w:val="Ttulo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7B62A7">
      <w:pPr>
        <w:tabs>
          <w:tab w:val="left" w:pos="360"/>
        </w:tabs>
        <w:ind w:firstLine="144"/>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2">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33C269C5" w:rsidR="00732E46" w:rsidRDefault="000F2C11" w:rsidP="00D050EC">
      <w:pPr>
        <w:ind w:firstLine="144"/>
        <w:jc w:val="both"/>
      </w:pPr>
      <w:r>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w:t>
      </w:r>
      <w:r w:rsidRPr="00D050EC">
        <w:rPr>
          <w:rFonts w:ascii="Times" w:eastAsia="Times" w:hAnsi="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w:t>
      </w:r>
      <w:r>
        <w:t xml:space="preserve">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4460738C" w:rsidR="00732E46" w:rsidRDefault="000F2C11" w:rsidP="00D050EC">
      <w:pPr>
        <w:ind w:firstLine="144"/>
        <w:jc w:val="both"/>
      </w:pP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Ttulo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rsidP="007B62A7">
      <w:pPr>
        <w:ind w:firstLine="144"/>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Default="000F2C11" w:rsidP="00D050EC">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5DC46466" w14:textId="618BA0BF" w:rsidR="00732E46" w:rsidRPr="00EC35CE" w:rsidRDefault="00EF6430" w:rsidP="008856C3">
      <w:pPr>
        <w:pStyle w:val="Ttulo2"/>
        <w:numPr>
          <w:ilvl w:val="0"/>
          <w:numId w:val="0"/>
        </w:numPr>
      </w:pPr>
      <w:r w:rsidRPr="008856C3">
        <w:t xml:space="preserve">C. </w:t>
      </w:r>
      <w:r w:rsidR="000F2C11" w:rsidRPr="008856C3">
        <w:t>Copyright Form</w:t>
      </w:r>
    </w:p>
    <w:p w14:paraId="524C8A86" w14:textId="7794EDF2" w:rsidR="00732E46" w:rsidRPr="006B68F3" w:rsidRDefault="000F2C11">
      <w:pPr>
        <w:widowControl w:val="0"/>
        <w:pBdr>
          <w:top w:val="nil"/>
          <w:left w:val="nil"/>
          <w:bottom w:val="nil"/>
          <w:right w:val="nil"/>
          <w:between w:val="nil"/>
        </w:pBdr>
        <w:spacing w:line="252" w:lineRule="auto"/>
        <w:ind w:firstLine="202"/>
        <w:jc w:val="both"/>
        <w:rPr>
          <w:color w:val="000000"/>
          <w:spacing w:val="-2"/>
        </w:rPr>
      </w:pPr>
      <w:r w:rsidRPr="006B68F3">
        <w:rPr>
          <w:color w:val="222222"/>
          <w:spacing w:val="-2"/>
          <w:highlight w:val="white"/>
        </w:rPr>
        <w:t>Authors must submit an electronic IEEE Copyright Form (</w:t>
      </w:r>
      <w:proofErr w:type="spellStart"/>
      <w:r w:rsidRPr="006B68F3">
        <w:rPr>
          <w:color w:val="222222"/>
          <w:spacing w:val="-2"/>
          <w:highlight w:val="white"/>
        </w:rPr>
        <w:t>eCF</w:t>
      </w:r>
      <w:proofErr w:type="spellEnd"/>
      <w:r w:rsidRPr="006B68F3">
        <w:rPr>
          <w:color w:val="222222"/>
          <w:spacing w:val="-2"/>
          <w:highlight w:val="white"/>
        </w:rPr>
        <w:t xml:space="preserve">) upon submitting their final manuscript files. You can access the </w:t>
      </w:r>
      <w:proofErr w:type="spellStart"/>
      <w:r w:rsidRPr="006B68F3">
        <w:rPr>
          <w:color w:val="222222"/>
          <w:spacing w:val="-2"/>
          <w:highlight w:val="white"/>
        </w:rPr>
        <w:t>eCF</w:t>
      </w:r>
      <w:proofErr w:type="spellEnd"/>
      <w:r w:rsidRPr="006B68F3">
        <w:rPr>
          <w:color w:val="222222"/>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3" w:history="1">
        <w:r w:rsidR="006B68F3" w:rsidRPr="006B68F3">
          <w:rPr>
            <w:rStyle w:val="Hipervnculo"/>
            <w:spacing w:val="-2"/>
            <w:highlight w:val="white"/>
          </w:rPr>
          <w:t>https://www.ieee.org/publications/rights/index.html</w:t>
        </w:r>
      </w:hyperlink>
      <w:hyperlink r:id="rId24">
        <w:r w:rsidRPr="006B68F3">
          <w:rPr>
            <w:color w:val="1155CC"/>
            <w:spacing w:val="-2"/>
            <w:highlight w:val="white"/>
            <w:u w:val="single"/>
          </w:rPr>
          <w:t xml:space="preserve"> </w:t>
        </w:r>
      </w:hyperlink>
    </w:p>
    <w:p w14:paraId="5D6B1EFA" w14:textId="77777777" w:rsidR="00732E46" w:rsidRDefault="000F2C11" w:rsidP="00827FB8">
      <w:pPr>
        <w:pStyle w:val="Ttulo1"/>
      </w:pPr>
      <w:r>
        <w:t>IEEE Guidelines and Policies</w:t>
      </w:r>
    </w:p>
    <w:p w14:paraId="71905707" w14:textId="400CA6B1" w:rsidR="00732E46" w:rsidRDefault="000F2C11" w:rsidP="007B62A7">
      <w:pPr>
        <w:widowControl w:val="0"/>
        <w:pBdr>
          <w:top w:val="nil"/>
          <w:left w:val="nil"/>
          <w:bottom w:val="nil"/>
          <w:right w:val="nil"/>
          <w:between w:val="nil"/>
        </w:pBdr>
        <w:spacing w:line="252" w:lineRule="auto"/>
        <w:ind w:firstLine="202"/>
        <w:jc w:val="both"/>
        <w:rPr>
          <w:color w:val="222222"/>
        </w:rPr>
      </w:pPr>
      <w:r>
        <w:rPr>
          <w:color w:val="222222"/>
          <w:highlight w:val="white"/>
        </w:rPr>
        <w:t xml:space="preserve">A full overview of IEEE publishing guidelines and policies can be found at </w:t>
      </w:r>
      <w:hyperlink r:id="rId25" w:history="1">
        <w:r w:rsidR="006F18B8" w:rsidRPr="006B7414">
          <w:rPr>
            <w:rStyle w:val="Hipervnculo"/>
            <w:highlight w:val="white"/>
          </w:rPr>
          <w:t>https://journals.ieeeauthorcenter.ieee.org/</w:t>
        </w:r>
        <w:r w:rsidR="006F18B8" w:rsidRPr="006B7414">
          <w:rPr>
            <w:rStyle w:val="Hipervnculo"/>
            <w:highlight w:val="white"/>
          </w:rPr>
          <w:br/>
          <w:t>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8F8D56C" w14:textId="77777777" w:rsidR="00D10AC8" w:rsidRDefault="00D10AC8" w:rsidP="00D10AC8">
      <w:pPr>
        <w:pStyle w:val="Ttulo1"/>
      </w:pPr>
      <w:r>
        <w:t>Acknowledgment</w:t>
      </w:r>
    </w:p>
    <w:p w14:paraId="40639FDE" w14:textId="52830495" w:rsidR="00D10AC8" w:rsidRDefault="00D10AC8" w:rsidP="007B62A7">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w:t>
      </w:r>
      <w:r>
        <w:rPr>
          <w:color w:val="000000"/>
        </w:rPr>
        <w:lastRenderedPageBreak/>
        <w:t xml:space="preserve">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75C35C47" w14:textId="77777777" w:rsidR="006B68F3" w:rsidRDefault="006B68F3" w:rsidP="00851B4D">
      <w:pPr>
        <w:spacing w:before="40"/>
        <w:rPr>
          <w:rFonts w:ascii="Times" w:eastAsia="Times" w:hAnsi="Times" w:cs="Times"/>
        </w:rPr>
      </w:pP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rsidP="00851B4D">
      <w:pPr>
        <w:spacing w:before="60"/>
        <w:rPr>
          <w:rFonts w:ascii="Times" w:eastAsia="Times" w:hAnsi="Times" w:cs="Times"/>
        </w:rPr>
      </w:pPr>
    </w:p>
    <w:p w14:paraId="4C6324DD" w14:textId="77777777" w:rsidR="00732E46" w:rsidRDefault="000F2C11">
      <w:pPr>
        <w:rPr>
          <w:i/>
        </w:rPr>
      </w:pPr>
      <w:r>
        <w:rPr>
          <w:i/>
        </w:rPr>
        <w:t>Examples: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2D123922" w:rsidR="00732E46" w:rsidRDefault="000F2C11">
      <w:pPr>
        <w:rPr>
          <w:rFonts w:ascii="Times" w:eastAsia="Times" w:hAnsi="Times" w:cs="Times"/>
          <w:i/>
          <w:sz w:val="16"/>
          <w:szCs w:val="16"/>
        </w:rPr>
      </w:pPr>
      <w:r>
        <w:rPr>
          <w:sz w:val="16"/>
          <w:szCs w:val="16"/>
        </w:rPr>
        <w:t xml:space="preserve">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rsidP="00851B4D">
      <w:pPr>
        <w:spacing w:before="60"/>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rsidP="00851B4D">
      <w:pPr>
        <w:spacing w:before="60"/>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rsidP="00851B4D">
      <w:pPr>
        <w:spacing w:before="60"/>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rsidP="00851B4D">
      <w:pPr>
        <w:spacing w:before="40"/>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2F269403"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851B4D">
      <w:pPr>
        <w:numPr>
          <w:ilvl w:val="0"/>
          <w:numId w:val="1"/>
        </w:numPr>
        <w:pBdr>
          <w:top w:val="nil"/>
          <w:left w:val="nil"/>
          <w:bottom w:val="nil"/>
          <w:right w:val="nil"/>
          <w:between w:val="nil"/>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Pr="00C04F49" w:rsidRDefault="000F2C11" w:rsidP="00932FBA">
      <w:pPr>
        <w:keepLines/>
        <w:rPr>
          <w:spacing w:val="-2"/>
          <w:sz w:val="16"/>
          <w:szCs w:val="16"/>
        </w:rPr>
      </w:pPr>
      <w:r w:rsidRPr="00C04F49">
        <w:rPr>
          <w:spacing w:val="-2"/>
          <w:sz w:val="16"/>
          <w:szCs w:val="16"/>
        </w:rPr>
        <w:t xml:space="preserve">J. K. Author, “Title of patent,” U.S. Patent </w:t>
      </w:r>
      <w:r w:rsidRPr="00C04F49">
        <w:rPr>
          <w:i/>
          <w:spacing w:val="-2"/>
          <w:sz w:val="16"/>
          <w:szCs w:val="16"/>
        </w:rPr>
        <w:t xml:space="preserve">x xxx </w:t>
      </w:r>
      <w:proofErr w:type="spellStart"/>
      <w:r w:rsidRPr="00C04F49">
        <w:rPr>
          <w:i/>
          <w:spacing w:val="-2"/>
          <w:sz w:val="16"/>
          <w:szCs w:val="16"/>
        </w:rPr>
        <w:t>xxx</w:t>
      </w:r>
      <w:proofErr w:type="spellEnd"/>
      <w:r w:rsidRPr="00C04F49">
        <w:rPr>
          <w:spacing w:val="-2"/>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164BDCB3" w14:textId="77777777" w:rsidR="00851B4D" w:rsidRDefault="00851B4D">
      <w:pPr>
        <w:rPr>
          <w:rFonts w:eastAsia="Times"/>
          <w:i/>
        </w:rPr>
      </w:pPr>
    </w:p>
    <w:p w14:paraId="6559226A" w14:textId="7DB14FB5" w:rsidR="00732E46" w:rsidRPr="00D050EC" w:rsidRDefault="000F2C11">
      <w:pPr>
        <w:rPr>
          <w:rFonts w:eastAsia="Times"/>
          <w:i/>
        </w:rPr>
      </w:pPr>
      <w:r w:rsidRPr="00D050EC">
        <w:rPr>
          <w:rFonts w:eastAsia="Times"/>
          <w:i/>
        </w:rPr>
        <w:t>Basic format</w:t>
      </w:r>
      <w:r w:rsidRPr="008856C3">
        <w:rPr>
          <w:b/>
          <w:i/>
        </w:rPr>
        <w:t xml:space="preserve"> </w:t>
      </w:r>
      <w:r w:rsidRPr="00636D0A">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3084F7D8"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lastRenderedPageBreak/>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C562AB4" w:rsidR="00932FBA" w:rsidRPr="00D050EC"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60B0E832" w14:textId="7DC8B7D4" w:rsidR="00DA5A9A" w:rsidRDefault="00DA5A9A" w:rsidP="00DA5A9A">
      <w:pPr>
        <w:pBdr>
          <w:top w:val="nil"/>
          <w:left w:val="nil"/>
          <w:bottom w:val="nil"/>
          <w:right w:val="nil"/>
          <w:between w:val="nil"/>
        </w:pBdr>
        <w:jc w:val="both"/>
        <w:rPr>
          <w:color w:val="000000"/>
          <w:sz w:val="16"/>
          <w:szCs w:val="16"/>
        </w:rPr>
      </w:pPr>
    </w:p>
    <w:p w14:paraId="524A8437" w14:textId="3C7E2F1D" w:rsidR="00DA5A9A" w:rsidRPr="00D050EC" w:rsidRDefault="00DA5A9A" w:rsidP="00D050EC">
      <w:pPr>
        <w:rPr>
          <w:rFonts w:ascii="Times" w:eastAsia="Times" w:hAnsi="Times" w:cs="Times"/>
          <w:i/>
        </w:rPr>
      </w:pPr>
      <w:r w:rsidRPr="00D050EC">
        <w:rPr>
          <w:rFonts w:ascii="Times" w:eastAsia="Times" w:hAnsi="Times" w:cs="Times"/>
          <w:i/>
        </w:rPr>
        <w:t>Basic format for datasets: </w:t>
      </w:r>
    </w:p>
    <w:p w14:paraId="0FBF25E6" w14:textId="77777777" w:rsidR="00DA5A9A" w:rsidRPr="00D050EC" w:rsidRDefault="00DA5A9A" w:rsidP="00D050EC">
      <w:pPr>
        <w:rPr>
          <w:sz w:val="16"/>
          <w:szCs w:val="16"/>
        </w:rPr>
      </w:pPr>
      <w:proofErr w:type="gramStart"/>
      <w:r w:rsidRPr="00D050EC">
        <w:rPr>
          <w:sz w:val="16"/>
          <w:szCs w:val="16"/>
        </w:rPr>
        <w:t>Author,  Date</w:t>
      </w:r>
      <w:proofErr w:type="gramEnd"/>
      <w:r w:rsidRPr="00D050EC">
        <w:rPr>
          <w:sz w:val="16"/>
          <w:szCs w:val="16"/>
        </w:rPr>
        <w:t>, Year. “Title of Dataset,” distributed by Publisher/Distributor, http://url.com (or if DOI is used, end with a period)</w:t>
      </w:r>
    </w:p>
    <w:p w14:paraId="257A300C" w14:textId="77777777" w:rsidR="000D4F4C" w:rsidRDefault="000D4F4C" w:rsidP="00D050EC">
      <w:pPr>
        <w:rPr>
          <w:rFonts w:ascii="Times" w:eastAsia="Times" w:hAnsi="Times" w:cs="Times"/>
          <w:i/>
        </w:rPr>
      </w:pPr>
    </w:p>
    <w:p w14:paraId="331D9BF5" w14:textId="77777777" w:rsidR="00DA5A9A" w:rsidRDefault="00DA5A9A" w:rsidP="00D050EC">
      <w:r w:rsidRPr="00D050EC">
        <w:rPr>
          <w:rFonts w:ascii="Times" w:eastAsia="Times" w:hAnsi="Times" w:cs="Times"/>
          <w:i/>
        </w:rPr>
        <w:t>Example</w:t>
      </w:r>
      <w:r>
        <w:rPr>
          <w:rFonts w:ascii="Times" w:hAnsi="Times" w:cs="Times"/>
          <w:i/>
          <w:iCs/>
          <w:color w:val="000000"/>
        </w:rPr>
        <w:t>: </w:t>
      </w:r>
    </w:p>
    <w:p w14:paraId="11F4D0B6" w14:textId="50C21B56"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18412EEA" w14:textId="392FF066" w:rsidR="00DA5A9A" w:rsidRDefault="00DA5A9A" w:rsidP="00DA5A9A">
      <w:pPr>
        <w:pBdr>
          <w:top w:val="nil"/>
          <w:left w:val="nil"/>
          <w:bottom w:val="nil"/>
          <w:right w:val="nil"/>
          <w:between w:val="nil"/>
        </w:pBdr>
        <w:jc w:val="both"/>
        <w:rPr>
          <w:color w:val="000000"/>
        </w:rPr>
      </w:pPr>
    </w:p>
    <w:p w14:paraId="7F2657B0" w14:textId="7887FAC2" w:rsidR="00DA5A9A" w:rsidRPr="00D050EC" w:rsidRDefault="00DA5A9A" w:rsidP="00D050EC">
      <w:pPr>
        <w:rPr>
          <w:rFonts w:ascii="Times" w:eastAsia="Times" w:hAnsi="Times" w:cs="Times"/>
          <w:i/>
        </w:rPr>
      </w:pPr>
      <w:r w:rsidRPr="00D050EC">
        <w:rPr>
          <w:rFonts w:ascii="Times" w:eastAsia="Times" w:hAnsi="Times" w:cs="Times"/>
          <w:i/>
        </w:rPr>
        <w:t>Basic format for code:</w:t>
      </w:r>
    </w:p>
    <w:p w14:paraId="44FAB2C0" w14:textId="7DCDB0C7" w:rsidR="00DA5A9A" w:rsidRPr="00D050EC" w:rsidRDefault="00DA5A9A" w:rsidP="00D050EC">
      <w:pPr>
        <w:rPr>
          <w:rFonts w:ascii="Times" w:hAnsi="Times" w:cs="Times"/>
          <w:color w:val="000000"/>
          <w:sz w:val="16"/>
          <w:szCs w:val="16"/>
        </w:rPr>
      </w:pPr>
      <w:proofErr w:type="gramStart"/>
      <w:r w:rsidRPr="00D050EC">
        <w:rPr>
          <w:rFonts w:ascii="Times" w:hAnsi="Times" w:cs="Times"/>
          <w:color w:val="000000"/>
          <w:sz w:val="16"/>
          <w:szCs w:val="16"/>
        </w:rPr>
        <w:t>Author,  Date</w:t>
      </w:r>
      <w:proofErr w:type="gramEnd"/>
      <w:r w:rsidRPr="00D050EC">
        <w:rPr>
          <w:rFonts w:ascii="Times" w:hAnsi="Times" w:cs="Times"/>
          <w:color w:val="000000"/>
          <w:sz w:val="16"/>
          <w:szCs w:val="16"/>
        </w:rPr>
        <w:t xml:space="preserve"> published or disseminated, Year. “Complete title, including ed./</w:t>
      </w:r>
      <w:proofErr w:type="spellStart"/>
      <w:r w:rsidRPr="00D050EC">
        <w:rPr>
          <w:rFonts w:ascii="Times" w:hAnsi="Times" w:cs="Times"/>
          <w:color w:val="000000"/>
          <w:sz w:val="16"/>
          <w:szCs w:val="16"/>
        </w:rPr>
        <w:t>vers</w:t>
      </w:r>
      <w:proofErr w:type="spell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ABE847" w14:textId="77777777" w:rsidR="00DA5A9A" w:rsidRDefault="00DA5A9A" w:rsidP="00DA5A9A">
      <w:pPr>
        <w:pBdr>
          <w:top w:val="nil"/>
          <w:left w:val="nil"/>
          <w:bottom w:val="nil"/>
          <w:right w:val="nil"/>
          <w:between w:val="nil"/>
        </w:pBdr>
        <w:jc w:val="both"/>
        <w:rPr>
          <w:color w:val="000000"/>
        </w:rPr>
      </w:pPr>
    </w:p>
    <w:p w14:paraId="4494678B" w14:textId="0C550615" w:rsidR="00DA5A9A" w:rsidRDefault="00DA5A9A" w:rsidP="00D050EC">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34D70B27" w14:textId="419F93B9"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21F3061D" w:rsidR="00732E46" w:rsidRPr="00932FBA" w:rsidRDefault="000F2C11" w:rsidP="001E7EDB">
      <w:pPr>
        <w:pBdr>
          <w:top w:val="nil"/>
          <w:left w:val="nil"/>
          <w:bottom w:val="nil"/>
          <w:right w:val="nil"/>
          <w:between w:val="nil"/>
        </w:pBdr>
        <w:jc w:val="both"/>
        <w:rPr>
          <w:color w:val="000000"/>
        </w:rPr>
      </w:pPr>
      <w:r w:rsidRPr="00932FBA">
        <w:rPr>
          <w:b/>
          <w:color w:val="000000"/>
        </w:rPr>
        <w:t>First A. Author</w:t>
      </w:r>
      <w:r w:rsidRPr="00932FBA">
        <w:rPr>
          <w:color w:val="000000"/>
        </w:rPr>
        <w:t xml:space="preserve"> (</w:t>
      </w:r>
      <w:r>
        <w:t>Fellow, IEEE</w:t>
      </w:r>
      <w:r w:rsidRPr="00932FBA">
        <w:rPr>
          <w:color w:val="000000"/>
        </w:rPr>
        <w:t xml:space="preserve">) and all authors may include biographies if </w:t>
      </w:r>
      <w:r>
        <w:t>the publication allows. Biographies are often not included in conference-related papers. Please check the Information for Authors to confirm</w:t>
      </w:r>
      <w:r w:rsidRPr="00932FBA">
        <w:rPr>
          <w:color w:val="000000"/>
        </w:rPr>
        <w:t xml:space="preserve">. </w:t>
      </w:r>
      <w:r>
        <w:t>Author photos should be current, professional images of the head and shoulders.</w:t>
      </w:r>
      <w:r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7FABB5E4" w:rsidR="00732E46" w:rsidRDefault="000F2C11" w:rsidP="00D050EC">
      <w:pPr>
        <w:pBdr>
          <w:top w:val="nil"/>
          <w:left w:val="nil"/>
          <w:bottom w:val="nil"/>
          <w:right w:val="nil"/>
          <w:between w:val="nil"/>
        </w:pBdr>
        <w:ind w:firstLine="202"/>
        <w:jc w:val="both"/>
        <w:rPr>
          <w:color w:val="000000"/>
        </w:rPr>
      </w:pP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660C7766" w14:textId="77777777" w:rsidR="00C04F49" w:rsidRDefault="00C04F49">
      <w:pPr>
        <w:jc w:val="both"/>
        <w:rPr>
          <w:rFonts w:ascii="Times" w:eastAsia="Times" w:hAnsi="Times" w:cs="Times"/>
        </w:rPr>
      </w:pPr>
    </w:p>
    <w:p w14:paraId="41C918F2" w14:textId="0835C9F8" w:rsidR="00732E46" w:rsidRDefault="000F2C11">
      <w:pPr>
        <w:jc w:val="both"/>
        <w:rPr>
          <w:rFonts w:ascii="Times" w:eastAsia="Times" w:hAnsi="Times" w:cs="Times"/>
        </w:rPr>
      </w:pPr>
      <w:r>
        <w:rPr>
          <w:b/>
        </w:rPr>
        <w:t xml:space="preserve">Third C. Author Jr. </w:t>
      </w:r>
      <w:r>
        <w:rPr>
          <w:rFonts w:ascii="Times" w:eastAsia="Times" w:hAnsi="Times" w:cs="Times"/>
        </w:rPr>
        <w:t>(Member, IEEE), photograph and biography not availa</w:t>
      </w:r>
      <w:r w:rsidR="00851B4D">
        <w:rPr>
          <w:rFonts w:ascii="Times" w:eastAsia="Times" w:hAnsi="Times" w:cs="Times"/>
        </w:rPr>
        <w:t>ble at the time of publication.</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3F59E" w14:textId="77777777" w:rsidR="00852F27" w:rsidRDefault="00852F27">
      <w:r>
        <w:separator/>
      </w:r>
    </w:p>
  </w:endnote>
  <w:endnote w:type="continuationSeparator" w:id="0">
    <w:p w14:paraId="03846F5E" w14:textId="77777777" w:rsidR="00852F27" w:rsidRDefault="00852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DE4B3" w14:textId="77777777" w:rsidR="00852F27" w:rsidRPr="009A0AA6" w:rsidRDefault="00852F27" w:rsidP="009A0AA6">
      <w:pPr>
        <w:pStyle w:val="Piedepgina"/>
      </w:pPr>
    </w:p>
  </w:footnote>
  <w:footnote w:type="continuationSeparator" w:id="0">
    <w:p w14:paraId="6DDFBB90" w14:textId="77777777" w:rsidR="00852F27" w:rsidRDefault="00852F27">
      <w:r>
        <w:continuationSeparator/>
      </w:r>
    </w:p>
  </w:footnote>
  <w:footnote w:id="1">
    <w:p w14:paraId="350D71A7" w14:textId="77777777" w:rsidR="00BE4774" w:rsidRPr="00FE0049" w:rsidRDefault="00BE4774" w:rsidP="00BE4774">
      <w:pPr>
        <w:keepLines/>
        <w:pBdr>
          <w:top w:val="nil"/>
          <w:left w:val="nil"/>
          <w:bottom w:val="nil"/>
          <w:right w:val="nil"/>
          <w:between w:val="nil"/>
        </w:pBdr>
        <w:ind w:firstLine="202"/>
        <w:jc w:val="both"/>
        <w:rPr>
          <w:color w:val="000000"/>
          <w:sz w:val="16"/>
          <w:szCs w:val="16"/>
          <w:highlight w:val="yellow"/>
        </w:rPr>
      </w:pPr>
      <w:r w:rsidRPr="00FE0049">
        <w:rPr>
          <w:color w:val="000000"/>
          <w:sz w:val="16"/>
          <w:szCs w:val="16"/>
          <w:highlight w:val="yellow"/>
        </w:rPr>
        <w:t xml:space="preserve">This paragraph of the first footnote will contain the date on which you submitted your paper for review, </w:t>
      </w:r>
      <w:r w:rsidRPr="00FE0049">
        <w:rPr>
          <w:sz w:val="16"/>
          <w:szCs w:val="16"/>
          <w:highlight w:val="yellow"/>
        </w:rPr>
        <w:t xml:space="preserve">which is </w:t>
      </w:r>
      <w:r w:rsidRPr="00FE0049">
        <w:rPr>
          <w:color w:val="000000"/>
          <w:sz w:val="16"/>
          <w:szCs w:val="16"/>
          <w:highlight w:val="yellow"/>
        </w:rPr>
        <w:t xml:space="preserve">populated by IEEE. </w:t>
      </w:r>
      <w:r w:rsidRPr="00FE0049">
        <w:rPr>
          <w:sz w:val="16"/>
          <w:szCs w:val="16"/>
          <w:highlight w:val="yellow"/>
        </w:rPr>
        <w:t>It is IEEE style to display</w:t>
      </w:r>
      <w:r w:rsidRPr="00FE0049">
        <w:rPr>
          <w:color w:val="000000"/>
          <w:sz w:val="16"/>
          <w:szCs w:val="16"/>
          <w:highlight w:val="yellow"/>
        </w:rPr>
        <w:t xml:space="preserve"> support information, including sponsor and financial support acknowledgment, here and not in</w:t>
      </w:r>
      <w:r w:rsidRPr="00FE0049">
        <w:rPr>
          <w:sz w:val="16"/>
          <w:szCs w:val="16"/>
          <w:highlight w:val="yellow"/>
        </w:rPr>
        <w:t xml:space="preserve"> an acknowledgment section at the end of the article</w:t>
      </w:r>
      <w:r w:rsidRPr="00FE0049">
        <w:rPr>
          <w:color w:val="000000"/>
          <w:sz w:val="16"/>
          <w:szCs w:val="16"/>
          <w:highlight w:val="yellow"/>
        </w:rPr>
        <w:t>. For example, “This work was supported in part by the U.S. Department of Commerce under Grant 123456.” The n</w:t>
      </w:r>
      <w:r w:rsidRPr="00FE0049">
        <w:rPr>
          <w:sz w:val="16"/>
          <w:szCs w:val="16"/>
          <w:highlight w:val="yellow"/>
        </w:rPr>
        <w:t>ame of the corresponding author appears after the financial information, e.g.</w:t>
      </w:r>
      <w:r w:rsidRPr="00FE0049">
        <w:rPr>
          <w:i/>
          <w:sz w:val="16"/>
          <w:szCs w:val="16"/>
          <w:highlight w:val="yellow"/>
        </w:rPr>
        <w:t xml:space="preserve"> (Corresponding author: Second B. Author). </w:t>
      </w:r>
      <w:r w:rsidRPr="00FE0049">
        <w:rPr>
          <w:sz w:val="16"/>
          <w:szCs w:val="16"/>
          <w:highlight w:val="yellow"/>
        </w:rPr>
        <w:t xml:space="preserve">Here you may also indicate if authors contributed equally or if there are co-first authors. </w:t>
      </w:r>
    </w:p>
    <w:p w14:paraId="5FCDE783" w14:textId="77777777" w:rsidR="00BE4774" w:rsidRPr="00FE0049" w:rsidRDefault="00BE4774" w:rsidP="00BE4774">
      <w:pPr>
        <w:keepLines/>
        <w:pBdr>
          <w:top w:val="nil"/>
          <w:left w:val="nil"/>
          <w:bottom w:val="nil"/>
          <w:right w:val="nil"/>
          <w:between w:val="nil"/>
        </w:pBdr>
        <w:ind w:firstLine="202"/>
        <w:jc w:val="both"/>
        <w:rPr>
          <w:color w:val="000000"/>
          <w:sz w:val="16"/>
          <w:szCs w:val="16"/>
          <w:highlight w:val="yellow"/>
        </w:rPr>
      </w:pPr>
      <w:r w:rsidRPr="00FE0049">
        <w:rPr>
          <w:color w:val="000000"/>
          <w:sz w:val="16"/>
          <w:szCs w:val="16"/>
          <w:highlight w:val="yellow"/>
        </w:rPr>
        <w:t>The next few paragraphs should contain the authors’ current affiliations, including current address and e-mail. For example, F</w:t>
      </w:r>
      <w:r w:rsidRPr="00FE0049">
        <w:rPr>
          <w:sz w:val="16"/>
          <w:szCs w:val="16"/>
          <w:highlight w:val="yellow"/>
        </w:rPr>
        <w:t>irst</w:t>
      </w:r>
      <w:r w:rsidRPr="00FE0049">
        <w:rPr>
          <w:color w:val="000000"/>
          <w:sz w:val="16"/>
          <w:szCs w:val="16"/>
          <w:highlight w:val="yellow"/>
        </w:rPr>
        <w:t xml:space="preserve"> A. Author is with the National Institute of Standards and Technology, Boulder, CO 80305 USA (e-mail: author@ boulder.nist.gov). </w:t>
      </w:r>
    </w:p>
    <w:p w14:paraId="7937703E" w14:textId="4B530715" w:rsidR="00BE4774" w:rsidRPr="00FE0049" w:rsidRDefault="00BE4774" w:rsidP="00BE4774">
      <w:pPr>
        <w:keepLines/>
        <w:pBdr>
          <w:top w:val="nil"/>
          <w:left w:val="nil"/>
          <w:bottom w:val="nil"/>
          <w:right w:val="nil"/>
          <w:between w:val="nil"/>
        </w:pBdr>
        <w:ind w:firstLine="202"/>
        <w:jc w:val="both"/>
        <w:rPr>
          <w:color w:val="000000"/>
          <w:sz w:val="16"/>
          <w:szCs w:val="16"/>
          <w:highlight w:val="yellow"/>
        </w:rPr>
      </w:pPr>
      <w:r w:rsidRPr="00FE0049">
        <w:rPr>
          <w:color w:val="000000"/>
          <w:sz w:val="16"/>
          <w:szCs w:val="16"/>
          <w:highlight w:val="yellow"/>
        </w:rPr>
        <w:t>S</w:t>
      </w:r>
      <w:r w:rsidRPr="00FE0049">
        <w:rPr>
          <w:sz w:val="16"/>
          <w:szCs w:val="16"/>
          <w:highlight w:val="yellow"/>
        </w:rPr>
        <w:t>econd</w:t>
      </w:r>
      <w:r w:rsidRPr="00FE0049">
        <w:rPr>
          <w:color w:val="000000"/>
          <w:sz w:val="16"/>
          <w:szCs w:val="16"/>
          <w:highlight w:val="yellow"/>
        </w:rPr>
        <w:t xml:space="preserve"> B. Author Jr. was with Rice University, Houston, TX 77005 USA. He is now with the Department of Physics, Colorado State University, Fort Collins, CO 80523 USA (e-mail: author@lamar.colostate.edu).</w:t>
      </w:r>
    </w:p>
    <w:p w14:paraId="5ED9EAB1" w14:textId="77777777" w:rsidR="00BE4774" w:rsidRPr="00FE0049" w:rsidRDefault="00BE4774" w:rsidP="00BE4774">
      <w:pPr>
        <w:keepLines/>
        <w:pBdr>
          <w:top w:val="nil"/>
          <w:left w:val="nil"/>
          <w:bottom w:val="nil"/>
          <w:right w:val="nil"/>
          <w:between w:val="nil"/>
        </w:pBdr>
        <w:ind w:firstLine="202"/>
        <w:jc w:val="both"/>
        <w:rPr>
          <w:color w:val="000000"/>
          <w:sz w:val="16"/>
          <w:szCs w:val="16"/>
          <w:highlight w:val="yellow"/>
        </w:rPr>
      </w:pPr>
      <w:r w:rsidRPr="00FE0049">
        <w:rPr>
          <w:color w:val="000000"/>
          <w:sz w:val="16"/>
          <w:szCs w:val="16"/>
          <w:highlight w:val="yellow"/>
        </w:rPr>
        <w:t>T</w:t>
      </w:r>
      <w:r w:rsidRPr="00FE0049">
        <w:rPr>
          <w:sz w:val="16"/>
          <w:szCs w:val="16"/>
          <w:highlight w:val="yellow"/>
        </w:rPr>
        <w:t>hird</w:t>
      </w:r>
      <w:r w:rsidRPr="00FE0049">
        <w:rPr>
          <w:color w:val="000000"/>
          <w:sz w:val="16"/>
          <w:szCs w:val="16"/>
          <w:highlight w:val="yellow"/>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Pr="00FE0049" w:rsidRDefault="00BE4774" w:rsidP="00BE4774">
      <w:pPr>
        <w:keepLines/>
        <w:widowControl w:val="0"/>
        <w:spacing w:line="252" w:lineRule="auto"/>
        <w:ind w:firstLine="202"/>
        <w:jc w:val="both"/>
        <w:rPr>
          <w:sz w:val="16"/>
          <w:szCs w:val="16"/>
          <w:highlight w:val="yellow"/>
        </w:rPr>
      </w:pPr>
      <w:r w:rsidRPr="00FE0049">
        <w:rPr>
          <w:sz w:val="16"/>
          <w:szCs w:val="16"/>
          <w:highlight w:val="yellow"/>
        </w:rPr>
        <w:t>Mentions of supplemental materials and animal/human rights statements can be included here.</w:t>
      </w:r>
    </w:p>
    <w:p w14:paraId="4102162F" w14:textId="77777777" w:rsidR="00BE4774" w:rsidRDefault="00BE4774" w:rsidP="00BE4774">
      <w:pPr>
        <w:pStyle w:val="Textonotapie"/>
      </w:pPr>
      <w:r w:rsidRPr="00FE0049">
        <w:rPr>
          <w:highlight w:val="yellow"/>
        </w:rPr>
        <w:t>Color versions of one or more of the figures in this article are available online at http://ieeexplore.ieee.org</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Refdenotaalpi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974616">
    <w:abstractNumId w:val="9"/>
  </w:num>
  <w:num w:numId="2" w16cid:durableId="1055423063">
    <w:abstractNumId w:val="2"/>
  </w:num>
  <w:num w:numId="3" w16cid:durableId="938416498">
    <w:abstractNumId w:val="1"/>
  </w:num>
  <w:num w:numId="4" w16cid:durableId="137576309">
    <w:abstractNumId w:val="8"/>
  </w:num>
  <w:num w:numId="5" w16cid:durableId="456142801">
    <w:abstractNumId w:val="5"/>
  </w:num>
  <w:num w:numId="6" w16cid:durableId="1003512931">
    <w:abstractNumId w:val="6"/>
  </w:num>
  <w:num w:numId="7" w16cid:durableId="2705991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2396917">
    <w:abstractNumId w:val="4"/>
  </w:num>
  <w:num w:numId="9" w16cid:durableId="1258100338">
    <w:abstractNumId w:val="3"/>
  </w:num>
  <w:num w:numId="10" w16cid:durableId="521094539">
    <w:abstractNumId w:val="7"/>
  </w:num>
  <w:num w:numId="11" w16cid:durableId="290062432">
    <w:abstractNumId w:val="0"/>
  </w:num>
  <w:num w:numId="12" w16cid:durableId="370418785">
    <w:abstractNumId w:val="11"/>
  </w:num>
  <w:num w:numId="13" w16cid:durableId="267465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A527A"/>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F021E"/>
    <w:rsid w:val="00402320"/>
    <w:rsid w:val="004063A4"/>
    <w:rsid w:val="004628A7"/>
    <w:rsid w:val="00474613"/>
    <w:rsid w:val="0048247F"/>
    <w:rsid w:val="004A4B26"/>
    <w:rsid w:val="004B29E3"/>
    <w:rsid w:val="004C0A1B"/>
    <w:rsid w:val="004C0A56"/>
    <w:rsid w:val="004C1E98"/>
    <w:rsid w:val="004D32C4"/>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52F27"/>
    <w:rsid w:val="00874977"/>
    <w:rsid w:val="008856C3"/>
    <w:rsid w:val="0089298D"/>
    <w:rsid w:val="008E1FF8"/>
    <w:rsid w:val="008E4F03"/>
    <w:rsid w:val="008F0394"/>
    <w:rsid w:val="00932FBA"/>
    <w:rsid w:val="009454A2"/>
    <w:rsid w:val="0096199E"/>
    <w:rsid w:val="00986618"/>
    <w:rsid w:val="009A0AA6"/>
    <w:rsid w:val="009B429F"/>
    <w:rsid w:val="009E2C51"/>
    <w:rsid w:val="009E73E3"/>
    <w:rsid w:val="00A26A6A"/>
    <w:rsid w:val="00A26E2C"/>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19F2"/>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E0049"/>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27FB8"/>
    <w:pPr>
      <w:keepNext/>
      <w:spacing w:before="240" w:after="80"/>
      <w:jc w:val="center"/>
      <w:outlineLvl w:val="0"/>
    </w:pPr>
    <w:rPr>
      <w:smallCaps/>
      <w:kern w:val="28"/>
    </w:rPr>
  </w:style>
  <w:style w:type="paragraph" w:styleId="Ttulo2">
    <w:name w:val="heading 2"/>
    <w:basedOn w:val="Normal"/>
    <w:next w:val="Normal"/>
    <w:link w:val="Ttulo2C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Fuentedeprrafopredeter"/>
    <w:uiPriority w:val="99"/>
    <w:semiHidden/>
    <w:unhideWhenUsed/>
    <w:rsid w:val="00A853F3"/>
    <w:rPr>
      <w:color w:val="605E5C"/>
      <w:shd w:val="clear" w:color="auto" w:fill="E1DFDD"/>
    </w:rPr>
  </w:style>
  <w:style w:type="character" w:styleId="Refdecomentario">
    <w:name w:val="annotation reference"/>
    <w:basedOn w:val="Fuentedeprrafopredeter"/>
    <w:uiPriority w:val="99"/>
    <w:semiHidden/>
    <w:unhideWhenUsed/>
    <w:rsid w:val="001E7EDB"/>
    <w:rPr>
      <w:sz w:val="16"/>
      <w:szCs w:val="16"/>
    </w:rPr>
  </w:style>
  <w:style w:type="paragraph" w:styleId="Textocomentario">
    <w:name w:val="annotation text"/>
    <w:basedOn w:val="Normal"/>
    <w:link w:val="TextocomentarioCar"/>
    <w:uiPriority w:val="99"/>
    <w:semiHidden/>
    <w:unhideWhenUsed/>
    <w:rsid w:val="001E7EDB"/>
  </w:style>
  <w:style w:type="character" w:customStyle="1" w:styleId="TextocomentarioCar">
    <w:name w:val="Texto comentario Car"/>
    <w:basedOn w:val="Fuentedeprrafopredeter"/>
    <w:link w:val="Textocomentario"/>
    <w:uiPriority w:val="99"/>
    <w:semiHidden/>
    <w:rsid w:val="001E7EDB"/>
  </w:style>
  <w:style w:type="paragraph" w:styleId="Asuntodelcomentario">
    <w:name w:val="annotation subject"/>
    <w:basedOn w:val="Textocomentario"/>
    <w:next w:val="Textocomentario"/>
    <w:link w:val="AsuntodelcomentarioCar"/>
    <w:uiPriority w:val="99"/>
    <w:semiHidden/>
    <w:unhideWhenUsed/>
    <w:rsid w:val="001E7EDB"/>
    <w:rPr>
      <w:b/>
      <w:bCs/>
    </w:rPr>
  </w:style>
  <w:style w:type="character" w:customStyle="1" w:styleId="AsuntodelcomentarioCar">
    <w:name w:val="Asunto del comentario Car"/>
    <w:basedOn w:val="TextocomentarioCar"/>
    <w:link w:val="Asuntodelcomentario"/>
    <w:uiPriority w:val="99"/>
    <w:semiHidden/>
    <w:rsid w:val="001E7EDB"/>
    <w:rPr>
      <w:b/>
      <w:bCs/>
    </w:rPr>
  </w:style>
  <w:style w:type="paragraph" w:styleId="Prrafodelista">
    <w:name w:val="List Paragraph"/>
    <w:basedOn w:val="Normal"/>
    <w:uiPriority w:val="34"/>
    <w:qFormat/>
    <w:rsid w:val="00DB3364"/>
    <w:pPr>
      <w:ind w:left="720"/>
      <w:contextualSpacing/>
    </w:pPr>
  </w:style>
  <w:style w:type="character" w:styleId="nfasis">
    <w:name w:val="Emphasis"/>
    <w:basedOn w:val="Fuentedeprrafopredeter"/>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customStyle="1" w:styleId="apple-tab-span">
    <w:name w:val="apple-tab-span"/>
    <w:basedOn w:val="Fuentedeprrafopredeter"/>
    <w:rsid w:val="00E61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6087">
      <w:bodyDiv w:val="1"/>
      <w:marLeft w:val="0"/>
      <w:marRight w:val="0"/>
      <w:marTop w:val="0"/>
      <w:marBottom w:val="0"/>
      <w:divBdr>
        <w:top w:val="none" w:sz="0" w:space="0" w:color="auto"/>
        <w:left w:val="none" w:sz="0" w:space="0" w:color="auto"/>
        <w:bottom w:val="none" w:sz="0" w:space="0" w:color="auto"/>
        <w:right w:val="none" w:sz="0" w:space="0" w:color="auto"/>
      </w:divBdr>
    </w:div>
    <w:div w:id="548155296">
      <w:bodyDiv w:val="1"/>
      <w:marLeft w:val="0"/>
      <w:marRight w:val="0"/>
      <w:marTop w:val="0"/>
      <w:marBottom w:val="0"/>
      <w:divBdr>
        <w:top w:val="none" w:sz="0" w:space="0" w:color="auto"/>
        <w:left w:val="none" w:sz="0" w:space="0" w:color="auto"/>
        <w:bottom w:val="none" w:sz="0" w:space="0" w:color="auto"/>
        <w:right w:val="none" w:sz="0" w:space="0" w:color="auto"/>
      </w:divBdr>
    </w:div>
    <w:div w:id="813987333">
      <w:bodyDiv w:val="1"/>
      <w:marLeft w:val="0"/>
      <w:marRight w:val="0"/>
      <w:marTop w:val="0"/>
      <w:marBottom w:val="0"/>
      <w:divBdr>
        <w:top w:val="none" w:sz="0" w:space="0" w:color="auto"/>
        <w:left w:val="none" w:sz="0" w:space="0" w:color="auto"/>
        <w:bottom w:val="none" w:sz="0" w:space="0" w:color="auto"/>
        <w:right w:val="none" w:sz="0" w:space="0" w:color="auto"/>
      </w:divBdr>
    </w:div>
    <w:div w:id="948194416">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035035">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2035693758">
      <w:bodyDiv w:val="1"/>
      <w:marLeft w:val="0"/>
      <w:marRight w:val="0"/>
      <w:marTop w:val="0"/>
      <w:marBottom w:val="0"/>
      <w:divBdr>
        <w:top w:val="none" w:sz="0" w:space="0" w:color="auto"/>
        <w:left w:val="none" w:sz="0" w:space="0" w:color="auto"/>
        <w:bottom w:val="none" w:sz="0" w:space="0" w:color="auto"/>
        <w:right w:val="none" w:sz="0" w:space="0" w:color="auto"/>
      </w:divBdr>
    </w:div>
    <w:div w:id="2038264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3.tiff"/><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journals.ieeeauthorcenter.ieee.org/create-your-ieee-journal-article/create-the-text-of-your-article/ieee-editorial-style-manual/" TargetMode="External"/><Relationship Id="rId7" Type="http://schemas.openxmlformats.org/officeDocument/2006/relationships/footnotes" Target="footnotes.xml"/><Relationship Id="rId12" Type="http://schemas.openxmlformats.org/officeDocument/2006/relationships/hyperlink" Target="https://journals.ieeeauthorcenter.ieee.org/create-your-ieee-journal-article/create-the-text-of-your-article/structure-your-article/" TargetMode="External"/><Relationship Id="rId17" Type="http://schemas.openxmlformats.org/officeDocument/2006/relationships/image" Target="media/image2.png"/><Relationship Id="rId25" Type="http://schemas.openxmlformats.org/officeDocument/2006/relationships/hyperlink" Target="https://journals.ieeeauthorcenter.ieee.org/become-an-ieee-journal-author/publishing-ethics/guidelines-and-policies/" TargetMode="External"/><Relationship Id="rId2" Type="http://schemas.openxmlformats.org/officeDocument/2006/relationships/customXml" Target="../customXml/item2.xml"/><Relationship Id="rId16" Type="http://schemas.openxmlformats.org/officeDocument/2006/relationships/hyperlink" Target="http://journals.ieeeauthorcenter.ieee.org/wp-content/uploads/sites/7/IEEE-Math-Typesetting-Guide-for-MS-Word-Users.pdf"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create-the-text-of-your-article/ieee-editorial-style-manual/" TargetMode="External"/><Relationship Id="rId24" Type="http://schemas.openxmlformats.org/officeDocument/2006/relationships/hyperlink" Target="https://www.ieee.org/publications/rights/index.html" TargetMode="External"/><Relationship Id="rId5" Type="http://schemas.openxmlformats.org/officeDocument/2006/relationships/settings" Target="settings.xml"/><Relationship Id="rId15" Type="http://schemas.openxmlformats.org/officeDocument/2006/relationships/hyperlink" Target="http://journals.ieeeauthorcenter.ieee.org/wp-content/uploads/sites/7/Editing-Mathematics.pdf" TargetMode="External"/><Relationship Id="rId23" Type="http://schemas.openxmlformats.org/officeDocument/2006/relationships/hyperlink" Target="https://www.ieee.org/publications/rights/index.html" TargetMode="External"/><Relationship Id="rId28" Type="http://schemas.openxmlformats.org/officeDocument/2006/relationships/theme" Target="theme/theme1.xml"/><Relationship Id="rId10" Type="http://schemas.openxmlformats.org/officeDocument/2006/relationships/hyperlink" Target="https://www.ieee.org/publications/services/thesaurus.html" TargetMode="External"/><Relationship Id="rId19" Type="http://schemas.openxmlformats.org/officeDocument/2006/relationships/image" Target="media/image4.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tore.wiris.com/en/products/mathtype/download" TargetMode="External"/><Relationship Id="rId22" Type="http://schemas.openxmlformats.org/officeDocument/2006/relationships/hyperlink" Target="http://www.ieee.org/publications_standards/publications/authors/authors_submissio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7</Pages>
  <Words>5140</Words>
  <Characters>28274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Yanina De Luna Ocampo</cp:lastModifiedBy>
  <cp:revision>73</cp:revision>
  <cp:lastPrinted>2022-10-11T10:58:00Z</cp:lastPrinted>
  <dcterms:created xsi:type="dcterms:W3CDTF">2022-10-06T08:13:00Z</dcterms:created>
  <dcterms:modified xsi:type="dcterms:W3CDTF">2023-01-06T18:46:00Z</dcterms:modified>
</cp:coreProperties>
</file>