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Calibri" w:hAnsi="Calibri" w:eastAsia="Calibri"/>
          <w:b/>
          <w:i w:val="0"/>
          <w:color w:val="A9784A"/>
          <w:sz w:val="22"/>
        </w:rPr>
        <w:t>ШАБЛОН</w:t>
      </w:r>
    </w:p>
    <w:p>
      <w:pPr>
        <w:spacing w:after="200"/>
        <w:jc w:val="center"/>
      </w:pPr>
      <w:r>
        <w:rPr>
          <w:rFonts w:ascii="Calibri" w:hAnsi="Calibri" w:eastAsia="Calibri"/>
          <w:b/>
          <w:i w:val="0"/>
          <w:color w:val="284B3B"/>
          <w:sz w:val="48"/>
        </w:rPr>
        <w:t>ДОГОВОР НА РАЗРАБОТКУ</w:t>
        <w:br/>
        <w:t>WHITE LABEL / AI-ПРИЛОЖЕНИЯ</w:t>
      </w:r>
    </w:p>
    <w:p>
      <w:pPr>
        <w:spacing w:after="560"/>
        <w:jc w:val="center"/>
      </w:pPr>
      <w:r>
        <w:rPr>
          <w:rFonts w:ascii="Calibri" w:hAnsi="Calibri" w:eastAsia="Calibri"/>
          <w:b w:val="0"/>
          <w:i w:val="0"/>
          <w:color w:val="606B65"/>
          <w:sz w:val="24"/>
        </w:rPr>
        <w:t>с передачей прав, поручением обработки персональных данных,</w:t>
        <w:br/>
        <w:t>условиями инфраструктуры, приемки и сопровождения</w:t>
      </w:r>
    </w:p>
    <w:tbl>
      <w:tblPr>
        <w:tblW w:type="dxa" w:w="9638"/>
        <w:jc w:val="left"/>
        <w:tblLayout w:type="fixed"/>
        <w:tblLook w:firstColumn="1" w:firstRow="1" w:lastColumn="0" w:lastRow="0" w:noHBand="0" w:noVBand="1" w:val="04A0"/>
        <w:tblInd w:w="0" w:type="dxa"/>
      </w:tblPr>
      <w:tblGrid>
        <w:gridCol w:w="9638"/>
      </w:tblGrid>
      <w:tr>
        <w:trPr>
          <w:cantSplit/>
        </w:trPr>
        <w:tc>
          <w:tcPr>
            <w:tcW w:type="dxa" w:w="9638"/>
            <w:tcMar>
              <w:top w:w="100" w:type="dxa"/>
              <w:start w:w="120" w:type="dxa"/>
              <w:bottom w:w="100" w:type="dxa"/>
              <w:end w:w="120" w:type="dxa"/>
            </w:tcMar>
            <w:vAlign w:val="center"/>
            <w:shd w:fill="F8EEE8"/>
          </w:tcPr>
          <w:p>
            <w:pPr>
              <w:spacing w:after="0"/>
            </w:pPr>
            <w:r>
              <w:rPr>
                <w:rFonts w:ascii="Calibri" w:hAnsi="Calibri" w:eastAsia="Calibri"/>
                <w:b/>
                <w:i w:val="0"/>
                <w:color w:val="8C2F2F"/>
                <w:sz w:val="21"/>
              </w:rPr>
              <w:t>ВАЖНО ПЕРЕД ПОДПИСАНИЕМ</w:t>
              <w:br/>
            </w:r>
            <w:r>
              <w:rPr>
                <w:rFonts w:ascii="Calibri" w:hAnsi="Calibri" w:eastAsia="Calibri"/>
                <w:b w:val="0"/>
                <w:i w:val="0"/>
                <w:color w:val="1E2D26"/>
                <w:sz w:val="19"/>
              </w:rPr>
              <w:t>Это B2B-шаблон для договора с юридическим лицом или ИП. Заполните все поля в квадратных скобках, удалите эту страницу из подписываемой версии и проведите проверку у российского юриста под ваш статус (ИП / НПД) и конкретный продукт. Для договора с физическим лицом-потребителем, медицинского изделия, телемедицины или обработки реальных медицинских данных нужна отдельная редакция.</w:t>
            </w:r>
          </w:p>
        </w:tc>
      </w:tr>
    </w:tbl>
    <w:p>
      <w:pPr>
        <w:spacing w:after="20"/>
      </w:pPr>
    </w:p>
    <w:p>
      <w:pPr>
        <w:pStyle w:val="Heading1"/>
        <w:keepNext/>
      </w:pPr>
      <w:r>
        <w:t>Как пользоваться шаблоном</w:t>
      </w:r>
    </w:p>
    <w:p>
      <w:pPr>
        <w:pStyle w:val="ListBullet"/>
      </w:pPr>
      <w:r>
        <w:rPr>
          <w:rFonts w:ascii="Calibri" w:hAnsi="Calibri" w:eastAsia="Calibri"/>
          <w:b w:val="0"/>
          <w:i w:val="0"/>
          <w:color w:val="1E2D26"/>
          <w:sz w:val="21"/>
        </w:rPr>
        <w:t>не начинайте работу без подписанного Приложения № 1 (ТЗ), цены, графика платежей и критериев приемки;</w:t>
      </w:r>
    </w:p>
    <w:p>
      <w:pPr>
        <w:pStyle w:val="ListBullet"/>
      </w:pPr>
      <w:r>
        <w:rPr>
          <w:rFonts w:ascii="Calibri" w:hAnsi="Calibri" w:eastAsia="Calibri"/>
          <w:b w:val="0"/>
          <w:i w:val="0"/>
          <w:color w:val="1E2D26"/>
          <w:sz w:val="21"/>
        </w:rPr>
        <w:t>оформляйте домен, сервер, базу данных, аналитику, платежный кабинет и AI API на заказчика;</w:t>
      </w:r>
    </w:p>
    <w:p>
      <w:pPr>
        <w:pStyle w:val="ListBullet"/>
      </w:pPr>
      <w:r>
        <w:rPr>
          <w:rFonts w:ascii="Calibri" w:hAnsi="Calibri" w:eastAsia="Calibri"/>
          <w:b w:val="0"/>
          <w:i w:val="0"/>
          <w:color w:val="1E2D26"/>
          <w:sz w:val="21"/>
        </w:rPr>
        <w:t>не используйте реальные персональные данные в разработке — только синтетические или обезличенные;</w:t>
      </w:r>
    </w:p>
    <w:p>
      <w:pPr>
        <w:pStyle w:val="ListBullet"/>
      </w:pPr>
      <w:r>
        <w:rPr>
          <w:rFonts w:ascii="Calibri" w:hAnsi="Calibri" w:eastAsia="Calibri"/>
          <w:b w:val="0"/>
          <w:i w:val="0"/>
          <w:color w:val="1E2D26"/>
          <w:sz w:val="21"/>
        </w:rPr>
        <w:t>если продукт связан со здоровьем, отдельно определите, является ли он wellness-инструментом или медицинским решением;</w:t>
      </w:r>
    </w:p>
    <w:p>
      <w:pPr>
        <w:pStyle w:val="ListBullet"/>
      </w:pPr>
      <w:r>
        <w:rPr>
          <w:rFonts w:ascii="Calibri" w:hAnsi="Calibri" w:eastAsia="Calibri"/>
          <w:b w:val="0"/>
          <w:i w:val="0"/>
          <w:color w:val="1E2D26"/>
          <w:sz w:val="21"/>
        </w:rPr>
        <w:t>не отправляйте персональные данные во внешний AI API без отдельной оценки локализации, трансграничной передачи, согласий и условий провайдера;</w:t>
      </w:r>
    </w:p>
    <w:p>
      <w:pPr>
        <w:pStyle w:val="ListBullet"/>
      </w:pPr>
      <w:r>
        <w:rPr>
          <w:rFonts w:ascii="Calibri" w:hAnsi="Calibri" w:eastAsia="Calibri"/>
          <w:b w:val="0"/>
          <w:i w:val="0"/>
          <w:color w:val="1E2D26"/>
          <w:sz w:val="21"/>
        </w:rPr>
        <w:t>каждое новое пожелание после фиксации ТЗ оформляйте запросом на изменение с новой ценой и сроком;</w:t>
      </w:r>
    </w:p>
    <w:p>
      <w:pPr>
        <w:pStyle w:val="ListBullet"/>
      </w:pPr>
      <w:r>
        <w:rPr>
          <w:rFonts w:ascii="Calibri" w:hAnsi="Calibri" w:eastAsia="Calibri"/>
          <w:b w:val="0"/>
          <w:i w:val="0"/>
          <w:color w:val="1E2D26"/>
          <w:sz w:val="21"/>
        </w:rPr>
        <w:t>после передачи доступов попросите заказчика сменить пароли, включить MFA и подписать реестр передачи.</w:t>
      </w:r>
    </w:p>
    <w:tbl>
      <w:tblPr>
        <w:tblW w:type="dxa" w:w="9638"/>
        <w:jc w:val="left"/>
        <w:tblLayout w:type="fixed"/>
        <w:tblLook w:firstColumn="1" w:firstRow="1" w:lastColumn="0" w:lastRow="0" w:noHBand="0" w:noVBand="1" w:val="04A0"/>
        <w:tblInd w:w="0" w:type="dxa"/>
      </w:tblPr>
      <w:tblGrid>
        <w:gridCol w:w="9638"/>
      </w:tblGrid>
      <w:tr>
        <w:trPr>
          <w:cantSplit/>
        </w:trPr>
        <w:tc>
          <w:tcPr>
            <w:tcW w:type="dxa" w:w="9638"/>
            <w:tcMar>
              <w:top w:w="100" w:type="dxa"/>
              <w:start w:w="120" w:type="dxa"/>
              <w:bottom w:w="100" w:type="dxa"/>
              <w:end w:w="120" w:type="dxa"/>
            </w:tcMar>
            <w:vAlign w:val="center"/>
            <w:shd w:fill="EEF3F0"/>
          </w:tcPr>
          <w:p>
            <w:pPr>
              <w:spacing w:after="0"/>
            </w:pPr>
            <w:r>
              <w:rPr>
                <w:rFonts w:ascii="Calibri" w:hAnsi="Calibri" w:eastAsia="Calibri"/>
                <w:b/>
                <w:i w:val="0"/>
                <w:color w:val="284B3B"/>
                <w:sz w:val="21"/>
              </w:rPr>
              <w:t>РАСХОДЫ КЛИЕНТА</w:t>
              <w:br/>
            </w:r>
            <w:r>
              <w:rPr>
                <w:rFonts w:ascii="Calibri" w:hAnsi="Calibri" w:eastAsia="Calibri"/>
                <w:b w:val="0"/>
                <w:i w:val="0"/>
                <w:color w:val="1E2D26"/>
                <w:sz w:val="19"/>
              </w:rPr>
              <w:t>Если в ТЗ прямо не указано иное, заказчик самостоятельно и сверх цены разработки оплачивает домен, DNS/SSL, сервер/VPS/облако, базу данных, хранилище/CDN, резервные копии, почту/SMS, эквайринг, ККТ/ОФД, комиссии площадок, аналитику и токены Claude, Gemini, OpenAI или других AI-провайдеров.</w:t>
            </w:r>
          </w:p>
        </w:tc>
      </w:tr>
    </w:tbl>
    <w:p>
      <w:pPr>
        <w:spacing w:after="20"/>
      </w:pPr>
    </w:p>
    <w:p>
      <w:r>
        <w:br w:type="page"/>
      </w:r>
    </w:p>
    <w:p>
      <w:pPr>
        <w:jc w:val="center"/>
      </w:pPr>
      <w:r>
        <w:rPr>
          <w:rFonts w:ascii="Calibri" w:hAnsi="Calibri" w:eastAsia="Calibri"/>
          <w:b/>
          <w:i w:val="0"/>
          <w:color w:val="284B3B"/>
          <w:sz w:val="32"/>
        </w:rPr>
        <w:t>ДОГОВОР № [ЗАПОЛНИТЬ]</w:t>
      </w:r>
    </w:p>
    <w:p>
      <w:pPr>
        <w:jc w:val="center"/>
      </w:pPr>
      <w:r>
        <w:rPr>
          <w:rFonts w:ascii="Calibri" w:hAnsi="Calibri" w:eastAsia="Calibri"/>
          <w:b w:val="0"/>
          <w:i w:val="0"/>
          <w:color w:val="606B65"/>
          <w:sz w:val="23"/>
        </w:rPr>
        <w:t>на создание, внедрение и сопровождение программного продукта</w:t>
      </w:r>
    </w:p>
    <w:tbl>
      <w:tblPr>
        <w:tblStyle w:val="TableGrid"/>
        <w:tblW w:type="dxa" w:w="9638"/>
        <w:jc w:val="left"/>
        <w:tblLayout w:type="fixed"/>
        <w:tblLook w:firstColumn="1" w:firstRow="1" w:lastColumn="0" w:lastRow="0" w:noHBand="0" w:noVBand="1" w:val="04A0"/>
        <w:tblInd w:w="0" w:type="dxa"/>
      </w:tblPr>
      <w:tblGrid>
        <w:gridCol w:w="2300"/>
        <w:gridCol w:w="7338"/>
      </w:tblGrid>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Место заключения</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[город / электронное заключение]</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Дата</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«___» __________ 20__ г.</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Исполнитель</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[ФИО / ИП / плательщик НПД / юридическое лицо, реквизиты]</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Заказчик</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[наименование ООО / ИП, реквизиты]</w:t>
            </w:r>
          </w:p>
        </w:tc>
      </w:tr>
    </w:tbl>
    <w:p>
      <w:pPr>
        <w:keepLines w:val="0"/>
      </w:pPr>
      <w:r>
        <w:rPr>
          <w:rFonts w:ascii="Calibri" w:hAnsi="Calibri" w:eastAsia="Calibri"/>
          <w:b w:val="0"/>
          <w:i w:val="0"/>
          <w:color w:val="1E2D26"/>
          <w:sz w:val="21"/>
        </w:rPr>
        <w:t>Исполнитель и Заказчик совместно именуются «Стороны», а по отдельности — «Сторона». Стороны заключили настоящий смешанный договор (далее — «Договор») о нижеследующем.</w:t>
      </w:r>
    </w:p>
    <w:p>
      <w:pPr>
        <w:pStyle w:val="Heading1"/>
        <w:keepNext/>
      </w:pPr>
      <w:r>
        <w:t>1. ТЕРМИНЫ И ПРИОРИТЕТ ДОКУМЕНТОВ</w:t>
      </w:r>
    </w:p>
    <w:p>
      <w:pPr>
        <w:pStyle w:val="Heading3"/>
        <w:keepNext/>
      </w:pPr>
      <w:r>
        <w:t>1.1. Продукт</w:t>
      </w:r>
    </w:p>
    <w:p>
      <w:pPr>
        <w:keepLines w:val="0"/>
      </w:pPr>
      <w:r>
        <w:rPr>
          <w:rFonts w:ascii="Calibri" w:hAnsi="Calibri" w:eastAsia="Calibri"/>
          <w:b w:val="0"/>
          <w:i w:val="0"/>
          <w:color w:val="1E2D26"/>
          <w:sz w:val="21"/>
        </w:rPr>
        <w:t>White Label, web-, mobile-, Telegram-, MAX- или VK-приложение, программный модуль, сайт, личный кабинет, AI-функция либо иной результат, состав которого определен в Приложении № 1 (Техническое задание, далее — «ТЗ»).</w:t>
      </w:r>
    </w:p>
    <w:p>
      <w:pPr>
        <w:pStyle w:val="Heading3"/>
        <w:keepNext/>
      </w:pPr>
      <w:r>
        <w:t>1.2. Результат</w:t>
      </w:r>
    </w:p>
    <w:p>
      <w:pPr>
        <w:keepLines w:val="0"/>
      </w:pPr>
      <w:r>
        <w:rPr>
          <w:rFonts w:ascii="Calibri" w:hAnsi="Calibri" w:eastAsia="Calibri"/>
          <w:b w:val="0"/>
          <w:i w:val="0"/>
          <w:color w:val="1E2D26"/>
          <w:sz w:val="21"/>
        </w:rPr>
        <w:t>Специально созданные по Договору исходный код, объектный код, интерфейсы, дизайн-макеты, структура базы данных, тексты системных инструкций и документация в объеме, прямо указанном в ТЗ.</w:t>
      </w:r>
    </w:p>
    <w:p>
      <w:pPr>
        <w:pStyle w:val="Heading3"/>
        <w:keepNext/>
      </w:pPr>
      <w:r>
        <w:t>1.3. Предсуществующие материалы</w:t>
      </w:r>
    </w:p>
    <w:p>
      <w:pPr>
        <w:keepLines w:val="0"/>
      </w:pPr>
      <w:r>
        <w:rPr>
          <w:rFonts w:ascii="Calibri" w:hAnsi="Calibri" w:eastAsia="Calibri"/>
          <w:b w:val="0"/>
          <w:i w:val="0"/>
          <w:color w:val="1E2D26"/>
          <w:sz w:val="21"/>
        </w:rPr>
        <w:t>Принадлежащие Исполнителю до начала проекта или разработанные вне индивидуального заказа универсальные библиотеки, шаблоны, фреймворки, методы, заготовки, скрипты, промпты общего назначения, дизайн-системы и ноу-хау.</w:t>
      </w:r>
    </w:p>
    <w:p>
      <w:pPr>
        <w:pStyle w:val="Heading3"/>
        <w:keepNext/>
      </w:pPr>
      <w:r>
        <w:t>1.4. Сторонний сервис</w:t>
      </w:r>
    </w:p>
    <w:p>
      <w:pPr>
        <w:keepLines w:val="0"/>
      </w:pPr>
      <w:r>
        <w:rPr>
          <w:rFonts w:ascii="Calibri" w:hAnsi="Calibri" w:eastAsia="Calibri"/>
          <w:b w:val="0"/>
          <w:i w:val="0"/>
          <w:color w:val="1E2D26"/>
          <w:sz w:val="21"/>
        </w:rPr>
        <w:t>Любой не контролируемый Исполнителем сервис или компонент: регистратор домена, DNS, хостинг, облако, база данных, CDN, платежный провайдер, платформа Mini App, аналитика, email/SMS, AI API, open-source библиотека и иной внешний ресурс.</w:t>
      </w:r>
    </w:p>
    <w:p>
      <w:pPr>
        <w:pStyle w:val="Heading3"/>
        <w:keepNext/>
      </w:pPr>
      <w:r>
        <w:t>1.5. Дефект</w:t>
      </w:r>
    </w:p>
    <w:p>
      <w:pPr>
        <w:keepLines w:val="0"/>
      </w:pPr>
      <w:r>
        <w:rPr>
          <w:rFonts w:ascii="Calibri" w:hAnsi="Calibri" w:eastAsia="Calibri"/>
          <w:b w:val="0"/>
          <w:i w:val="0"/>
          <w:color w:val="1E2D26"/>
          <w:sz w:val="21"/>
        </w:rPr>
        <w:t>Документированное и воспроизводимое несоответствие Результата обязательному требованию ТЗ или критерию приемки. Новое пожелание, расширение сценария, изменение контента, новая интеграция или отличие от субъективного ожидания, отсутствующего в ТЗ, Дефектом не является.</w:t>
      </w:r>
    </w:p>
    <w:p>
      <w:pPr>
        <w:pStyle w:val="Heading3"/>
        <w:keepNext/>
      </w:pPr>
      <w:r>
        <w:t>1.6. Запрос на изменение</w:t>
      </w:r>
    </w:p>
    <w:p>
      <w:pPr>
        <w:keepLines w:val="0"/>
      </w:pPr>
      <w:r>
        <w:rPr>
          <w:rFonts w:ascii="Calibri" w:hAnsi="Calibri" w:eastAsia="Calibri"/>
          <w:b w:val="0"/>
          <w:i w:val="0"/>
          <w:color w:val="1E2D26"/>
          <w:sz w:val="21"/>
        </w:rPr>
        <w:t>Письменное описание изменения объема, цены, сроков, рисков или архитектуры, согласованное Сторонами по электронной почте, в согласованном мессенджере либо дополнительным соглашением.</w:t>
      </w:r>
    </w:p>
    <w:p>
      <w:pPr>
        <w:pStyle w:val="Heading3"/>
        <w:keepNext/>
      </w:pPr>
      <w:r>
        <w:t>1.7. Приоритет</w:t>
      </w:r>
    </w:p>
    <w:p>
      <w:pPr>
        <w:keepLines w:val="0"/>
      </w:pPr>
      <w:r>
        <w:rPr>
          <w:rFonts w:ascii="Calibri" w:hAnsi="Calibri" w:eastAsia="Calibri"/>
          <w:b w:val="0"/>
          <w:i w:val="0"/>
          <w:color w:val="1E2D26"/>
          <w:sz w:val="21"/>
        </w:rPr>
        <w:t>При противоречии документов применяются в следующем порядке: подписанное дополнительное соглашение; Запрос на изменение с зафиксированной ценой и сроком; ТЗ; приложение по персональным данным; SLA; настоящий Договор; переписка. Коммерческое предложение применяется только в части, включенной в ТЗ.</w:t>
      </w:r>
    </w:p>
    <w:p>
      <w:pPr>
        <w:pStyle w:val="Heading1"/>
        <w:keepNext/>
      </w:pPr>
      <w:r>
        <w:t>2. ПРЕДМЕТ ДОГОВОРА</w:t>
      </w:r>
    </w:p>
    <w:p>
      <w:pPr>
        <w:pStyle w:val="Heading3"/>
        <w:keepNext/>
      </w:pPr>
      <w:r>
        <w:t>2.1. Обязательства Исполнителя</w:t>
      </w:r>
    </w:p>
    <w:p>
      <w:pPr>
        <w:keepLines w:val="0"/>
      </w:pPr>
      <w:r>
        <w:rPr>
          <w:rFonts w:ascii="Calibri" w:hAnsi="Calibri" w:eastAsia="Calibri"/>
          <w:b w:val="0"/>
          <w:i w:val="0"/>
          <w:color w:val="1E2D26"/>
          <w:sz w:val="21"/>
        </w:rPr>
        <w:t>Исполнитель обязуется по заданиям Заказчика создать и передать Результат, выполнить настройку и внедрение, а при прямом указании в ТЗ — оказать услуги запуска, стабилизации или сопровождения. Заказчик обязуется предоставить исходные данные, принять Результат и оплатить его.</w:t>
      </w:r>
    </w:p>
    <w:p>
      <w:pPr>
        <w:pStyle w:val="Heading3"/>
        <w:keepNext/>
      </w:pPr>
      <w:r>
        <w:t>2.2. Смешанный характер</w:t>
      </w:r>
    </w:p>
    <w:p>
      <w:pPr>
        <w:keepLines w:val="0"/>
      </w:pPr>
      <w:r>
        <w:rPr>
          <w:rFonts w:ascii="Calibri" w:hAnsi="Calibri" w:eastAsia="Calibri"/>
          <w:b w:val="0"/>
          <w:i w:val="0"/>
          <w:color w:val="1E2D26"/>
          <w:sz w:val="21"/>
        </w:rPr>
        <w:t>Договор содержит элементы договора авторского заказа, отчуждения исключительного права или лицензии, подряда и возмездного оказания услуг. Для результата, создаваемого лично автором-Исполнителем, Стороны применяют статью 1288 ГК РФ; для результатов иных привлеченных правообладателей — применимые положения части четвертой ГК РФ.</w:t>
      </w:r>
    </w:p>
    <w:p>
      <w:pPr>
        <w:pStyle w:val="Heading3"/>
        <w:keepNext/>
      </w:pPr>
      <w:r>
        <w:t>2.3. Фиксация объема</w:t>
      </w:r>
    </w:p>
    <w:p>
      <w:pPr>
        <w:keepLines w:val="0"/>
      </w:pPr>
      <w:r>
        <w:rPr>
          <w:rFonts w:ascii="Calibri" w:hAnsi="Calibri" w:eastAsia="Calibri"/>
          <w:b w:val="0"/>
          <w:i w:val="0"/>
          <w:color w:val="1E2D26"/>
          <w:sz w:val="21"/>
        </w:rPr>
        <w:t>Обязательный объем определяется только ТЗ. Если выбран пакет White Label Start или White Label + AI, базовая цена относится к одному продукту, одному ключевому пользовательскому сценарию и одному основному каналу, если ТЗ не предусматривает иное.</w:t>
      </w:r>
    </w:p>
    <w:p>
      <w:pPr>
        <w:pStyle w:val="Heading3"/>
        <w:keepNext/>
      </w:pPr>
      <w:r>
        <w:t>2.4. Не включено по умолчанию</w:t>
      </w:r>
    </w:p>
    <w:p>
      <w:pPr>
        <w:pStyle w:val="ListBullet"/>
      </w:pPr>
      <w:r>
        <w:rPr>
          <w:rFonts w:ascii="Calibri" w:hAnsi="Calibri" w:eastAsia="Calibri"/>
          <w:b w:val="0"/>
          <w:i w:val="0"/>
          <w:color w:val="1E2D26"/>
          <w:sz w:val="21"/>
        </w:rPr>
        <w:t>юридическая экспертиза продукта, пользовательская оферта, политика конфиденциальности, согласия и уведомления Роскомнадзора;</w:t>
      </w:r>
    </w:p>
    <w:p>
      <w:pPr>
        <w:pStyle w:val="ListBullet"/>
      </w:pPr>
      <w:r>
        <w:rPr>
          <w:rFonts w:ascii="Calibri" w:hAnsi="Calibri" w:eastAsia="Calibri"/>
          <w:b w:val="0"/>
          <w:i w:val="0"/>
          <w:color w:val="1E2D26"/>
          <w:sz w:val="21"/>
        </w:rPr>
        <w:t>получение лицензий, регистрация медицинского изделия, подтверждение медицинских или рекламных утверждений;</w:t>
      </w:r>
    </w:p>
    <w:p>
      <w:pPr>
        <w:pStyle w:val="ListBullet"/>
      </w:pPr>
      <w:r>
        <w:rPr>
          <w:rFonts w:ascii="Calibri" w:hAnsi="Calibri" w:eastAsia="Calibri"/>
          <w:b w:val="0"/>
          <w:i w:val="0"/>
          <w:color w:val="1E2D26"/>
          <w:sz w:val="21"/>
        </w:rPr>
        <w:t>контент, медицинская методология, ответы врача, модерация и служба поддержки конечных пользователей;</w:t>
      </w:r>
    </w:p>
    <w:p>
      <w:pPr>
        <w:pStyle w:val="ListBullet"/>
      </w:pPr>
      <w:r>
        <w:rPr>
          <w:rFonts w:ascii="Calibri" w:hAnsi="Calibri" w:eastAsia="Calibri"/>
          <w:b w:val="0"/>
          <w:i w:val="0"/>
          <w:color w:val="1E2D26"/>
          <w:sz w:val="21"/>
        </w:rPr>
        <w:t>покупка и постоянная оплата Сторонних сервисов;</w:t>
      </w:r>
    </w:p>
    <w:p>
      <w:pPr>
        <w:pStyle w:val="ListBullet"/>
      </w:pPr>
      <w:r>
        <w:rPr>
          <w:rFonts w:ascii="Calibri" w:hAnsi="Calibri" w:eastAsia="Calibri"/>
          <w:b w:val="0"/>
          <w:i w:val="0"/>
          <w:color w:val="1E2D26"/>
          <w:sz w:val="21"/>
        </w:rPr>
        <w:t>маркетинг, трафик, маркировка рекламы, продажи и гарантированный финансовый результат;</w:t>
      </w:r>
    </w:p>
    <w:p>
      <w:pPr>
        <w:pStyle w:val="ListBullet"/>
      </w:pPr>
      <w:r>
        <w:rPr>
          <w:rFonts w:ascii="Calibri" w:hAnsi="Calibri" w:eastAsia="Calibri"/>
          <w:b w:val="0"/>
          <w:i w:val="0"/>
          <w:color w:val="1E2D26"/>
          <w:sz w:val="21"/>
        </w:rPr>
        <w:t>круглосуточный мониторинг, SLA, резервное копирование и аварийное восстановление после периода, указанного в ТЗ.</w:t>
      </w:r>
    </w:p>
    <w:p>
      <w:pPr>
        <w:pStyle w:val="Heading3"/>
        <w:keepNext/>
      </w:pPr>
      <w:r>
        <w:t>2.5. Отсутствие гарантии бизнеса</w:t>
      </w:r>
    </w:p>
    <w:p>
      <w:pPr>
        <w:keepLines w:val="0"/>
      </w:pPr>
      <w:r>
        <w:rPr>
          <w:rFonts w:ascii="Calibri" w:hAnsi="Calibri" w:eastAsia="Calibri"/>
          <w:b w:val="0"/>
          <w:i w:val="0"/>
          <w:color w:val="1E2D26"/>
          <w:sz w:val="21"/>
        </w:rPr>
        <w:t>Исполнитель не гарантирует выручку, конверсию, retention, прохождение модерации площадки, сохранение тарифов провайдеров, медицинский эффект или иные показатели, зависящие от аудитории, контента, продвижения, решений Заказчика и третьих лиц.</w:t>
      </w:r>
    </w:p>
    <w:p>
      <w:pPr>
        <w:pStyle w:val="Heading1"/>
        <w:keepNext/>
      </w:pPr>
      <w:r>
        <w:t>3. ЭТАПЫ, СРОКИ И УПРАВЛЕНИЕ ИЗМЕНЕНИЯМИ</w:t>
      </w:r>
    </w:p>
    <w:p>
      <w:pPr>
        <w:pStyle w:val="Heading3"/>
        <w:keepNext/>
      </w:pPr>
      <w:r>
        <w:t>3.1. Начало этапа</w:t>
      </w:r>
    </w:p>
    <w:p>
      <w:pPr>
        <w:keepLines w:val="0"/>
      </w:pPr>
      <w:r>
        <w:rPr>
          <w:rFonts w:ascii="Calibri" w:hAnsi="Calibri" w:eastAsia="Calibri"/>
          <w:b w:val="0"/>
          <w:i w:val="0"/>
          <w:color w:val="1E2D26"/>
          <w:sz w:val="21"/>
        </w:rPr>
        <w:t>Этап начинается после одновременного выполнения условий: подписано ТЗ, получена предусмотренная предоплата, переданы необходимые материалы и доступы, назначен представитель Заказчика, а правовые и технические блокеры письменно разрешены.</w:t>
      </w:r>
    </w:p>
    <w:p>
      <w:pPr>
        <w:pStyle w:val="Heading3"/>
        <w:keepNext/>
      </w:pPr>
      <w:r>
        <w:t>3.2. Контрольные точки</w:t>
      </w:r>
    </w:p>
    <w:p>
      <w:pPr>
        <w:keepLines w:val="0"/>
      </w:pPr>
      <w:r>
        <w:rPr>
          <w:rFonts w:ascii="Calibri" w:hAnsi="Calibri" w:eastAsia="Calibri"/>
          <w:b w:val="0"/>
          <w:i w:val="0"/>
          <w:color w:val="1E2D26"/>
          <w:sz w:val="21"/>
        </w:rPr>
        <w:t>Исполнитель передает промежуточные результаты по этапам. Заказчик в течение 3 (трех) рабочих дней предоставляет единый консолидированный комментарий от уполномоченного представителя. Противоречивые комментарии разных лиц не считаются согласованным заданием.</w:t>
      </w:r>
    </w:p>
    <w:p>
      <w:pPr>
        <w:pStyle w:val="Heading3"/>
        <w:keepNext/>
      </w:pPr>
      <w:r>
        <w:t>3.3. Задержка Заказчика</w:t>
      </w:r>
    </w:p>
    <w:p>
      <w:pPr>
        <w:keepLines w:val="0"/>
      </w:pPr>
      <w:r>
        <w:rPr>
          <w:rFonts w:ascii="Calibri" w:hAnsi="Calibri" w:eastAsia="Calibri"/>
          <w:b w:val="0"/>
          <w:i w:val="0"/>
          <w:color w:val="1E2D26"/>
          <w:sz w:val="21"/>
        </w:rPr>
        <w:t>Просрочка предоставления материалов, доступов, оплаты или обратной связи автоматически сдвигает сроки не менее чем на продолжительность просрочки и разумный срок восстановления рабочего графика. Исполнитель не отвечает за такой сдвиг.</w:t>
      </w:r>
    </w:p>
    <w:p>
      <w:pPr>
        <w:pStyle w:val="Heading3"/>
        <w:keepNext/>
      </w:pPr>
      <w:r>
        <w:t>3.4. Пауза</w:t>
      </w:r>
    </w:p>
    <w:p>
      <w:pPr>
        <w:keepLines w:val="0"/>
      </w:pPr>
      <w:r>
        <w:rPr>
          <w:rFonts w:ascii="Calibri" w:hAnsi="Calibri" w:eastAsia="Calibri"/>
          <w:b w:val="0"/>
          <w:i w:val="0"/>
          <w:color w:val="1E2D26"/>
          <w:sz w:val="21"/>
        </w:rPr>
        <w:t>При отсутствии необходимых действий Заказчика более 10 рабочих дней Исполнитель вправе приостановить проект. Возобновление зависит от доступности производственного окна; Исполнитель вправе предложить новый график и плату за повторное развертывание окружения, актуализацию зависимостей и погружение.</w:t>
      </w:r>
    </w:p>
    <w:p>
      <w:pPr>
        <w:pStyle w:val="Heading3"/>
        <w:keepNext/>
      </w:pPr>
      <w:r>
        <w:t>3.5. Change request</w:t>
      </w:r>
    </w:p>
    <w:p>
      <w:pPr>
        <w:keepLines w:val="0"/>
      </w:pPr>
      <w:r>
        <w:rPr>
          <w:rFonts w:ascii="Calibri" w:hAnsi="Calibri" w:eastAsia="Calibri"/>
          <w:b w:val="0"/>
          <w:i w:val="0"/>
          <w:color w:val="1E2D26"/>
          <w:sz w:val="21"/>
        </w:rPr>
        <w:t>Все требования вне ТЗ исполняются только после согласования Запроса на изменение. До согласования Исполнитель вправе продолжить исходный объем либо приостановить затронутую часть. Отказ от дополнительного бюджета не означает обязанность включить изменение в первоначальную цену.</w:t>
      </w:r>
    </w:p>
    <w:p>
      <w:pPr>
        <w:pStyle w:val="Heading3"/>
        <w:keepNext/>
      </w:pPr>
      <w:r>
        <w:t>3.6. Изменение внешних требований</w:t>
      </w:r>
    </w:p>
    <w:p>
      <w:pPr>
        <w:keepLines w:val="0"/>
      </w:pPr>
      <w:r>
        <w:rPr>
          <w:rFonts w:ascii="Calibri" w:hAnsi="Calibri" w:eastAsia="Calibri"/>
          <w:b w:val="0"/>
          <w:i w:val="0"/>
          <w:color w:val="1E2D26"/>
          <w:sz w:val="21"/>
        </w:rPr>
        <w:t>Изменение API, правил площадки, законодательства, тарифов, лимитов, политики безопасности или доступности Стороннего сервиса после утверждения ТЗ является изменением внешних условий и может потребовать отдельной оценки, замены сервиса и корректировки сроков/цены.</w:t>
      </w:r>
    </w:p>
    <w:p>
      <w:pPr>
        <w:pStyle w:val="Heading1"/>
        <w:keepNext/>
      </w:pPr>
      <w:r>
        <w:t>4. ОБЯЗАННОСТИ И ЗАВЕРЕНИЯ ЗАКАЗЧИКА</w:t>
      </w:r>
    </w:p>
    <w:p>
      <w:pPr>
        <w:pStyle w:val="Heading3"/>
        <w:keepNext/>
      </w:pPr>
      <w:r>
        <w:t>4.1. Материалы и права</w:t>
      </w:r>
    </w:p>
    <w:p>
      <w:pPr>
        <w:keepLines w:val="0"/>
      </w:pPr>
      <w:r>
        <w:rPr>
          <w:rFonts w:ascii="Calibri" w:hAnsi="Calibri" w:eastAsia="Calibri"/>
          <w:b w:val="0"/>
          <w:i w:val="0"/>
          <w:color w:val="1E2D26"/>
          <w:sz w:val="21"/>
        </w:rPr>
        <w:t>Заказчик своевременно предоставляет достоверные материалы и гарантирует права на бренды, фото, видео, музыку, тексты, базы, методики, персональные данные и иные объекты. Исполнитель не обязан проводить самостоятельную правовую экспертизу каждого материала.</w:t>
      </w:r>
    </w:p>
    <w:p>
      <w:pPr>
        <w:pStyle w:val="Heading3"/>
        <w:keepNext/>
      </w:pPr>
      <w:r>
        <w:t>4.2. Экспертный и медицинский контент</w:t>
      </w:r>
    </w:p>
    <w:p>
      <w:pPr>
        <w:keepLines w:val="0"/>
      </w:pPr>
      <w:r>
        <w:rPr>
          <w:rFonts w:ascii="Calibri" w:hAnsi="Calibri" w:eastAsia="Calibri"/>
          <w:b w:val="0"/>
          <w:i w:val="0"/>
          <w:color w:val="1E2D26"/>
          <w:sz w:val="21"/>
        </w:rPr>
        <w:t>Заказчик самостоятельно утверждает смысл, доказательность и законность экспертного, медицинского, wellness- и рекламного контента; обеспечивает проверку профильным специалистом и обязательные предупреждения. Исполнитель не является медицинской организацией и не заменяет клиническую экспертизу.</w:t>
      </w:r>
    </w:p>
    <w:p>
      <w:pPr>
        <w:pStyle w:val="Heading3"/>
        <w:keepNext/>
      </w:pPr>
      <w:r>
        <w:t>4.3. Конечные пользователи</w:t>
      </w:r>
    </w:p>
    <w:p>
      <w:pPr>
        <w:keepLines w:val="0"/>
      </w:pPr>
      <w:r>
        <w:rPr>
          <w:rFonts w:ascii="Calibri" w:hAnsi="Calibri" w:eastAsia="Calibri"/>
          <w:b w:val="0"/>
          <w:i w:val="0"/>
          <w:color w:val="1E2D26"/>
          <w:sz w:val="21"/>
        </w:rPr>
        <w:t>Заказчик является продавцом/исполнителем для конечных пользователей, получателем платежей и владельцем пользовательских отношений, если ТЗ прямо не устанавливает иное. Заказчик отвечает за оферту, возвраты, поддержку, ККТ/ОФД, чеки, налоги, права потребителей и правила площадок.</w:t>
      </w:r>
    </w:p>
    <w:p>
      <w:pPr>
        <w:pStyle w:val="Heading3"/>
        <w:keepNext/>
      </w:pPr>
      <w:r>
        <w:t>4.4. Реклама и рассылки</w:t>
      </w:r>
    </w:p>
    <w:p>
      <w:pPr>
        <w:keepLines w:val="0"/>
      </w:pPr>
      <w:r>
        <w:rPr>
          <w:rFonts w:ascii="Calibri" w:hAnsi="Calibri" w:eastAsia="Calibri"/>
          <w:b w:val="0"/>
          <w:i w:val="0"/>
          <w:color w:val="1E2D26"/>
          <w:sz w:val="21"/>
        </w:rPr>
        <w:t>Заказчик отвечает за маркировку и учет интернет-рекламы, обязательные предупреждения, достоверность утверждений и получение предварительных согласий на рекламные email/SMS/push-рассылки.</w:t>
      </w:r>
    </w:p>
    <w:p>
      <w:pPr>
        <w:pStyle w:val="Heading3"/>
        <w:keepNext/>
      </w:pPr>
      <w:r>
        <w:t>4.5. Аккаунты</w:t>
      </w:r>
    </w:p>
    <w:p>
      <w:pPr>
        <w:keepLines w:val="0"/>
      </w:pPr>
      <w:r>
        <w:rPr>
          <w:rFonts w:ascii="Calibri" w:hAnsi="Calibri" w:eastAsia="Calibri"/>
          <w:b w:val="0"/>
          <w:i w:val="0"/>
          <w:color w:val="1E2D26"/>
          <w:sz w:val="21"/>
        </w:rPr>
        <w:t>Заказчик создает на свое имя и сохраняет контроль над доменом, хостингом, облаком, БД, репозиторием, аналитикой, платежами и AI-провайдерами; включает MFA, назначает резервного администратора и поддерживает актуальные платежные данные.</w:t>
      </w:r>
    </w:p>
    <w:p>
      <w:pPr>
        <w:pStyle w:val="Heading3"/>
        <w:keepNext/>
      </w:pPr>
      <w:r>
        <w:t>4.6. Запрещенные инструкции</w:t>
      </w:r>
    </w:p>
    <w:p>
      <w:pPr>
        <w:keepLines w:val="0"/>
      </w:pPr>
      <w:r>
        <w:rPr>
          <w:rFonts w:ascii="Calibri" w:hAnsi="Calibri" w:eastAsia="Calibri"/>
          <w:b w:val="0"/>
          <w:i w:val="0"/>
          <w:color w:val="1E2D26"/>
          <w:sz w:val="21"/>
        </w:rPr>
        <w:t>Заказчик не вправе требовать обхода географических, санкционных, платежных, лицензионных, защитных или иных ограничений Стороннего сервиса. При невозможности законного использования Стороны выбирают доступную альтернативу либо исключают функцию.</w:t>
      </w:r>
    </w:p>
    <w:p>
      <w:pPr>
        <w:pStyle w:val="Heading1"/>
        <w:keepNext/>
      </w:pPr>
      <w:r>
        <w:t>5. СТОРОННИЕ СЕРВИСЫ, ДОМЕН И ИНФРАСТРУКТУРА</w:t>
      </w:r>
    </w:p>
    <w:p>
      <w:pPr>
        <w:pStyle w:val="Heading3"/>
        <w:keepNext/>
      </w:pPr>
      <w:r>
        <w:t>5.1. Отдельные расходы</w:t>
      </w:r>
    </w:p>
    <w:p>
      <w:pPr>
        <w:keepLines w:val="0"/>
      </w:pPr>
      <w:r>
        <w:rPr>
          <w:rFonts w:ascii="Calibri" w:hAnsi="Calibri" w:eastAsia="Calibri"/>
          <w:b w:val="0"/>
          <w:i w:val="0"/>
          <w:color w:val="1E2D26"/>
          <w:sz w:val="21"/>
        </w:rPr>
        <w:t>Цена разработки не включает регулярные и разовые платежи третьим лицам, если иное прямо не указано в ТЗ. Матрица по умолчанию приведена в Приложении № 2.</w:t>
      </w:r>
    </w:p>
    <w:p>
      <w:pPr>
        <w:pStyle w:val="Heading3"/>
        <w:keepNext/>
      </w:pPr>
      <w:r>
        <w:t>5.2. Расходы Заказчика</w:t>
      </w:r>
    </w:p>
    <w:p>
      <w:pPr>
        <w:pStyle w:val="ListBullet"/>
      </w:pPr>
      <w:r>
        <w:rPr>
          <w:rFonts w:ascii="Calibri" w:hAnsi="Calibri" w:eastAsia="Calibri"/>
          <w:b w:val="0"/>
          <w:i w:val="0"/>
          <w:color w:val="1E2D26"/>
          <w:sz w:val="21"/>
        </w:rPr>
        <w:t>регистрация и продление домена, платные DNS/SSL-сервисы;</w:t>
      </w:r>
    </w:p>
    <w:p>
      <w:pPr>
        <w:pStyle w:val="ListBullet"/>
      </w:pPr>
      <w:r>
        <w:rPr>
          <w:rFonts w:ascii="Calibri" w:hAnsi="Calibri" w:eastAsia="Calibri"/>
          <w:b w:val="0"/>
          <w:i w:val="0"/>
          <w:color w:val="1E2D26"/>
          <w:sz w:val="21"/>
        </w:rPr>
        <w:t>VPS/сервер, облако, managed database, хранилище, CDN, резервные копии и трафик;</w:t>
      </w:r>
    </w:p>
    <w:p>
      <w:pPr>
        <w:pStyle w:val="ListBullet"/>
      </w:pPr>
      <w:r>
        <w:rPr>
          <w:rFonts w:ascii="Calibri" w:hAnsi="Calibri" w:eastAsia="Calibri"/>
          <w:b w:val="0"/>
          <w:i w:val="0"/>
          <w:color w:val="1E2D26"/>
          <w:sz w:val="21"/>
        </w:rPr>
        <w:t>почта, SMS, телефония, push и иные коммуникации;</w:t>
      </w:r>
    </w:p>
    <w:p>
      <w:pPr>
        <w:pStyle w:val="ListBullet"/>
      </w:pPr>
      <w:r>
        <w:rPr>
          <w:rFonts w:ascii="Calibri" w:hAnsi="Calibri" w:eastAsia="Calibri"/>
          <w:b w:val="0"/>
          <w:i w:val="0"/>
          <w:color w:val="1E2D26"/>
          <w:sz w:val="21"/>
        </w:rPr>
        <w:t>эквайринг, платежная система, комиссии площадок, онлайн-касса и ОФД;</w:t>
      </w:r>
    </w:p>
    <w:p>
      <w:pPr>
        <w:pStyle w:val="ListBullet"/>
      </w:pPr>
      <w:r>
        <w:rPr>
          <w:rFonts w:ascii="Calibri" w:hAnsi="Calibri" w:eastAsia="Calibri"/>
          <w:b w:val="0"/>
          <w:i w:val="0"/>
          <w:color w:val="1E2D26"/>
          <w:sz w:val="21"/>
        </w:rPr>
        <w:t>аналитика, мониторинг, карты, распознавание, транскрибация и другие API;</w:t>
      </w:r>
    </w:p>
    <w:p>
      <w:pPr>
        <w:pStyle w:val="ListBullet"/>
      </w:pPr>
      <w:r>
        <w:rPr>
          <w:rFonts w:ascii="Calibri" w:hAnsi="Calibri" w:eastAsia="Calibri"/>
          <w:b w:val="0"/>
          <w:i w:val="0"/>
          <w:color w:val="1E2D26"/>
          <w:sz w:val="21"/>
        </w:rPr>
        <w:t>токены и кредиты Claude/Anthropic, Gemini/Google, OpenAI, локальных или иных моделей;</w:t>
      </w:r>
    </w:p>
    <w:p>
      <w:pPr>
        <w:pStyle w:val="ListBullet"/>
      </w:pPr>
      <w:r>
        <w:rPr>
          <w:rFonts w:ascii="Calibri" w:hAnsi="Calibri" w:eastAsia="Calibri"/>
          <w:b w:val="0"/>
          <w:i w:val="0"/>
          <w:color w:val="1E2D26"/>
          <w:sz w:val="21"/>
        </w:rPr>
        <w:t>аккаунты разработчика, публикация и модерация на платформах;</w:t>
      </w:r>
    </w:p>
    <w:p>
      <w:pPr>
        <w:pStyle w:val="ListBullet"/>
      </w:pPr>
      <w:r>
        <w:rPr>
          <w:rFonts w:ascii="Calibri" w:hAnsi="Calibri" w:eastAsia="Calibri"/>
          <w:b w:val="0"/>
          <w:i w:val="0"/>
          <w:color w:val="1E2D26"/>
          <w:sz w:val="21"/>
        </w:rPr>
        <w:t>лицензии платных библиотек, шрифтов, медиа и другого контента.</w:t>
      </w:r>
    </w:p>
    <w:p>
      <w:pPr>
        <w:pStyle w:val="Heading3"/>
        <w:keepNext/>
      </w:pPr>
      <w:r>
        <w:t>5.3. Пополнение AI</w:t>
      </w:r>
    </w:p>
    <w:p>
      <w:pPr>
        <w:keepLines w:val="0"/>
      </w:pPr>
      <w:r>
        <w:rPr>
          <w:rFonts w:ascii="Calibri" w:hAnsi="Calibri" w:eastAsia="Calibri"/>
          <w:b w:val="0"/>
          <w:i w:val="0"/>
          <w:color w:val="1E2D26"/>
          <w:sz w:val="21"/>
        </w:rPr>
        <w:t>Заказчик самостоятельно приобретает кредиты/токены и поддерживает согласованный лимит. Нулевой баланс, исчерпание квоты, задержка платежа или отклонение платежного метода могут остановить AI-функцию и не являются Дефектом Результата.</w:t>
      </w:r>
    </w:p>
    <w:p>
      <w:pPr>
        <w:pStyle w:val="Heading3"/>
        <w:keepNext/>
      </w:pPr>
      <w:r>
        <w:t>5.4. Оплата через Исполнителя</w:t>
      </w:r>
    </w:p>
    <w:p>
      <w:pPr>
        <w:keepLines w:val="0"/>
      </w:pPr>
      <w:r>
        <w:rPr>
          <w:rFonts w:ascii="Calibri" w:hAnsi="Calibri" w:eastAsia="Calibri"/>
          <w:b w:val="0"/>
          <w:i w:val="0"/>
          <w:color w:val="1E2D26"/>
          <w:sz w:val="21"/>
        </w:rPr>
        <w:t>Если Стороны письменно согласовали временную оплату Стороннего сервиса Исполнителем, Заказчик предварительно перечисляет 100% бюджета и согласованную административную комиссию. Исполнитель не обязан кредитовать эксплуатационные расходы и вправе прекратить оплату после исчерпания бюджета.</w:t>
      </w:r>
    </w:p>
    <w:p>
      <w:pPr>
        <w:pStyle w:val="Heading3"/>
        <w:keepNext/>
      </w:pPr>
      <w:r>
        <w:t>5.5. Домен и DNS</w:t>
      </w:r>
    </w:p>
    <w:p>
      <w:pPr>
        <w:keepLines w:val="0"/>
      </w:pPr>
      <w:r>
        <w:rPr>
          <w:rFonts w:ascii="Calibri" w:hAnsi="Calibri" w:eastAsia="Calibri"/>
          <w:b w:val="0"/>
          <w:i w:val="0"/>
          <w:color w:val="1E2D26"/>
          <w:sz w:val="21"/>
        </w:rPr>
        <w:t>Заказчик указывается владельцем домена и контролирует контактный email регистратора. Заказчик отвечает за продление домена и платежного метода. Истечение регистрации, ошибочное изменение DNS, блокировка регистратора или утрата доступа по вине Заказчика не являются ответственностью Исполнителя. Восстановление выполняется при технической возможности за отдельную плату.</w:t>
      </w:r>
    </w:p>
    <w:p>
      <w:pPr>
        <w:pStyle w:val="Heading3"/>
        <w:keepNext/>
      </w:pPr>
      <w:r>
        <w:t>5.6. Доступность</w:t>
      </w:r>
    </w:p>
    <w:p>
      <w:pPr>
        <w:keepLines w:val="0"/>
      </w:pPr>
      <w:r>
        <w:rPr>
          <w:rFonts w:ascii="Calibri" w:hAnsi="Calibri" w:eastAsia="Calibri"/>
          <w:b w:val="0"/>
          <w:i w:val="0"/>
          <w:color w:val="1E2D26"/>
          <w:sz w:val="21"/>
        </w:rPr>
        <w:t>Исполнитель не гарантирует непрерывность Сторонних сервисов, неизменность API, моделей, цен, лимитов или географии доступа. План резервирования, второй провайдер, автоматический failover и конкретный SLA включаются только отдельным условием ТЗ/SLA.</w:t>
      </w:r>
    </w:p>
    <w:p>
      <w:pPr>
        <w:pStyle w:val="Heading1"/>
        <w:keepNext/>
      </w:pPr>
      <w:r>
        <w:t>6. ИСКУССТВЕННЫЙ ИНТЕЛЛЕКТ</w:t>
      </w:r>
    </w:p>
    <w:p>
      <w:pPr>
        <w:pStyle w:val="Heading3"/>
        <w:keepNext/>
      </w:pPr>
      <w:r>
        <w:t>6.1. Вероятностный характер</w:t>
      </w:r>
    </w:p>
    <w:p>
      <w:pPr>
        <w:keepLines w:val="0"/>
      </w:pPr>
      <w:r>
        <w:rPr>
          <w:rFonts w:ascii="Calibri" w:hAnsi="Calibri" w:eastAsia="Calibri"/>
          <w:b w:val="0"/>
          <w:i w:val="0"/>
          <w:color w:val="1E2D26"/>
          <w:sz w:val="21"/>
        </w:rPr>
        <w:t>AI формирует вероятностный результат. Возможны фактические ошибки, галлюцинации, нежелательный контент, неполные ответы, изменение качества после обновления модели и совпадение с результатами других пользователей. Такое свойство само по себе не является Дефектом.</w:t>
      </w:r>
    </w:p>
    <w:p>
      <w:pPr>
        <w:pStyle w:val="Heading3"/>
        <w:keepNext/>
      </w:pPr>
      <w:r>
        <w:t>6.2. Критерии AI</w:t>
      </w:r>
    </w:p>
    <w:p>
      <w:pPr>
        <w:keepLines w:val="0"/>
      </w:pPr>
      <w:r>
        <w:rPr>
          <w:rFonts w:ascii="Calibri" w:hAnsi="Calibri" w:eastAsia="Calibri"/>
          <w:b w:val="0"/>
          <w:i w:val="0"/>
          <w:color w:val="1E2D26"/>
          <w:sz w:val="21"/>
        </w:rPr>
        <w:t>Проверка AI выполняется по согласованному набору тест-кейсов, метрикам и ограничениям, а не по обещанию абсолютной точности. Заказчик утверждает системные инструкции, базу знаний, запрещенные темы, fallback и случаи обязательной проверки человеком.</w:t>
      </w:r>
    </w:p>
    <w:p>
      <w:pPr>
        <w:pStyle w:val="Heading3"/>
        <w:keepNext/>
      </w:pPr>
      <w:r>
        <w:t>6.3. Не медицинский совет</w:t>
      </w:r>
    </w:p>
    <w:p>
      <w:pPr>
        <w:keepLines w:val="0"/>
      </w:pPr>
      <w:r>
        <w:rPr>
          <w:rFonts w:ascii="Calibri" w:hAnsi="Calibri" w:eastAsia="Calibri"/>
          <w:b w:val="0"/>
          <w:i w:val="0"/>
          <w:color w:val="1E2D26"/>
          <w:sz w:val="21"/>
        </w:rPr>
        <w:t>Если отдельный регуляторный проект не согласован, AI-функция предназначена для информационной, образовательной или wellness-поддержки, не ставит диагноз, не назначает и не отменяет лечение и не заменяет обращение к врачу. Заказчик обеспечивает видимое предупреждение пользователю.</w:t>
      </w:r>
    </w:p>
    <w:p>
      <w:pPr>
        <w:pStyle w:val="Heading3"/>
        <w:keepNext/>
      </w:pPr>
      <w:r>
        <w:t>6.4. Условия провайдера</w:t>
      </w:r>
    </w:p>
    <w:p>
      <w:pPr>
        <w:keepLines w:val="0"/>
      </w:pPr>
      <w:r>
        <w:rPr>
          <w:rFonts w:ascii="Calibri" w:hAnsi="Calibri" w:eastAsia="Calibri"/>
          <w:b w:val="0"/>
          <w:i w:val="0"/>
          <w:color w:val="1E2D26"/>
          <w:sz w:val="21"/>
        </w:rPr>
        <w:t>Заказчик подтверждает допустимость выбранного AI-провайдера для территории, аудитории и сценария. Если условия провайдера запрещают медицинское, детское или иное применение, соответствующая функция не вводится в эксплуатацию без замены провайдера или изменения сценария.</w:t>
      </w:r>
    </w:p>
    <w:p>
      <w:pPr>
        <w:pStyle w:val="Heading3"/>
        <w:keepNext/>
      </w:pPr>
      <w:r>
        <w:t>6.5. Данные в AI</w:t>
      </w:r>
    </w:p>
    <w:p>
      <w:pPr>
        <w:keepLines w:val="0"/>
      </w:pPr>
      <w:r>
        <w:rPr>
          <w:rFonts w:ascii="Calibri" w:hAnsi="Calibri" w:eastAsia="Calibri"/>
          <w:b w:val="0"/>
          <w:i w:val="0"/>
          <w:color w:val="1E2D26"/>
          <w:sz w:val="21"/>
        </w:rPr>
        <w:t>По умолчанию в сторонний AI запрещено передавать ФИО, контакты, фотографии лица, документы, медицинские карты, результаты анализов, диагнозы, сведения об интимной жизни и иные идентифицирующие данные. Допуск возможен только после письменного решения Заказчика и заполнения Приложения № 4.</w:t>
      </w:r>
    </w:p>
    <w:p>
      <w:pPr>
        <w:pStyle w:val="Heading3"/>
        <w:keepNext/>
      </w:pPr>
      <w:r>
        <w:t>6.6. Стоимость и защита бюджета</w:t>
      </w:r>
    </w:p>
    <w:p>
      <w:pPr>
        <w:keepLines w:val="0"/>
      </w:pPr>
      <w:r>
        <w:rPr>
          <w:rFonts w:ascii="Calibri" w:hAnsi="Calibri" w:eastAsia="Calibri"/>
          <w:b w:val="0"/>
          <w:i w:val="0"/>
          <w:color w:val="1E2D26"/>
          <w:sz w:val="21"/>
        </w:rPr>
        <w:t>В ТЗ фиксируются модель, единица тарификации, ориентировочная себестоимость операции, дневной/месячный лимит, предупреждение о расходах и поведение при достижении лимита. Оценка расходов не является гарантией неизменной цены провайдера.</w:t>
      </w:r>
    </w:p>
    <w:p>
      <w:pPr>
        <w:pStyle w:val="Heading1"/>
        <w:keepNext/>
      </w:pPr>
      <w:r>
        <w:t>7. ПЕРСОНАЛЬНЫЕ ДАННЫЕ</w:t>
      </w:r>
    </w:p>
    <w:p>
      <w:pPr>
        <w:pStyle w:val="Heading3"/>
        <w:keepNext/>
      </w:pPr>
      <w:r>
        <w:t>7.1. Роли</w:t>
      </w:r>
    </w:p>
    <w:p>
      <w:pPr>
        <w:keepLines w:val="0"/>
      </w:pPr>
      <w:r>
        <w:rPr>
          <w:rFonts w:ascii="Calibri" w:hAnsi="Calibri" w:eastAsia="Calibri"/>
          <w:b w:val="0"/>
          <w:i w:val="0"/>
          <w:color w:val="1E2D26"/>
          <w:sz w:val="21"/>
        </w:rPr>
        <w:t>Заказчик является оператором персональных данных конечных пользователей и самостоятельно определяет цели и средства обработки. Исполнитель является лицом, обрабатывающим данные по поручению оператора, только в пределах оформленного Приложения № 4. Если Приложение № 4 не заполнено, передача реальных персональных данных Исполнителю запрещена.</w:t>
      </w:r>
    </w:p>
    <w:p>
      <w:pPr>
        <w:pStyle w:val="Heading3"/>
        <w:keepNext/>
      </w:pPr>
      <w:r>
        <w:t>7.2. Обязанности оператора</w:t>
      </w:r>
    </w:p>
    <w:p>
      <w:pPr>
        <w:pStyle w:val="ListBullet"/>
      </w:pPr>
      <w:r>
        <w:rPr>
          <w:rFonts w:ascii="Calibri" w:hAnsi="Calibri" w:eastAsia="Calibri"/>
          <w:b w:val="0"/>
          <w:i w:val="0"/>
          <w:color w:val="1E2D26"/>
          <w:sz w:val="21"/>
        </w:rPr>
        <w:t>определить правовое основание и объем данных, исключив избыточный сбор;</w:t>
      </w:r>
    </w:p>
    <w:p>
      <w:pPr>
        <w:pStyle w:val="ListBullet"/>
      </w:pPr>
      <w:r>
        <w:rPr>
          <w:rFonts w:ascii="Calibri" w:hAnsi="Calibri" w:eastAsia="Calibri"/>
          <w:b w:val="0"/>
          <w:i w:val="0"/>
          <w:color w:val="1E2D26"/>
          <w:sz w:val="21"/>
        </w:rPr>
        <w:t>подготовить политику, согласия, пользовательские документы и механизм отзыва;</w:t>
      </w:r>
    </w:p>
    <w:p>
      <w:pPr>
        <w:pStyle w:val="ListBullet"/>
      </w:pPr>
      <w:r>
        <w:rPr>
          <w:rFonts w:ascii="Calibri" w:hAnsi="Calibri" w:eastAsia="Calibri"/>
          <w:b w:val="0"/>
          <w:i w:val="0"/>
          <w:color w:val="1E2D26"/>
          <w:sz w:val="21"/>
        </w:rPr>
        <w:t>при необходимости уведомить Роскомнадзор об обработке и трансграничной передаче;</w:t>
      </w:r>
    </w:p>
    <w:p>
      <w:pPr>
        <w:pStyle w:val="ListBullet"/>
      </w:pPr>
      <w:r>
        <w:rPr>
          <w:rFonts w:ascii="Calibri" w:hAnsi="Calibri" w:eastAsia="Calibri"/>
          <w:b w:val="0"/>
          <w:i w:val="0"/>
          <w:color w:val="1E2D26"/>
          <w:sz w:val="21"/>
        </w:rPr>
        <w:t>обеспечить локализацию первичного сбора персональных данных граждан РФ;</w:t>
      </w:r>
    </w:p>
    <w:p>
      <w:pPr>
        <w:pStyle w:val="ListBullet"/>
      </w:pPr>
      <w:r>
        <w:rPr>
          <w:rFonts w:ascii="Calibri" w:hAnsi="Calibri" w:eastAsia="Calibri"/>
          <w:b w:val="0"/>
          <w:i w:val="0"/>
          <w:color w:val="1E2D26"/>
          <w:sz w:val="21"/>
        </w:rPr>
        <w:t>оформить письменные согласия на специальные категории, когда это требуется;</w:t>
      </w:r>
    </w:p>
    <w:p>
      <w:pPr>
        <w:pStyle w:val="ListBullet"/>
      </w:pPr>
      <w:r>
        <w:rPr>
          <w:rFonts w:ascii="Calibri" w:hAnsi="Calibri" w:eastAsia="Calibri"/>
          <w:b w:val="0"/>
          <w:i w:val="0"/>
          <w:color w:val="1E2D26"/>
          <w:sz w:val="21"/>
        </w:rPr>
        <w:t>определить сроки хранения, уничтожения и ответственного за обращения субъектов;</w:t>
      </w:r>
    </w:p>
    <w:p>
      <w:pPr>
        <w:pStyle w:val="ListBullet"/>
      </w:pPr>
      <w:r>
        <w:rPr>
          <w:rFonts w:ascii="Calibri" w:hAnsi="Calibri" w:eastAsia="Calibri"/>
          <w:b w:val="0"/>
          <w:i w:val="0"/>
          <w:color w:val="1E2D26"/>
          <w:sz w:val="21"/>
        </w:rPr>
        <w:t>проверить договоры и географию каждого облака, аналитики и AI-провайдера.</w:t>
      </w:r>
    </w:p>
    <w:p>
      <w:pPr>
        <w:pStyle w:val="Heading3"/>
        <w:keepNext/>
      </w:pPr>
      <w:r>
        <w:t>7.3. Среда разработки</w:t>
      </w:r>
    </w:p>
    <w:p>
      <w:pPr>
        <w:keepLines w:val="0"/>
      </w:pPr>
      <w:r>
        <w:rPr>
          <w:rFonts w:ascii="Calibri" w:hAnsi="Calibri" w:eastAsia="Calibri"/>
          <w:b w:val="0"/>
          <w:i w:val="0"/>
          <w:color w:val="1E2D26"/>
          <w:sz w:val="21"/>
        </w:rPr>
        <w:t>Разработка, демонстрации и автоматические тесты выполняются на синтетических или необратимо обезличенных данных. Заказчик не вправе загружать production-выгрузки в тестовый контур без отдельного письменного согласования мер защиты.</w:t>
      </w:r>
    </w:p>
    <w:p>
      <w:pPr>
        <w:pStyle w:val="Heading3"/>
        <w:keepNext/>
      </w:pPr>
      <w:r>
        <w:t>7.4. Поручение</w:t>
      </w:r>
    </w:p>
    <w:p>
      <w:pPr>
        <w:keepLines w:val="0"/>
      </w:pPr>
      <w:r>
        <w:rPr>
          <w:rFonts w:ascii="Calibri" w:hAnsi="Calibri" w:eastAsia="Calibri"/>
          <w:b w:val="0"/>
          <w:i w:val="0"/>
          <w:color w:val="1E2D26"/>
          <w:sz w:val="21"/>
        </w:rPr>
        <w:t>Поручение должно содержать цели, категории субъектов и данных, операции, сроки, требования локализации и защиты, перечень субобработчиков, порядок удаления и уведомления об инцидентах. Эти сведения фиксируются в Приложении № 4.</w:t>
      </w:r>
    </w:p>
    <w:p>
      <w:pPr>
        <w:pStyle w:val="Heading3"/>
        <w:keepNext/>
      </w:pPr>
      <w:r>
        <w:t>7.5. Инцидент</w:t>
      </w:r>
    </w:p>
    <w:p>
      <w:pPr>
        <w:keepLines w:val="0"/>
      </w:pPr>
      <w:r>
        <w:rPr>
          <w:rFonts w:ascii="Calibri" w:hAnsi="Calibri" w:eastAsia="Calibri"/>
          <w:b w:val="0"/>
          <w:i w:val="0"/>
          <w:color w:val="1E2D26"/>
          <w:sz w:val="21"/>
        </w:rPr>
        <w:t>Исполнитель сообщает Заказчику о подтвержденном или обоснованно предполагаемом инциденте с данными без неоправданной задержки, но не позднее 12 часов с момента подтверждения, и предоставляет известную информацию. Заказчик как оператор принимает решение и выполняет обязательные уведомления, включая сроки 24/72 часа, если они применимы.</w:t>
      </w:r>
    </w:p>
    <w:p>
      <w:pPr>
        <w:pStyle w:val="Heading3"/>
        <w:keepNext/>
      </w:pPr>
      <w:r>
        <w:t>7.6. Трансграничная передача</w:t>
      </w:r>
    </w:p>
    <w:p>
      <w:pPr>
        <w:keepLines w:val="0"/>
      </w:pPr>
      <w:r>
        <w:rPr>
          <w:rFonts w:ascii="Calibri" w:hAnsi="Calibri" w:eastAsia="Calibri"/>
          <w:b w:val="0"/>
          <w:i w:val="0"/>
          <w:color w:val="1E2D26"/>
          <w:sz w:val="21"/>
        </w:rPr>
        <w:t>Исполнитель не инициирует передачу персональных данных иностранному получателю без зафиксированной инструкции Заказчика. Заказчик до начала передачи выполняет применимые уведомления и оценку защиты, получает сведения иностранного лица и проверяет допустимость передачи.</w:t>
      </w:r>
    </w:p>
    <w:p>
      <w:pPr>
        <w:pStyle w:val="Heading3"/>
        <w:keepNext/>
      </w:pPr>
      <w:r>
        <w:t>7.7. Завершение обработки</w:t>
      </w:r>
    </w:p>
    <w:p>
      <w:pPr>
        <w:keepLines w:val="0"/>
      </w:pPr>
      <w:r>
        <w:rPr>
          <w:rFonts w:ascii="Calibri" w:hAnsi="Calibri" w:eastAsia="Calibri"/>
          <w:b w:val="0"/>
          <w:i w:val="0"/>
          <w:color w:val="1E2D26"/>
          <w:sz w:val="21"/>
        </w:rPr>
        <w:t>После прекращения поручения Исполнитель возвращает или удаляет данные по письменной инструкции Заказчика, кроме обязательных к хранению документов и технических резервных копий с ограниченным сроком ротации. Факт удаления подтверждается в согласованной форме.</w:t>
      </w:r>
    </w:p>
    <w:p>
      <w:pPr>
        <w:pStyle w:val="Heading1"/>
        <w:keepNext/>
      </w:pPr>
      <w:r>
        <w:t>8. ИНФОРМАЦИОННАЯ БЕЗОПАСНОСТЬ И НЕПРЕРЫВНОСТЬ</w:t>
      </w:r>
    </w:p>
    <w:p>
      <w:pPr>
        <w:pStyle w:val="Heading3"/>
        <w:keepNext/>
      </w:pPr>
      <w:r>
        <w:t>8.1. Разумные меры</w:t>
      </w:r>
    </w:p>
    <w:p>
      <w:pPr>
        <w:keepLines w:val="0"/>
      </w:pPr>
      <w:r>
        <w:rPr>
          <w:rFonts w:ascii="Calibri" w:hAnsi="Calibri" w:eastAsia="Calibri"/>
          <w:b w:val="0"/>
          <w:i w:val="0"/>
          <w:color w:val="1E2D26"/>
          <w:sz w:val="21"/>
        </w:rPr>
        <w:t>Исполнитель применяет разумные для согласованного уровня риска меры: разграничение доступов, хранение секретов вне исходного кода, HTTPS, журналирование критичных действий, обновление зависимостей в период работ и минимизацию данных. Конкретный сертифицированный контур или уровень защищенности согласуется отдельно.</w:t>
      </w:r>
    </w:p>
    <w:p>
      <w:pPr>
        <w:pStyle w:val="Heading3"/>
        <w:keepNext/>
      </w:pPr>
      <w:r>
        <w:t>8.2. Нет абсолютной безопасности</w:t>
      </w:r>
    </w:p>
    <w:p>
      <w:pPr>
        <w:keepLines w:val="0"/>
      </w:pPr>
      <w:r>
        <w:rPr>
          <w:rFonts w:ascii="Calibri" w:hAnsi="Calibri" w:eastAsia="Calibri"/>
          <w:b w:val="0"/>
          <w:i w:val="0"/>
          <w:color w:val="1E2D26"/>
          <w:sz w:val="21"/>
        </w:rPr>
        <w:t>Ни одна система не защищена абсолютно. Исполнитель не гарантирует отсутствие неизвестных уязвимостей, атак нулевого дня, DDoS, компрометации аккаунтов Заказчика или инцидентов Сторонних сервисов.</w:t>
      </w:r>
    </w:p>
    <w:p>
      <w:pPr>
        <w:pStyle w:val="Heading3"/>
        <w:keepNext/>
      </w:pPr>
      <w:r>
        <w:t>8.3. Секреты</w:t>
      </w:r>
    </w:p>
    <w:p>
      <w:pPr>
        <w:keepLines w:val="0"/>
      </w:pPr>
      <w:r>
        <w:rPr>
          <w:rFonts w:ascii="Calibri" w:hAnsi="Calibri" w:eastAsia="Calibri"/>
          <w:b w:val="0"/>
          <w:i w:val="0"/>
          <w:color w:val="1E2D26"/>
          <w:sz w:val="21"/>
        </w:rPr>
        <w:t>Пароли, токены и ключи передаются через согласованный защищенный канал. Не допускается размещение секретов в открытой переписке, ТЗ или публичном репозитории. После передачи Заказчик меняет временные пароли и отзывает ненужные доступы.</w:t>
      </w:r>
    </w:p>
    <w:p>
      <w:pPr>
        <w:pStyle w:val="Heading3"/>
        <w:keepNext/>
      </w:pPr>
      <w:r>
        <w:t>8.4. Резервные копии</w:t>
      </w:r>
    </w:p>
    <w:p>
      <w:pPr>
        <w:keepLines w:val="0"/>
      </w:pPr>
      <w:r>
        <w:rPr>
          <w:rFonts w:ascii="Calibri" w:hAnsi="Calibri" w:eastAsia="Calibri"/>
          <w:b w:val="0"/>
          <w:i w:val="0"/>
          <w:color w:val="1E2D26"/>
          <w:sz w:val="21"/>
        </w:rPr>
        <w:t>До запуска параметры резервного копирования определяются в ТЗ. После передачи Заказчик отвечает за действующую подписку, контроль успешности копий и периодические тесты восстановления, если не приобретен SLA. Наличие файла резервной копии без теста восстановления не считается гарантией восстановления.</w:t>
      </w:r>
    </w:p>
    <w:p>
      <w:pPr>
        <w:pStyle w:val="Heading3"/>
        <w:keepNext/>
      </w:pPr>
      <w:r>
        <w:t>8.5. RPO/RTO</w:t>
      </w:r>
    </w:p>
    <w:p>
      <w:pPr>
        <w:keepLines w:val="0"/>
      </w:pPr>
      <w:r>
        <w:rPr>
          <w:rFonts w:ascii="Calibri" w:hAnsi="Calibri" w:eastAsia="Calibri"/>
          <w:b w:val="0"/>
          <w:i w:val="0"/>
          <w:color w:val="1E2D26"/>
          <w:sz w:val="21"/>
        </w:rPr>
        <w:t>Целевые показатели допустимой потери данных (RPO) и времени восстановления (RTO) действуют только при их численном указании в Приложении № 5 и оплате соответствующей инфраструктуры. При отсутствии значений обязательство по RPO/RTO не возникает.</w:t>
      </w:r>
    </w:p>
    <w:p>
      <w:pPr>
        <w:pStyle w:val="Heading1"/>
        <w:keepNext/>
      </w:pPr>
      <w:r>
        <w:t>9. ИНТЕЛЛЕКТУАЛЬНЫЕ ПРАВА</w:t>
      </w:r>
    </w:p>
    <w:p>
      <w:pPr>
        <w:pStyle w:val="Heading3"/>
        <w:keepNext/>
      </w:pPr>
      <w:r>
        <w:t>9.1. Переход прав</w:t>
      </w:r>
    </w:p>
    <w:p>
      <w:pPr>
        <w:keepLines w:val="0"/>
      </w:pPr>
      <w:r>
        <w:rPr>
          <w:rFonts w:ascii="Calibri" w:hAnsi="Calibri" w:eastAsia="Calibri"/>
          <w:b w:val="0"/>
          <w:i w:val="0"/>
          <w:color w:val="1E2D26"/>
          <w:sz w:val="21"/>
        </w:rPr>
        <w:t>Исключительное право на специально созданный и индивидуально определенный Результат переходит Заказчику в полном объеме с момента одновременного наступления условий: соответствующий этап принят и полностью оплачен. Вознаграждение за отчуждение включено в цену этапа и составляет [10% / ЗАПОЛНИТЬ] его цены.</w:t>
      </w:r>
    </w:p>
    <w:p>
      <w:pPr>
        <w:pStyle w:val="Heading3"/>
        <w:keepNext/>
      </w:pPr>
      <w:r>
        <w:t>9.2. До оплаты</w:t>
      </w:r>
    </w:p>
    <w:p>
      <w:pPr>
        <w:keepLines w:val="0"/>
      </w:pPr>
      <w:r>
        <w:rPr>
          <w:rFonts w:ascii="Calibri" w:hAnsi="Calibri" w:eastAsia="Calibri"/>
          <w:b w:val="0"/>
          <w:i w:val="0"/>
          <w:color w:val="1E2D26"/>
          <w:sz w:val="21"/>
        </w:rPr>
        <w:t>До полной оплаты Заказчик вправе использовать Результат только для внутреннего тестирования и приемки. Коммерческое использование, передача третьим лицам и публикация исходного кода до перехода прав не допускаются.</w:t>
      </w:r>
    </w:p>
    <w:p>
      <w:pPr>
        <w:pStyle w:val="Heading3"/>
        <w:keepNext/>
      </w:pPr>
      <w:r>
        <w:t>9.3. Предсуществующие материалы</w:t>
      </w:r>
    </w:p>
    <w:p>
      <w:pPr>
        <w:keepLines w:val="0"/>
      </w:pPr>
      <w:r>
        <w:rPr>
          <w:rFonts w:ascii="Calibri" w:hAnsi="Calibri" w:eastAsia="Calibri"/>
          <w:b w:val="0"/>
          <w:i w:val="0"/>
          <w:color w:val="1E2D26"/>
          <w:sz w:val="21"/>
        </w:rPr>
        <w:t>Исключительные права на Предсуществующие материалы сохраняются у Исполнителя. С момента полной оплаты Исполнитель предоставляет Заказчику простую (неисключительную), безвозмездную, бессрочную, действующую во всем мире лицензию на их использование в составе оплаченного Результата в объеме, необходимом для эксплуатации, изменения и поддержки Продукта.</w:t>
      </w:r>
    </w:p>
    <w:p>
      <w:pPr>
        <w:pStyle w:val="Heading3"/>
        <w:keepNext/>
      </w:pPr>
      <w:r>
        <w:t>9.4. Open source и третьи лица</w:t>
      </w:r>
    </w:p>
    <w:p>
      <w:pPr>
        <w:keepLines w:val="0"/>
      </w:pPr>
      <w:r>
        <w:rPr>
          <w:rFonts w:ascii="Calibri" w:hAnsi="Calibri" w:eastAsia="Calibri"/>
          <w:b w:val="0"/>
          <w:i w:val="0"/>
          <w:color w:val="1E2D26"/>
          <w:sz w:val="21"/>
        </w:rPr>
        <w:t>Компоненты с открытым исходным кодом и Сторонние сервисы используются на условиях их лицензий/правил. Исполнитель передает перечень существенных зависимостей по запросу. Заказчик не получает больше прав, чем допускает соответствующая лицензия или провайдер.</w:t>
      </w:r>
    </w:p>
    <w:p>
      <w:pPr>
        <w:pStyle w:val="Heading3"/>
        <w:keepNext/>
      </w:pPr>
      <w:r>
        <w:t>9.5. AI-материалы</w:t>
      </w:r>
    </w:p>
    <w:p>
      <w:pPr>
        <w:keepLines w:val="0"/>
      </w:pPr>
      <w:r>
        <w:rPr>
          <w:rFonts w:ascii="Calibri" w:hAnsi="Calibri" w:eastAsia="Calibri"/>
          <w:b w:val="0"/>
          <w:i w:val="0"/>
          <w:color w:val="1E2D26"/>
          <w:sz w:val="21"/>
        </w:rPr>
        <w:t>Стороны признают возможную неопределенность охраноспособности AI-материалов и отсутствие гарантии уникальности. Исполнитель не гарантирует возникновение исключительного права на автоматически сгенерированный элемент, но передает Заказчику имеющиеся у Исполнителя права и права использования в пределах условий провайдера.</w:t>
      </w:r>
    </w:p>
    <w:p>
      <w:pPr>
        <w:pStyle w:val="Heading3"/>
        <w:keepNext/>
      </w:pPr>
      <w:r>
        <w:t>9.6. Материалы Заказчика</w:t>
      </w:r>
    </w:p>
    <w:p>
      <w:pPr>
        <w:keepLines w:val="0"/>
      </w:pPr>
      <w:r>
        <w:rPr>
          <w:rFonts w:ascii="Calibri" w:hAnsi="Calibri" w:eastAsia="Calibri"/>
          <w:b w:val="0"/>
          <w:i w:val="0"/>
          <w:color w:val="1E2D26"/>
          <w:sz w:val="21"/>
        </w:rPr>
        <w:t>Права на материалы Заказчика сохраняются у Заказчика. Заказчик предоставляет Исполнителю временное право использовать их только для исполнения Договора и гарантирует отсутствие нарушений прав третьих лиц.</w:t>
      </w:r>
    </w:p>
    <w:p>
      <w:pPr>
        <w:pStyle w:val="Heading3"/>
        <w:keepNext/>
      </w:pPr>
      <w:r>
        <w:t>9.7. Портфолио</w:t>
      </w:r>
    </w:p>
    <w:p>
      <w:pPr>
        <w:keepLines w:val="0"/>
      </w:pPr>
      <w:r>
        <w:rPr>
          <w:rFonts w:ascii="Calibri" w:hAnsi="Calibri" w:eastAsia="Calibri"/>
          <w:b w:val="0"/>
          <w:i w:val="0"/>
          <w:color w:val="1E2D26"/>
          <w:sz w:val="21"/>
        </w:rPr>
        <w:t>Исполнитель вправе раскрывать факт сотрудничества и показывать общедоступную часть Продукта в портфолио только после публичного запуска и если Заказчик письменно не запретил такое использование до запуска. Конфиденциальные данные, метрики и исходный код не раскрываются.</w:t>
      </w:r>
    </w:p>
    <w:p>
      <w:pPr>
        <w:pStyle w:val="Heading1"/>
        <w:keepNext/>
      </w:pPr>
      <w:r>
        <w:t>10. СДАЧА И ПРИЕМКА</w:t>
      </w:r>
    </w:p>
    <w:p>
      <w:pPr>
        <w:pStyle w:val="Heading3"/>
        <w:keepNext/>
      </w:pPr>
      <w:r>
        <w:t>10.1. Передача</w:t>
      </w:r>
    </w:p>
    <w:p>
      <w:pPr>
        <w:keepLines w:val="0"/>
      </w:pPr>
      <w:r>
        <w:rPr>
          <w:rFonts w:ascii="Calibri" w:hAnsi="Calibri" w:eastAsia="Calibri"/>
          <w:b w:val="0"/>
          <w:i w:val="0"/>
          <w:color w:val="1E2D26"/>
          <w:sz w:val="21"/>
        </w:rPr>
        <w:t>Исполнитель направляет уведомление о готовности и предоставляет ссылку на тестовый контур, сборку, репозиторий или документы. С этого момента начинается срок приемки, указанный в ТЗ, а при отсутствии — 5 рабочих дней.</w:t>
      </w:r>
    </w:p>
    <w:p>
      <w:pPr>
        <w:pStyle w:val="Heading3"/>
        <w:keepNext/>
      </w:pPr>
      <w:r>
        <w:t>10.2. Проверка</w:t>
      </w:r>
    </w:p>
    <w:p>
      <w:pPr>
        <w:keepLines w:val="0"/>
      </w:pPr>
      <w:r>
        <w:rPr>
          <w:rFonts w:ascii="Calibri" w:hAnsi="Calibri" w:eastAsia="Calibri"/>
          <w:b w:val="0"/>
          <w:i w:val="0"/>
          <w:color w:val="1E2D26"/>
          <w:sz w:val="21"/>
        </w:rPr>
        <w:t>Заказчик проводит проверку по критериям ТЗ и направляет один из документов: подписанный акт; мотивированный перечень Дефектов с шагами воспроизведения, ожидаемым и фактическим результатом, окружением и доказательствами.</w:t>
      </w:r>
    </w:p>
    <w:p>
      <w:pPr>
        <w:pStyle w:val="Heading3"/>
        <w:keepNext/>
      </w:pPr>
      <w:r>
        <w:t>10.3. Недостаточная мотивировка</w:t>
      </w:r>
    </w:p>
    <w:p>
      <w:pPr>
        <w:keepLines w:val="0"/>
      </w:pPr>
      <w:r>
        <w:rPr>
          <w:rFonts w:ascii="Calibri" w:hAnsi="Calibri" w:eastAsia="Calibri"/>
          <w:b w:val="0"/>
          <w:i w:val="0"/>
          <w:color w:val="1E2D26"/>
          <w:sz w:val="21"/>
        </w:rPr>
        <w:t>Формулировки «не нравится», «сделайте современнее», ссылки на отсутствующий в ТЗ пример либо новое пожелание не являются мотивированным отказом. Исполнитель вправе запросить уточнение или оформить Запрос на изменение.</w:t>
      </w:r>
    </w:p>
    <w:p>
      <w:pPr>
        <w:pStyle w:val="Heading3"/>
        <w:keepNext/>
      </w:pPr>
      <w:r>
        <w:t>10.4. Категории</w:t>
      </w:r>
    </w:p>
    <w:p>
      <w:pPr>
        <w:keepLines w:val="0"/>
      </w:pPr>
      <w:r>
        <w:rPr>
          <w:rFonts w:ascii="Calibri" w:hAnsi="Calibri" w:eastAsia="Calibri"/>
          <w:b w:val="0"/>
          <w:i w:val="0"/>
          <w:color w:val="1E2D26"/>
          <w:sz w:val="21"/>
        </w:rPr>
        <w:t>Критический Дефект блокирует основной сценарий или создает подтвержденный высокий риск безопасности/потери данных; существенный нарушает обязательную функцию при наличии обходного пути; несущественный относится к локальному отображению или удобству и не блокирует основной сценарий.</w:t>
      </w:r>
    </w:p>
    <w:p>
      <w:pPr>
        <w:pStyle w:val="Heading3"/>
        <w:keepNext/>
      </w:pPr>
      <w:r>
        <w:t>10.5. Устранение</w:t>
      </w:r>
    </w:p>
    <w:p>
      <w:pPr>
        <w:keepLines w:val="0"/>
      </w:pPr>
      <w:r>
        <w:rPr>
          <w:rFonts w:ascii="Calibri" w:hAnsi="Calibri" w:eastAsia="Calibri"/>
          <w:b w:val="0"/>
          <w:i w:val="0"/>
          <w:color w:val="1E2D26"/>
          <w:sz w:val="21"/>
        </w:rPr>
        <w:t>Исполнитель устраняет относящиеся к его зоне ответственности Дефекты в согласованный разумный срок и повторно передает Результат. Срок повторной приемки относится только к исправленным пунктам.</w:t>
      </w:r>
    </w:p>
    <w:p>
      <w:pPr>
        <w:pStyle w:val="Heading3"/>
        <w:keepNext/>
      </w:pPr>
      <w:r>
        <w:t>10.6. Приемка по молчанию</w:t>
      </w:r>
    </w:p>
    <w:p>
      <w:pPr>
        <w:keepLines w:val="0"/>
      </w:pPr>
      <w:r>
        <w:rPr>
          <w:rFonts w:ascii="Calibri" w:hAnsi="Calibri" w:eastAsia="Calibri"/>
          <w:b w:val="0"/>
          <w:i w:val="0"/>
          <w:color w:val="1E2D26"/>
          <w:sz w:val="21"/>
        </w:rPr>
        <w:t>Если в срок приемки Заказчик не подписал акт и не направил мотивированный отказ, Результат считается принятым без замечаний, а Исполнитель вправе оформить односторонний акт. Размещение в production, предоставление доступа конечным пользователям или получение платежей также подтверждает приемку используемой версии.</w:t>
      </w:r>
    </w:p>
    <w:p>
      <w:pPr>
        <w:pStyle w:val="Heading3"/>
        <w:keepNext/>
      </w:pPr>
      <w:r>
        <w:t>10.7. Несущественные замечания</w:t>
      </w:r>
    </w:p>
    <w:p>
      <w:pPr>
        <w:keepLines w:val="0"/>
      </w:pPr>
      <w:r>
        <w:rPr>
          <w:rFonts w:ascii="Calibri" w:hAnsi="Calibri" w:eastAsia="Calibri"/>
          <w:b w:val="0"/>
          <w:i w:val="0"/>
          <w:color w:val="1E2D26"/>
          <w:sz w:val="21"/>
        </w:rPr>
        <w:t>Несущественные Дефекты фиксируются в акте и устраняются в согласованный срок, но не препятствуют приемке и оплате этапа.</w:t>
      </w:r>
    </w:p>
    <w:p>
      <w:pPr>
        <w:pStyle w:val="Heading1"/>
        <w:keepNext/>
      </w:pPr>
      <w:r>
        <w:t>11. ГАРАНТИЯ, СТАБИЛИЗАЦИЯ И СОПРОВОЖДЕНИЕ</w:t>
      </w:r>
    </w:p>
    <w:p>
      <w:pPr>
        <w:pStyle w:val="Heading3"/>
        <w:keepNext/>
      </w:pPr>
      <w:r>
        <w:t>11.1. Период</w:t>
      </w:r>
    </w:p>
    <w:p>
      <w:pPr>
        <w:keepLines w:val="0"/>
      </w:pPr>
      <w:r>
        <w:rPr>
          <w:rFonts w:ascii="Calibri" w:hAnsi="Calibri" w:eastAsia="Calibri"/>
          <w:b w:val="0"/>
          <w:i w:val="0"/>
          <w:color w:val="1E2D26"/>
          <w:sz w:val="21"/>
        </w:rPr>
        <w:t>Период стабилизации указывается в ТЗ: обычно 14 календарных дней для White Label Start и 30 календарных дней для White Label + AI. Если срок не указан, применяется 14 календарных дней с приемки.</w:t>
      </w:r>
    </w:p>
    <w:p>
      <w:pPr>
        <w:pStyle w:val="Heading3"/>
        <w:keepNext/>
      </w:pPr>
      <w:r>
        <w:t>11.2. Состав стабилизации</w:t>
      </w:r>
    </w:p>
    <w:p>
      <w:pPr>
        <w:keepLines w:val="0"/>
      </w:pPr>
      <w:r>
        <w:rPr>
          <w:rFonts w:ascii="Calibri" w:hAnsi="Calibri" w:eastAsia="Calibri"/>
          <w:b w:val="0"/>
          <w:i w:val="0"/>
          <w:color w:val="1E2D26"/>
          <w:sz w:val="21"/>
        </w:rPr>
        <w:t>В период стабилизации Исполнитель без дополнительной оплаты устраняет воспроизводимые Дефекты переданного Результата, возникшие по его вине. Новые функции, контент, аналитические отчеты, изменение AI-поведения вне тест-кейсов и адаптация к обновившемуся API не входят.</w:t>
      </w:r>
    </w:p>
    <w:p>
      <w:pPr>
        <w:pStyle w:val="Heading3"/>
        <w:keepNext/>
      </w:pPr>
      <w:r>
        <w:t>11.3. Исключения</w:t>
      </w:r>
    </w:p>
    <w:p>
      <w:pPr>
        <w:pStyle w:val="ListBullet"/>
      </w:pPr>
      <w:r>
        <w:rPr>
          <w:rFonts w:ascii="Calibri" w:hAnsi="Calibri" w:eastAsia="Calibri"/>
          <w:b w:val="0"/>
          <w:i w:val="0"/>
          <w:color w:val="1E2D26"/>
          <w:sz w:val="21"/>
        </w:rPr>
        <w:t>изменения кода, настроек или инфраструктуры Заказчиком/третьими лицами;</w:t>
      </w:r>
    </w:p>
    <w:p>
      <w:pPr>
        <w:pStyle w:val="ListBullet"/>
      </w:pPr>
      <w:r>
        <w:rPr>
          <w:rFonts w:ascii="Calibri" w:hAnsi="Calibri" w:eastAsia="Calibri"/>
          <w:b w:val="0"/>
          <w:i w:val="0"/>
          <w:color w:val="1E2D26"/>
          <w:sz w:val="21"/>
        </w:rPr>
        <w:t>неоплата или блокировка Стороннего сервиса, домена или аккаунта;</w:t>
      </w:r>
    </w:p>
    <w:p>
      <w:pPr>
        <w:pStyle w:val="ListBullet"/>
      </w:pPr>
      <w:r>
        <w:rPr>
          <w:rFonts w:ascii="Calibri" w:hAnsi="Calibri" w:eastAsia="Calibri"/>
          <w:b w:val="0"/>
          <w:i w:val="0"/>
          <w:color w:val="1E2D26"/>
          <w:sz w:val="21"/>
        </w:rPr>
        <w:t>изменение API, модели, браузера, ОС, правил площадки или законодательства после приемки;</w:t>
      </w:r>
    </w:p>
    <w:p>
      <w:pPr>
        <w:pStyle w:val="ListBullet"/>
      </w:pPr>
      <w:r>
        <w:rPr>
          <w:rFonts w:ascii="Calibri" w:hAnsi="Calibri" w:eastAsia="Calibri"/>
          <w:b w:val="0"/>
          <w:i w:val="0"/>
          <w:color w:val="1E2D26"/>
          <w:sz w:val="21"/>
        </w:rPr>
        <w:t>атака, вредоносное ПО, утечка учетных данных или превышение согласованной нагрузки;</w:t>
      </w:r>
    </w:p>
    <w:p>
      <w:pPr>
        <w:pStyle w:val="ListBullet"/>
      </w:pPr>
      <w:r>
        <w:rPr>
          <w:rFonts w:ascii="Calibri" w:hAnsi="Calibri" w:eastAsia="Calibri"/>
          <w:b w:val="0"/>
          <w:i w:val="0"/>
          <w:color w:val="1E2D26"/>
          <w:sz w:val="21"/>
        </w:rPr>
        <w:t>неверный контент, данные или инструкция Заказчика;</w:t>
      </w:r>
    </w:p>
    <w:p>
      <w:pPr>
        <w:pStyle w:val="ListBullet"/>
      </w:pPr>
      <w:r>
        <w:rPr>
          <w:rFonts w:ascii="Calibri" w:hAnsi="Calibri" w:eastAsia="Calibri"/>
          <w:b w:val="0"/>
          <w:i w:val="0"/>
          <w:color w:val="1E2D26"/>
          <w:sz w:val="21"/>
        </w:rPr>
        <w:t>использование вне согласованной среды и сценария.</w:t>
      </w:r>
    </w:p>
    <w:p>
      <w:pPr>
        <w:pStyle w:val="Heading3"/>
        <w:keepNext/>
      </w:pPr>
      <w:r>
        <w:t>11.4. После стабилизации</w:t>
      </w:r>
    </w:p>
    <w:p>
      <w:pPr>
        <w:keepLines w:val="0"/>
      </w:pPr>
      <w:r>
        <w:rPr>
          <w:rFonts w:ascii="Calibri" w:hAnsi="Calibri" w:eastAsia="Calibri"/>
          <w:b w:val="0"/>
          <w:i w:val="0"/>
          <w:color w:val="1E2D26"/>
          <w:sz w:val="21"/>
        </w:rPr>
        <w:t>Мониторинг, обновления, исправление новых несовместимостей, резервные копии, восстановление, аналитика и продуктовые эксперименты выполняются по отдельному договору или Приложению № 5 (Care/Growth). Отсутствие сопровождения означает, что Заказчик самостоятельно поддерживает Продукт.</w:t>
      </w:r>
    </w:p>
    <w:p>
      <w:pPr>
        <w:pStyle w:val="Heading1"/>
        <w:keepNext/>
      </w:pPr>
      <w:r>
        <w:t>12. ЦЕНА И РАСЧЕТЫ</w:t>
      </w:r>
    </w:p>
    <w:p>
      <w:pPr>
        <w:pStyle w:val="Heading3"/>
        <w:keepNext/>
      </w:pPr>
      <w:r>
        <w:t>12.1. Цена</w:t>
      </w:r>
    </w:p>
    <w:p>
      <w:pPr>
        <w:keepLines w:val="0"/>
      </w:pPr>
      <w:r>
        <w:rPr>
          <w:rFonts w:ascii="Calibri" w:hAnsi="Calibri" w:eastAsia="Calibri"/>
          <w:b w:val="0"/>
          <w:i w:val="0"/>
          <w:color w:val="1E2D26"/>
          <w:sz w:val="21"/>
        </w:rPr>
        <w:t>Цена, этапы и график платежей указываются в ТЗ. Если ТЗ не предусматривает иное, платеж относится только к перечисленному объему и не включает расходы Приложения № 2.</w:t>
      </w:r>
    </w:p>
    <w:p>
      <w:pPr>
        <w:pStyle w:val="Heading3"/>
        <w:keepNext/>
      </w:pPr>
      <w:r>
        <w:t>12.2. Предоплата</w:t>
      </w:r>
    </w:p>
    <w:p>
      <w:pPr>
        <w:keepLines w:val="0"/>
      </w:pPr>
      <w:r>
        <w:rPr>
          <w:rFonts w:ascii="Calibri" w:hAnsi="Calibri" w:eastAsia="Calibri"/>
          <w:b w:val="0"/>
          <w:i w:val="0"/>
          <w:color w:val="1E2D26"/>
          <w:sz w:val="21"/>
        </w:rPr>
        <w:t>Исполнитель вправе не начинать этап до поступления платежа. Счет действителен [5] рабочих дней. При изменении курса, налогов или цены стороннего компонента до оплаты Исполнитель вправе актуализировать только затронутую внешнюю часть сметы.</w:t>
      </w:r>
    </w:p>
    <w:p>
      <w:pPr>
        <w:pStyle w:val="Heading3"/>
        <w:keepNext/>
      </w:pPr>
      <w:r>
        <w:t>12.3. Просрочка</w:t>
      </w:r>
    </w:p>
    <w:p>
      <w:pPr>
        <w:keepLines w:val="0"/>
      </w:pPr>
      <w:r>
        <w:rPr>
          <w:rFonts w:ascii="Calibri" w:hAnsi="Calibri" w:eastAsia="Calibri"/>
          <w:b w:val="0"/>
          <w:i w:val="0"/>
          <w:color w:val="1E2D26"/>
          <w:sz w:val="21"/>
        </w:rPr>
        <w:t>При просрочке оплаты более 3 рабочих дней Исполнитель вправе приостановить работы и доступ к неоплаченному тестовому контуру, уведомив Заказчика. Сроки сдвигаются на период просрочки и восстановления графика.</w:t>
      </w:r>
    </w:p>
    <w:p>
      <w:pPr>
        <w:pStyle w:val="Heading3"/>
        <w:keepNext/>
      </w:pPr>
      <w:r>
        <w:t>12.4. Налоги</w:t>
      </w:r>
    </w:p>
    <w:p>
      <w:pPr>
        <w:keepLines w:val="0"/>
      </w:pPr>
      <w:r>
        <w:rPr>
          <w:rFonts w:ascii="Calibri" w:hAnsi="Calibri" w:eastAsia="Calibri"/>
          <w:b w:val="0"/>
          <w:i w:val="0"/>
          <w:color w:val="1E2D26"/>
          <w:sz w:val="21"/>
        </w:rPr>
        <w:t>Исполнитель применяет налоговый режим [ЗАПОЛНИТЬ]. При статусе плательщика НПД Исполнитель формирует чек в установленный срок. При утрате статуса Исполнитель уведомляет Заказчика; Стороны согласуют последствия, не перекладывая на Исполнителя налоги, возникшие из деятельности Заказчика.</w:t>
      </w:r>
    </w:p>
    <w:p>
      <w:pPr>
        <w:pStyle w:val="Heading3"/>
        <w:keepNext/>
      </w:pPr>
      <w:r>
        <w:t>12.5. Комиссии</w:t>
      </w:r>
    </w:p>
    <w:p>
      <w:pPr>
        <w:keepLines w:val="0"/>
      </w:pPr>
      <w:r>
        <w:rPr>
          <w:rFonts w:ascii="Calibri" w:hAnsi="Calibri" w:eastAsia="Calibri"/>
          <w:b w:val="0"/>
          <w:i w:val="0"/>
          <w:color w:val="1E2D26"/>
          <w:sz w:val="21"/>
        </w:rPr>
        <w:t>Банковские комиссии плательщика и расходы на конвертацию несет Заказчик. Обязательство по оплате исполнено после зачисления полной суммы на счет Исполнителя.</w:t>
      </w:r>
    </w:p>
    <w:p>
      <w:pPr>
        <w:pStyle w:val="Heading1"/>
        <w:keepNext/>
      </w:pPr>
      <w:r>
        <w:t>13. ОТВЕТСТВЕННОСТЬ</w:t>
      </w:r>
    </w:p>
    <w:p>
      <w:pPr>
        <w:pStyle w:val="Heading3"/>
        <w:keepNext/>
      </w:pPr>
      <w:r>
        <w:t>13.1. Общий принцип</w:t>
      </w:r>
    </w:p>
    <w:p>
      <w:pPr>
        <w:keepLines w:val="0"/>
      </w:pPr>
      <w:r>
        <w:rPr>
          <w:rFonts w:ascii="Calibri" w:hAnsi="Calibri" w:eastAsia="Calibri"/>
          <w:b w:val="0"/>
          <w:i w:val="0"/>
          <w:color w:val="1E2D26"/>
          <w:sz w:val="21"/>
        </w:rPr>
        <w:t>Сторона отвечает за доказанное виновное нарушение своих обязательств с учетом причинной связи и обязанностей другой Стороны по снижению убытков.</w:t>
      </w:r>
    </w:p>
    <w:p>
      <w:pPr>
        <w:pStyle w:val="Heading3"/>
        <w:keepNext/>
      </w:pPr>
      <w:r>
        <w:t>13.2. Предел</w:t>
      </w:r>
    </w:p>
    <w:p>
      <w:pPr>
        <w:keepLines w:val="0"/>
      </w:pPr>
      <w:r>
        <w:rPr>
          <w:rFonts w:ascii="Calibri" w:hAnsi="Calibri" w:eastAsia="Calibri"/>
          <w:b w:val="0"/>
          <w:i w:val="0"/>
          <w:color w:val="1E2D26"/>
          <w:sz w:val="21"/>
        </w:rPr>
        <w:t>В максимально допустимой законом степени ответственность Исполнителя ограничивается документально подтвержденным прямым реальным ущербом и совокупно не превышает сумму, фактически уплаченную за этап, нарушение которого непосредственно причинило ущерб. Ограничение не применяется к умышленному нарушению и случаям, когда оно запрещено законом.</w:t>
      </w:r>
    </w:p>
    <w:p>
      <w:pPr>
        <w:pStyle w:val="Heading3"/>
        <w:keepNext/>
      </w:pPr>
      <w:r>
        <w:t>13.3. Исключенные потери</w:t>
      </w:r>
    </w:p>
    <w:p>
      <w:pPr>
        <w:keepLines w:val="0"/>
      </w:pPr>
      <w:r>
        <w:rPr>
          <w:rFonts w:ascii="Calibri" w:hAnsi="Calibri" w:eastAsia="Calibri"/>
          <w:b w:val="0"/>
          <w:i w:val="0"/>
          <w:color w:val="1E2D26"/>
          <w:sz w:val="21"/>
        </w:rPr>
        <w:t>Исполнитель не возмещает упущенную выгоду, потерю ожидаемой выручки, репутационный вред, косвенные потери, расходы на несогласованную замену подрядчика и утрату данных, если обязанность резервного копирования не была прямо возложена на Исполнителя и оплачена.</w:t>
      </w:r>
    </w:p>
    <w:p>
      <w:pPr>
        <w:pStyle w:val="Heading3"/>
        <w:keepNext/>
      </w:pPr>
      <w:r>
        <w:t>13.4. Сторонние сервисы</w:t>
      </w:r>
    </w:p>
    <w:p>
      <w:pPr>
        <w:keepLines w:val="0"/>
      </w:pPr>
      <w:r>
        <w:rPr>
          <w:rFonts w:ascii="Calibri" w:hAnsi="Calibri" w:eastAsia="Calibri"/>
          <w:b w:val="0"/>
          <w:i w:val="0"/>
          <w:color w:val="1E2D26"/>
          <w:sz w:val="21"/>
        </w:rPr>
        <w:t>Исполнитель не отвечает за недоступность, блокировку, изменение цен/лимитов/API, удаление аккаунта или данные Стороннего сервиса, если событие не вызвано умышленными действиями Исполнителя. Исполнитель уведомляет Заказчика о ставшем известным существенном риске и предлагает платный или включенный в SLA вариант действий.</w:t>
      </w:r>
    </w:p>
    <w:p>
      <w:pPr>
        <w:pStyle w:val="Heading3"/>
        <w:keepNext/>
      </w:pPr>
      <w:r>
        <w:t>13.5. Контент и законность</w:t>
      </w:r>
    </w:p>
    <w:p>
      <w:pPr>
        <w:keepLines w:val="0"/>
      </w:pPr>
      <w:r>
        <w:rPr>
          <w:rFonts w:ascii="Calibri" w:hAnsi="Calibri" w:eastAsia="Calibri"/>
          <w:b w:val="0"/>
          <w:i w:val="0"/>
          <w:color w:val="1E2D26"/>
          <w:sz w:val="21"/>
        </w:rPr>
        <w:t>Заказчик возмещает Исполнителю имущественные потери и обоснованные расходы, возникшие из требований пользователей, правообладателей, регуляторов и провайдеров вследствие материалов, данных, медицинских/рекламных утверждений, незаконной инструкции или бизнеса Заказчика, если Исполнитель действовал в пределах согласованного задания и своевременно сообщил о требовании.</w:t>
      </w:r>
    </w:p>
    <w:p>
      <w:pPr>
        <w:pStyle w:val="Heading3"/>
        <w:keepNext/>
      </w:pPr>
      <w:r>
        <w:t>13.6. Неустойка</w:t>
      </w:r>
    </w:p>
    <w:p>
      <w:pPr>
        <w:keepLines w:val="0"/>
      </w:pPr>
      <w:r>
        <w:rPr>
          <w:rFonts w:ascii="Calibri" w:hAnsi="Calibri" w:eastAsia="Calibri"/>
          <w:b w:val="0"/>
          <w:i w:val="0"/>
          <w:color w:val="1E2D26"/>
          <w:sz w:val="21"/>
        </w:rPr>
        <w:t>Неустойка применяется только если прямо установлена ТЗ/дополнительным соглашением. Совокупная неустойка по соответствующему этапу не превышает 10% его цены и засчитывается в счет подтвержденных убытков, если закон не требует иного.</w:t>
      </w:r>
    </w:p>
    <w:p>
      <w:pPr>
        <w:pStyle w:val="Heading1"/>
        <w:keepNext/>
      </w:pPr>
      <w:r>
        <w:t>14. КОНФИДЕНЦИАЛЬНОСТЬ</w:t>
      </w:r>
    </w:p>
    <w:p>
      <w:pPr>
        <w:pStyle w:val="Heading3"/>
        <w:keepNext/>
      </w:pPr>
      <w:r>
        <w:t>14.1. Состав</w:t>
      </w:r>
    </w:p>
    <w:p>
      <w:pPr>
        <w:keepLines w:val="0"/>
      </w:pPr>
      <w:r>
        <w:rPr>
          <w:rFonts w:ascii="Calibri" w:hAnsi="Calibri" w:eastAsia="Calibri"/>
          <w:b w:val="0"/>
          <w:i w:val="0"/>
          <w:color w:val="1E2D26"/>
          <w:sz w:val="21"/>
        </w:rPr>
        <w:t>Конфиденциальной является непубличная коммерческая, техническая, продуктовая и финансовая информация, исходный код, ключи, персональные данные, базы, метрики и материалы, обозначенные как конфиденциальные либо очевидно имеющие такой характер.</w:t>
      </w:r>
    </w:p>
    <w:p>
      <w:pPr>
        <w:pStyle w:val="Heading3"/>
        <w:keepNext/>
      </w:pPr>
      <w:r>
        <w:t>14.2. Использование</w:t>
      </w:r>
    </w:p>
    <w:p>
      <w:pPr>
        <w:keepLines w:val="0"/>
      </w:pPr>
      <w:r>
        <w:rPr>
          <w:rFonts w:ascii="Calibri" w:hAnsi="Calibri" w:eastAsia="Calibri"/>
          <w:b w:val="0"/>
          <w:i w:val="0"/>
          <w:color w:val="1E2D26"/>
          <w:sz w:val="21"/>
        </w:rPr>
        <w:t>Получающая Сторона использует информацию только для Договора, ограничивает доступ принципом необходимости и обеспечивает обязательства привлеченных лиц не слабее настоящих.</w:t>
      </w:r>
    </w:p>
    <w:p>
      <w:pPr>
        <w:pStyle w:val="Heading3"/>
        <w:keepNext/>
      </w:pPr>
      <w:r>
        <w:t>14.3. Исключения</w:t>
      </w:r>
    </w:p>
    <w:p>
      <w:pPr>
        <w:keepLines w:val="0"/>
      </w:pPr>
      <w:r>
        <w:rPr>
          <w:rFonts w:ascii="Calibri" w:hAnsi="Calibri" w:eastAsia="Calibri"/>
          <w:b w:val="0"/>
          <w:i w:val="0"/>
          <w:color w:val="1E2D26"/>
          <w:sz w:val="21"/>
        </w:rPr>
        <w:t>Режим не применяется к информации, ставшей публичной без нарушения, законно полученной от третьего лица, самостоятельно разработанной либо подлежащей раскрытию по закону. При обязательном раскрытии Сторона по возможности заранее уведомляет другую.</w:t>
      </w:r>
    </w:p>
    <w:p>
      <w:pPr>
        <w:pStyle w:val="Heading3"/>
        <w:keepNext/>
      </w:pPr>
      <w:r>
        <w:t>14.4. Срок</w:t>
      </w:r>
    </w:p>
    <w:p>
      <w:pPr>
        <w:keepLines w:val="0"/>
      </w:pPr>
      <w:r>
        <w:rPr>
          <w:rFonts w:ascii="Calibri" w:hAnsi="Calibri" w:eastAsia="Calibri"/>
          <w:b w:val="0"/>
          <w:i w:val="0"/>
          <w:color w:val="1E2D26"/>
          <w:sz w:val="21"/>
        </w:rPr>
        <w:t>Обязанность действует в течение Договора и 5 лет после его прекращения; для персональных данных, секретов и охраняемой законом тайны — в течение требуемого законом или характером информации срока.</w:t>
      </w:r>
    </w:p>
    <w:p>
      <w:pPr>
        <w:pStyle w:val="Heading1"/>
        <w:keepNext/>
      </w:pPr>
      <w:r>
        <w:t>15. ПРИОСТАНОВЛЕНИЕ И ПРЕКРАЩЕНИЕ</w:t>
      </w:r>
    </w:p>
    <w:p>
      <w:pPr>
        <w:pStyle w:val="Heading3"/>
        <w:keepNext/>
      </w:pPr>
      <w:r>
        <w:t>15.1. Отказ Заказчика</w:t>
      </w:r>
    </w:p>
    <w:p>
      <w:pPr>
        <w:keepLines w:val="0"/>
      </w:pPr>
      <w:r>
        <w:rPr>
          <w:rFonts w:ascii="Calibri" w:hAnsi="Calibri" w:eastAsia="Calibri"/>
          <w:b w:val="0"/>
          <w:i w:val="0"/>
          <w:color w:val="1E2D26"/>
          <w:sz w:val="21"/>
        </w:rPr>
        <w:t>Заказчик вправе отказаться от дальнейшего исполнения, оплатив принятые и фактически выполненные на дату прекращения работы, подтвержденные невозвратные внешние расходы и разумные расходы на безопасное завершение/передачу. Неотработанная часть аванса возвращается после расчета.</w:t>
      </w:r>
    </w:p>
    <w:p>
      <w:pPr>
        <w:pStyle w:val="Heading3"/>
        <w:keepNext/>
      </w:pPr>
      <w:r>
        <w:t>15.2. Отказ Исполнителя</w:t>
      </w:r>
    </w:p>
    <w:p>
      <w:pPr>
        <w:keepLines w:val="0"/>
      </w:pPr>
      <w:r>
        <w:rPr>
          <w:rFonts w:ascii="Calibri" w:hAnsi="Calibri" w:eastAsia="Calibri"/>
          <w:b w:val="0"/>
          <w:i w:val="0"/>
          <w:color w:val="1E2D26"/>
          <w:sz w:val="21"/>
        </w:rPr>
        <w:t>Исполнитель вправе приостановить или прекратить Договор при существенной просрочке оплаты, требовании незаконных действий, непредоставлении обязательных данных/доступов, невозможности безопасной обработки данных или повторном нарушении условий Стороннего сервиса Заказчиком, предоставив разумный срок для устранения, если немедленная остановка не нужна для предотвращения вреда.</w:t>
      </w:r>
    </w:p>
    <w:p>
      <w:pPr>
        <w:pStyle w:val="Heading3"/>
        <w:keepNext/>
      </w:pPr>
      <w:r>
        <w:t>15.3. Права при прекращении</w:t>
      </w:r>
    </w:p>
    <w:p>
      <w:pPr>
        <w:keepLines w:val="0"/>
      </w:pPr>
      <w:r>
        <w:rPr>
          <w:rFonts w:ascii="Calibri" w:hAnsi="Calibri" w:eastAsia="Calibri"/>
          <w:b w:val="0"/>
          <w:i w:val="0"/>
          <w:color w:val="1E2D26"/>
          <w:sz w:val="21"/>
        </w:rPr>
        <w:t>Заказчику передаются оплаченные и принятые результаты. Права на неоплаченный результат не переходят. Доступы и данные передаются после погашения задолженности с учетом запрета удерживать персональные данные вопреки закону.</w:t>
      </w:r>
    </w:p>
    <w:p>
      <w:pPr>
        <w:pStyle w:val="Heading3"/>
        <w:keepNext/>
      </w:pPr>
      <w:r>
        <w:t>15.4. Завершение</w:t>
      </w:r>
    </w:p>
    <w:p>
      <w:pPr>
        <w:keepLines w:val="0"/>
      </w:pPr>
      <w:r>
        <w:rPr>
          <w:rFonts w:ascii="Calibri" w:hAnsi="Calibri" w:eastAsia="Calibri"/>
          <w:b w:val="0"/>
          <w:i w:val="0"/>
          <w:color w:val="1E2D26"/>
          <w:sz w:val="21"/>
        </w:rPr>
        <w:t>Стороны закрывают аккаунты Исполнителя, отзывают ключи, подписывают реестр передачи и выполняют инструкции по данным. Работы по миграции, экспорту и восстановлению, не включенные в ТЗ, оплачиваются отдельно.</w:t>
      </w:r>
    </w:p>
    <w:p>
      <w:pPr>
        <w:pStyle w:val="Heading1"/>
        <w:keepNext/>
      </w:pPr>
      <w:r>
        <w:t>16. ОБСТОЯТЕЛЬСТВА ВНЕ КОНТРОЛЯ СТОРОН</w:t>
      </w:r>
    </w:p>
    <w:p>
      <w:pPr>
        <w:pStyle w:val="Heading3"/>
        <w:keepNext/>
      </w:pPr>
      <w:r>
        <w:t>16.1. Непреодолимая сила</w:t>
      </w:r>
    </w:p>
    <w:p>
      <w:pPr>
        <w:keepLines w:val="0"/>
      </w:pPr>
      <w:r>
        <w:rPr>
          <w:rFonts w:ascii="Calibri" w:hAnsi="Calibri" w:eastAsia="Calibri"/>
          <w:b w:val="0"/>
          <w:i w:val="0"/>
          <w:color w:val="1E2D26"/>
          <w:sz w:val="21"/>
        </w:rPr>
        <w:t>Сторона освобождается от ответственности за неисполнение вследствие чрезвычайных и непредотвратимых обстоятельств при надлежащем уведомлении и принятии разумных мер. Отсутствие денег и обычное нарушение обязательств контрагентом само по себе не признается непреодолимой силой.</w:t>
      </w:r>
    </w:p>
    <w:p>
      <w:pPr>
        <w:pStyle w:val="Heading3"/>
        <w:keepNext/>
      </w:pPr>
      <w:r>
        <w:t>16.2. Внешняя технологическая зависимость</w:t>
      </w:r>
    </w:p>
    <w:p>
      <w:pPr>
        <w:keepLines w:val="0"/>
      </w:pPr>
      <w:r>
        <w:rPr>
          <w:rFonts w:ascii="Calibri" w:hAnsi="Calibri" w:eastAsia="Calibri"/>
          <w:b w:val="0"/>
          <w:i w:val="0"/>
          <w:color w:val="1E2D26"/>
          <w:sz w:val="21"/>
        </w:rPr>
        <w:t>Независимо от квалификации как форс-мажора, массовый сбой, блокировка, прекращение модели/API, изменение закона или правил платформы приостанавливают затронутые обязательства на время выбора решения. Адаптация выполняется в исходном бюджете только если прямо включена в оплаченный SLA; в иных случаях оформляется Запрос на изменение.</w:t>
      </w:r>
    </w:p>
    <w:p>
      <w:pPr>
        <w:pStyle w:val="Heading1"/>
        <w:keepNext/>
      </w:pPr>
      <w:r>
        <w:t>17. ЭЛЕКТРОННЫЕ СООБЩЕНИЯ И ПОДПИСАНИЕ</w:t>
      </w:r>
    </w:p>
    <w:p>
      <w:pPr>
        <w:pStyle w:val="Heading3"/>
        <w:keepNext/>
      </w:pPr>
      <w:r>
        <w:t>17.1. Каналы</w:t>
      </w:r>
    </w:p>
    <w:p>
      <w:pPr>
        <w:keepLines w:val="0"/>
      </w:pPr>
      <w:r>
        <w:rPr>
          <w:rFonts w:ascii="Calibri" w:hAnsi="Calibri" w:eastAsia="Calibri"/>
          <w:b w:val="0"/>
          <w:i w:val="0"/>
          <w:color w:val="1E2D26"/>
          <w:sz w:val="21"/>
        </w:rPr>
        <w:t>Юридически значимыми признаются сообщения с адресов и аккаунтов, указанных в реквизитах/ТЗ. Стороны незамедлительно уведомляют о компрометации. До уведомления сообщение считается исходящим от соответствующей Стороны, если иное не доказано.</w:t>
      </w:r>
    </w:p>
    <w:p>
      <w:pPr>
        <w:pStyle w:val="Heading3"/>
        <w:keepNext/>
      </w:pPr>
      <w:r>
        <w:t>17.2. Согласования</w:t>
      </w:r>
    </w:p>
    <w:p>
      <w:pPr>
        <w:keepLines w:val="0"/>
      </w:pPr>
      <w:r>
        <w:rPr>
          <w:rFonts w:ascii="Calibri" w:hAnsi="Calibri" w:eastAsia="Calibri"/>
          <w:b w:val="0"/>
          <w:i w:val="0"/>
          <w:color w:val="1E2D26"/>
          <w:sz w:val="21"/>
        </w:rPr>
        <w:t>Задачи, макеты, прототипы, комментарии, Запросы на изменение, уведомления о готовности и мотивированные отказы могут согласовываться по электронной почте и в согласованном мессенджере с возможностью сохранить неизменное содержание и определить отправителя.</w:t>
      </w:r>
    </w:p>
    <w:p>
      <w:pPr>
        <w:pStyle w:val="Heading3"/>
        <w:keepNext/>
      </w:pPr>
      <w:r>
        <w:t>17.3. Форма</w:t>
      </w:r>
    </w:p>
    <w:p>
      <w:pPr>
        <w:keepLines w:val="0"/>
      </w:pPr>
      <w:r>
        <w:rPr>
          <w:rFonts w:ascii="Calibri" w:hAnsi="Calibri" w:eastAsia="Calibri"/>
          <w:b w:val="0"/>
          <w:i w:val="0"/>
          <w:color w:val="1E2D26"/>
          <w:sz w:val="21"/>
        </w:rPr>
        <w:t>Договор, приложения, акты и документы о передаче исключительного права подписываются собственноручно, квалифицированной электронной подписью либо согласованной простой электронной подписью/обменом скан-копиями, позволяющими достоверно определить подписанта. По требованию Стороны предоставляются оригиналы.</w:t>
      </w:r>
    </w:p>
    <w:p>
      <w:pPr>
        <w:pStyle w:val="Heading1"/>
        <w:keepNext/>
      </w:pPr>
      <w:r>
        <w:t>18. СПОРЫ И ЗАКЛЮЧИТЕЛЬНЫЕ ПОЛОЖЕНИЯ</w:t>
      </w:r>
    </w:p>
    <w:p>
      <w:pPr>
        <w:pStyle w:val="Heading3"/>
        <w:keepNext/>
      </w:pPr>
      <w:r>
        <w:t>18.1. Претензия</w:t>
      </w:r>
    </w:p>
    <w:p>
      <w:pPr>
        <w:keepLines w:val="0"/>
      </w:pPr>
      <w:r>
        <w:rPr>
          <w:rFonts w:ascii="Calibri" w:hAnsi="Calibri" w:eastAsia="Calibri"/>
          <w:b w:val="0"/>
          <w:i w:val="0"/>
          <w:color w:val="1E2D26"/>
          <w:sz w:val="21"/>
        </w:rPr>
        <w:t>До обращения в суд Сторона направляет письменную претензию. Срок ответа — 10 рабочих дней с даты получения, если закон не устанавливает иной срок.</w:t>
      </w:r>
    </w:p>
    <w:p>
      <w:pPr>
        <w:pStyle w:val="Heading3"/>
        <w:keepNext/>
      </w:pPr>
      <w:r>
        <w:t>18.2. Подсудность</w:t>
      </w:r>
    </w:p>
    <w:p>
      <w:pPr>
        <w:keepLines w:val="0"/>
      </w:pPr>
      <w:r>
        <w:rPr>
          <w:rFonts w:ascii="Calibri" w:hAnsi="Calibri" w:eastAsia="Calibri"/>
          <w:b w:val="0"/>
          <w:i w:val="0"/>
          <w:color w:val="1E2D26"/>
          <w:sz w:val="21"/>
        </w:rPr>
        <w:t>Спор рассматривается компетентным судом по месту нахождения/жительства Исполнителя, если такое соглашение допустимо законом и не действует исключительная подсудность. Если Исполнитель не имеет статуса ИП, Стороны дополнительно проверяют родовую подсудность до подписания.</w:t>
      </w:r>
    </w:p>
    <w:p>
      <w:pPr>
        <w:pStyle w:val="Heading3"/>
        <w:keepNext/>
      </w:pPr>
      <w:r>
        <w:t>18.3. Применимое право</w:t>
      </w:r>
    </w:p>
    <w:p>
      <w:pPr>
        <w:keepLines w:val="0"/>
      </w:pPr>
      <w:r>
        <w:rPr>
          <w:rFonts w:ascii="Calibri" w:hAnsi="Calibri" w:eastAsia="Calibri"/>
          <w:b w:val="0"/>
          <w:i w:val="0"/>
          <w:color w:val="1E2D26"/>
          <w:sz w:val="21"/>
        </w:rPr>
        <w:t>Применяется право Российской Федерации. Недействительность отдельного условия не влечет недействительность остальных; Стороны заменяют его максимально близким законным условием.</w:t>
      </w:r>
    </w:p>
    <w:p>
      <w:pPr>
        <w:pStyle w:val="Heading3"/>
        <w:keepNext/>
      </w:pPr>
      <w:r>
        <w:t>18.4. Полнота</w:t>
      </w:r>
    </w:p>
    <w:p>
      <w:pPr>
        <w:keepLines w:val="0"/>
      </w:pPr>
      <w:r>
        <w:rPr>
          <w:rFonts w:ascii="Calibri" w:hAnsi="Calibri" w:eastAsia="Calibri"/>
          <w:b w:val="0"/>
          <w:i w:val="0"/>
          <w:color w:val="1E2D26"/>
          <w:sz w:val="21"/>
        </w:rPr>
        <w:t>Договор и приложения заменяют предыдущие договоренности по предмету. Изменения действуют после согласования уполномоченными представителями в предусмотренной форме.</w:t>
      </w:r>
    </w:p>
    <w:p>
      <w:pPr>
        <w:pStyle w:val="Heading3"/>
        <w:keepNext/>
      </w:pPr>
      <w:r>
        <w:t>18.5. Экземпляры</w:t>
      </w:r>
    </w:p>
    <w:p>
      <w:pPr>
        <w:keepLines w:val="0"/>
      </w:pPr>
      <w:r>
        <w:rPr>
          <w:rFonts w:ascii="Calibri" w:hAnsi="Calibri" w:eastAsia="Calibri"/>
          <w:b w:val="0"/>
          <w:i w:val="0"/>
          <w:color w:val="1E2D26"/>
          <w:sz w:val="21"/>
        </w:rPr>
        <w:t>Договор составлен в двух экземплярах равной юридической силы либо в виде одного электронного документа. Неотъемлемые приложения перечислены ниже.</w:t>
      </w:r>
    </w:p>
    <w:p>
      <w:pPr>
        <w:pStyle w:val="ListBullet"/>
      </w:pPr>
      <w:r>
        <w:rPr>
          <w:rFonts w:ascii="Calibri" w:hAnsi="Calibri" w:eastAsia="Calibri"/>
          <w:b w:val="0"/>
          <w:i w:val="0"/>
          <w:color w:val="1E2D26"/>
          <w:sz w:val="21"/>
        </w:rPr>
        <w:t>Приложение № 1 — Техническое задание, этапы, цена и критерии приемки;</w:t>
      </w:r>
    </w:p>
    <w:p>
      <w:pPr>
        <w:pStyle w:val="ListBullet"/>
      </w:pPr>
      <w:r>
        <w:rPr>
          <w:rFonts w:ascii="Calibri" w:hAnsi="Calibri" w:eastAsia="Calibri"/>
          <w:b w:val="0"/>
          <w:i w:val="0"/>
          <w:color w:val="1E2D26"/>
          <w:sz w:val="21"/>
        </w:rPr>
        <w:t>Приложение № 2 — Матрица Сторонних сервисов и расходов;</w:t>
      </w:r>
    </w:p>
    <w:p>
      <w:pPr>
        <w:pStyle w:val="ListBullet"/>
      </w:pPr>
      <w:r>
        <w:rPr>
          <w:rFonts w:ascii="Calibri" w:hAnsi="Calibri" w:eastAsia="Calibri"/>
          <w:b w:val="0"/>
          <w:i w:val="0"/>
          <w:color w:val="1E2D26"/>
          <w:sz w:val="21"/>
        </w:rPr>
        <w:t>Приложение № 3 — Протокол приемочного тестирования;</w:t>
      </w:r>
    </w:p>
    <w:p>
      <w:pPr>
        <w:pStyle w:val="ListBullet"/>
      </w:pPr>
      <w:r>
        <w:rPr>
          <w:rFonts w:ascii="Calibri" w:hAnsi="Calibri" w:eastAsia="Calibri"/>
          <w:b w:val="0"/>
          <w:i w:val="0"/>
          <w:color w:val="1E2D26"/>
          <w:sz w:val="21"/>
        </w:rPr>
        <w:t>Приложение № 4 — Поручение обработки персональных данных;</w:t>
      </w:r>
    </w:p>
    <w:p>
      <w:pPr>
        <w:pStyle w:val="ListBullet"/>
      </w:pPr>
      <w:r>
        <w:rPr>
          <w:rFonts w:ascii="Calibri" w:hAnsi="Calibri" w:eastAsia="Calibri"/>
          <w:b w:val="0"/>
          <w:i w:val="0"/>
          <w:color w:val="1E2D26"/>
          <w:sz w:val="21"/>
        </w:rPr>
        <w:t>Приложение № 5 — Сопровождение и SLA;</w:t>
      </w:r>
    </w:p>
    <w:p>
      <w:pPr>
        <w:pStyle w:val="ListBullet"/>
      </w:pPr>
      <w:r>
        <w:rPr>
          <w:rFonts w:ascii="Calibri" w:hAnsi="Calibri" w:eastAsia="Calibri"/>
          <w:b w:val="0"/>
          <w:i w:val="0"/>
          <w:color w:val="1E2D26"/>
          <w:sz w:val="21"/>
        </w:rPr>
        <w:t>Приложение № 6 — Реестр доступов и акт передачи.</w:t>
      </w:r>
    </w:p>
    <w:p>
      <w:pPr>
        <w:pStyle w:val="Heading1"/>
        <w:keepNext/>
      </w:pPr>
      <w:r>
        <w:t>19. РЕКВИЗИТЫ И ПОДПИСИ</w:t>
      </w:r>
    </w:p>
    <w:tbl>
      <w:tblPr>
        <w:tblStyle w:val="TableGrid"/>
        <w:tblW w:type="dxa" w:w="9638"/>
        <w:jc w:val="left"/>
        <w:tblLayout w:type="fixed"/>
        <w:tblLook w:firstColumn="1" w:firstRow="1" w:lastColumn="0" w:lastRow="0" w:noHBand="0" w:noVBand="1" w:val="04A0"/>
        <w:tblInd w:w="0" w:type="dxa"/>
      </w:tblPr>
      <w:tblGrid>
        <w:gridCol w:w="4819"/>
        <w:gridCol w:w="4819"/>
      </w:tblGrid>
      <w:tr>
        <w:trPr>
          <w:cantSplit/>
        </w:trPr>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ИСПОЛНИТЕЛЬ</w:t>
              <w:br/>
              <w:br/>
              <w:t>[ФИО / наименование]</w:t>
              <w:br/>
              <w:t>Статус: [ИП / плательщик НПД / ООО]</w:t>
              <w:br/>
              <w:t>ИНН: [ЗАПОЛНИТЬ]</w:t>
              <w:br/>
              <w:t>ОГРНИП/ОГРН: [ЗАПОЛНИТЬ]</w:t>
              <w:br/>
              <w:t>Адрес: [ЗАПОЛНИТЬ]</w:t>
              <w:br/>
              <w:t>Email: [ЗАПОЛНИТЬ]</w:t>
              <w:br/>
              <w:t>Банковские реквизиты: [ЗАПОЛНИТЬ]</w:t>
              <w:br/>
              <w:br/>
              <w:t>________________ / [ФИО] /</w:t>
              <w:br/>
              <w:t>Дата: «___» __________ 20__ г.</w:t>
            </w:r>
          </w:p>
        </w:tc>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ЗАКАЗЧИК</w:t>
              <w:br/>
              <w:br/>
              <w:t>[Наименование / ФИО ИП]</w:t>
              <w:br/>
              <w:t>Статус: [ООО / ИП]</w:t>
              <w:br/>
              <w:t>ИНН: [ЗАПОЛНИТЬ]</w:t>
              <w:br/>
              <w:t>ОГРН/ОГРНИП: [ЗАПОЛНИТЬ]</w:t>
              <w:br/>
              <w:t>Адрес: [ЗАПОЛНИТЬ]</w:t>
              <w:br/>
              <w:t>Email: [ЗАПОЛНИТЬ]</w:t>
              <w:br/>
              <w:t>Банковские реквизиты: [ЗАПОЛНИТЬ]</w:t>
              <w:br/>
              <w:br/>
              <w:t>________________ / [ФИО] /</w:t>
              <w:br/>
              <w:t>Дата: «___» __________ 20__ г.</w:t>
            </w:r>
          </w:p>
        </w:tc>
      </w:tr>
    </w:tbl>
    <w:p>
      <w:r>
        <w:br w:type="page"/>
      </w:r>
    </w:p>
    <w:p>
      <w:pPr>
        <w:pStyle w:val="Heading1"/>
        <w:keepNext/>
      </w:pPr>
      <w:r>
        <w:t>ПРИЛОЖЕНИЕ № 1. ТЕХНИЧЕСКОЕ ЗАДАНИЕ</w:t>
      </w:r>
    </w:p>
    <w:tbl>
      <w:tblPr>
        <w:tblW w:type="dxa" w:w="9638"/>
        <w:jc w:val="left"/>
        <w:tblLayout w:type="fixed"/>
        <w:tblLook w:firstColumn="1" w:firstRow="1" w:lastColumn="0" w:lastRow="0" w:noHBand="0" w:noVBand="1" w:val="04A0"/>
        <w:tblInd w:w="0" w:type="dxa"/>
      </w:tblPr>
      <w:tblGrid>
        <w:gridCol w:w="9638"/>
      </w:tblGrid>
      <w:tr>
        <w:trPr>
          <w:cantSplit/>
        </w:trPr>
        <w:tc>
          <w:tcPr>
            <w:tcW w:type="dxa" w:w="9638"/>
            <w:tcMar>
              <w:top w:w="100" w:type="dxa"/>
              <w:start w:w="120" w:type="dxa"/>
              <w:bottom w:w="100" w:type="dxa"/>
              <w:end w:w="120" w:type="dxa"/>
            </w:tcMar>
            <w:vAlign w:val="center"/>
            <w:shd w:fill="EEF3F0"/>
          </w:tcPr>
          <w:p>
            <w:pPr>
              <w:spacing w:after="0"/>
            </w:pPr>
            <w:r>
              <w:rPr>
                <w:rFonts w:ascii="Calibri" w:hAnsi="Calibri" w:eastAsia="Calibri"/>
                <w:b/>
                <w:i w:val="0"/>
                <w:color w:val="284B3B"/>
                <w:sz w:val="21"/>
              </w:rPr>
              <w:t>НЕ НАЧИНАТЬ БЕЗ ЗАПОЛНЕНИЯ</w:t>
              <w:br/>
            </w:r>
            <w:r>
              <w:rPr>
                <w:rFonts w:ascii="Calibri" w:hAnsi="Calibri" w:eastAsia="Calibri"/>
                <w:b w:val="0"/>
                <w:i w:val="0"/>
                <w:color w:val="1E2D26"/>
                <w:sz w:val="19"/>
              </w:rPr>
              <w:t>Это приложение фиксирует продаваемый результат. Все поля должны быть заполнены конкретно; формулировки «современный дизайн», «как у конкурента» и «подключить AI» без критериев не используются.</w:t>
            </w:r>
          </w:p>
        </w:tc>
      </w:tr>
    </w:tbl>
    <w:p>
      <w:pPr>
        <w:spacing w:after="20"/>
      </w:pPr>
    </w:p>
    <w:tbl>
      <w:tblPr>
        <w:tblStyle w:val="TableGrid"/>
        <w:tblW w:type="dxa" w:w="9638"/>
        <w:jc w:val="left"/>
        <w:tblLayout w:type="fixed"/>
        <w:tblLook w:firstColumn="1" w:firstRow="1" w:lastColumn="0" w:lastRow="0" w:noHBand="0" w:noVBand="1" w:val="04A0"/>
        <w:tblInd w:w="0" w:type="dxa"/>
      </w:tblPr>
      <w:tblGrid>
        <w:gridCol w:w="2300"/>
        <w:gridCol w:w="7338"/>
      </w:tblGrid>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Пакет</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[Product Blueprint / White Label Start / White Label + AI / Custom SaaS]</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Продукт и бренд</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[ЗАПОЛНИТЬ]</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Целевая аудитория</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[ЗАПОЛНИТЬ]</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Главная ценность</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[одно регулярное полезное действие]</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Основной канал</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[Telegram / MAX / VK / Web / другое]</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Основной AI-сценарий</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[нет / чат по базе / один анализ / другое]</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Production-домен</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[ЗАПОЛНИТЬ]</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Представитель Заказчика</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[ФИО, email, мессенджер]</w:t>
            </w:r>
          </w:p>
        </w:tc>
      </w:tr>
    </w:tbl>
    <w:p>
      <w:pPr>
        <w:pStyle w:val="Heading2"/>
        <w:keepNext/>
      </w:pPr>
      <w:r>
        <w:t>1. Пользовательский сценарий</w:t>
      </w:r>
    </w:p>
    <w:p>
      <w:pPr>
        <w:pStyle w:val="ListBullet"/>
      </w:pPr>
      <w:r>
        <w:rPr>
          <w:rFonts w:ascii="Calibri" w:hAnsi="Calibri" w:eastAsia="Calibri"/>
          <w:b w:val="0"/>
          <w:i w:val="0"/>
          <w:color w:val="1E2D26"/>
          <w:sz w:val="21"/>
        </w:rPr>
        <w:t>Точка входа: [ЗАПОЛНИТЬ].</w:t>
      </w:r>
    </w:p>
    <w:p>
      <w:pPr>
        <w:pStyle w:val="ListBullet"/>
      </w:pPr>
      <w:r>
        <w:rPr>
          <w:rFonts w:ascii="Calibri" w:hAnsi="Calibri" w:eastAsia="Calibri"/>
          <w:b w:val="0"/>
          <w:i w:val="0"/>
          <w:color w:val="1E2D26"/>
          <w:sz w:val="21"/>
        </w:rPr>
        <w:t>Онбординг: [ЗАПОЛНИТЬ].</w:t>
      </w:r>
    </w:p>
    <w:p>
      <w:pPr>
        <w:pStyle w:val="ListBullet"/>
      </w:pPr>
      <w:r>
        <w:rPr>
          <w:rFonts w:ascii="Calibri" w:hAnsi="Calibri" w:eastAsia="Calibri"/>
          <w:b w:val="0"/>
          <w:i w:val="0"/>
          <w:color w:val="1E2D26"/>
          <w:sz w:val="21"/>
        </w:rPr>
        <w:t>Главное полезное действие: [ЗАПОЛНИТЬ].</w:t>
      </w:r>
    </w:p>
    <w:p>
      <w:pPr>
        <w:pStyle w:val="ListBullet"/>
      </w:pPr>
      <w:r>
        <w:rPr>
          <w:rFonts w:ascii="Calibri" w:hAnsi="Calibri" w:eastAsia="Calibri"/>
          <w:b w:val="0"/>
          <w:i w:val="0"/>
          <w:color w:val="1E2D26"/>
          <w:sz w:val="21"/>
        </w:rPr>
        <w:t>Оплата/подписка: [ЗАПОЛНИТЬ].</w:t>
      </w:r>
    </w:p>
    <w:p>
      <w:pPr>
        <w:pStyle w:val="ListBullet"/>
      </w:pPr>
      <w:r>
        <w:rPr>
          <w:rFonts w:ascii="Calibri" w:hAnsi="Calibri" w:eastAsia="Calibri"/>
          <w:b w:val="0"/>
          <w:i w:val="0"/>
          <w:color w:val="1E2D26"/>
          <w:sz w:val="21"/>
        </w:rPr>
        <w:t>Возврат D1/D7/D30: [ЗАПОЛНИТЬ].</w:t>
      </w:r>
    </w:p>
    <w:p>
      <w:pPr>
        <w:pStyle w:val="ListBullet"/>
      </w:pPr>
      <w:r>
        <w:rPr>
          <w:rFonts w:ascii="Calibri" w:hAnsi="Calibri" w:eastAsia="Calibri"/>
          <w:b w:val="0"/>
          <w:i w:val="0"/>
          <w:color w:val="1E2D26"/>
          <w:sz w:val="21"/>
        </w:rPr>
        <w:t>Административный сценарий: [ЗАПОЛНИТЬ].</w:t>
      </w:r>
    </w:p>
    <w:p>
      <w:pPr>
        <w:pStyle w:val="Heading2"/>
        <w:keepNext/>
      </w:pPr>
      <w:r>
        <w:t>2. Состав экранов и функций</w:t>
      </w:r>
    </w:p>
    <w:tbl>
      <w:tblPr>
        <w:tblStyle w:val="TableGrid"/>
        <w:tblW w:type="dxa" w:w="9638"/>
        <w:jc w:val="left"/>
        <w:tblLayout w:type="fixed"/>
        <w:tblLook w:firstColumn="1" w:firstRow="1" w:lastColumn="0" w:lastRow="0" w:noHBand="0" w:noVBand="1" w:val="04A0"/>
        <w:tblInd w:w="0" w:type="dxa"/>
      </w:tblPr>
      <w:tblGrid>
        <w:gridCol w:w="500"/>
        <w:gridCol w:w="2200"/>
        <w:gridCol w:w="4000"/>
        <w:gridCol w:w="2938"/>
      </w:tblGrid>
      <w:tr>
        <w:trPr>
          <w:tblHeader w:val="true"/>
          <w:cantSplit/>
        </w:trPr>
        <w:tc>
          <w:tcPr>
            <w:tcW w:type="dxa" w:w="5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6"/>
              </w:rPr>
              <w:t>№</w:t>
            </w:r>
          </w:p>
        </w:tc>
        <w:tc>
          <w:tcPr>
            <w:tcW w:type="dxa" w:w="22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6"/>
              </w:rPr>
              <w:t>Экран/функция</w:t>
            </w:r>
          </w:p>
        </w:tc>
        <w:tc>
          <w:tcPr>
            <w:tcW w:type="dxa" w:w="40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6"/>
              </w:rPr>
              <w:t>Обязательный результат</w:t>
            </w:r>
          </w:p>
        </w:tc>
        <w:tc>
          <w:tcPr>
            <w:tcW w:type="dxa" w:w="2938"/>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6"/>
              </w:rPr>
              <w:t>Не входит/границы</w:t>
            </w:r>
          </w:p>
        </w:tc>
      </w:tr>
      <w:tr>
        <w:trPr>
          <w:cantSplit/>
        </w:trPr>
        <w:tc>
          <w:tcPr>
            <w:tcW w:type="dxa" w:w="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1</w:t>
            </w:r>
          </w:p>
        </w:tc>
        <w:tc>
          <w:tcPr>
            <w:tcW w:type="dxa" w:w="22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[ЗАПОЛНИТЬ]</w:t>
            </w:r>
          </w:p>
        </w:tc>
        <w:tc>
          <w:tcPr>
            <w:tcW w:type="dxa" w:w="40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[ЗАПОЛНИТЬ]</w:t>
            </w:r>
          </w:p>
        </w:tc>
        <w:tc>
          <w:tcPr>
            <w:tcW w:type="dxa" w:w="29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[ЗАПОЛНИТЬ]</w:t>
            </w:r>
          </w:p>
        </w:tc>
      </w:tr>
      <w:tr>
        <w:trPr>
          <w:cantSplit/>
        </w:trPr>
        <w:tc>
          <w:tcPr>
            <w:tcW w:type="dxa" w:w="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2</w:t>
            </w:r>
          </w:p>
        </w:tc>
        <w:tc>
          <w:tcPr>
            <w:tcW w:type="dxa" w:w="22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[ЗАПОЛНИТЬ]</w:t>
            </w:r>
          </w:p>
        </w:tc>
        <w:tc>
          <w:tcPr>
            <w:tcW w:type="dxa" w:w="40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[ЗАПОЛНИТЬ]</w:t>
            </w:r>
          </w:p>
        </w:tc>
        <w:tc>
          <w:tcPr>
            <w:tcW w:type="dxa" w:w="29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[ЗАПОЛНИТЬ]</w:t>
            </w:r>
          </w:p>
        </w:tc>
      </w:tr>
      <w:tr>
        <w:trPr>
          <w:cantSplit/>
        </w:trPr>
        <w:tc>
          <w:tcPr>
            <w:tcW w:type="dxa" w:w="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3</w:t>
            </w:r>
          </w:p>
        </w:tc>
        <w:tc>
          <w:tcPr>
            <w:tcW w:type="dxa" w:w="22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[ЗАПОЛНИТЬ]</w:t>
            </w:r>
          </w:p>
        </w:tc>
        <w:tc>
          <w:tcPr>
            <w:tcW w:type="dxa" w:w="40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[ЗАПОЛНИТЬ]</w:t>
            </w:r>
          </w:p>
        </w:tc>
        <w:tc>
          <w:tcPr>
            <w:tcW w:type="dxa" w:w="29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[ЗАПОЛНИТЬ]</w:t>
            </w:r>
          </w:p>
        </w:tc>
      </w:tr>
      <w:tr>
        <w:trPr>
          <w:cantSplit/>
        </w:trPr>
        <w:tc>
          <w:tcPr>
            <w:tcW w:type="dxa" w:w="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4</w:t>
            </w:r>
          </w:p>
        </w:tc>
        <w:tc>
          <w:tcPr>
            <w:tcW w:type="dxa" w:w="22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[ЗАПОЛНИТЬ]</w:t>
            </w:r>
          </w:p>
        </w:tc>
        <w:tc>
          <w:tcPr>
            <w:tcW w:type="dxa" w:w="40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[ЗАПОЛНИТЬ]</w:t>
            </w:r>
          </w:p>
        </w:tc>
        <w:tc>
          <w:tcPr>
            <w:tcW w:type="dxa" w:w="29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[ЗАПОЛНИТЬ]</w:t>
            </w:r>
          </w:p>
        </w:tc>
      </w:tr>
    </w:tbl>
    <w:p>
      <w:pPr>
        <w:pStyle w:val="Heading2"/>
        <w:keepNext/>
      </w:pPr>
      <w:r>
        <w:t>3. Нефункциональные требования</w:t>
      </w:r>
    </w:p>
    <w:p>
      <w:pPr>
        <w:pStyle w:val="ListBullet"/>
      </w:pPr>
      <w:r>
        <w:rPr>
          <w:rFonts w:ascii="Calibri" w:hAnsi="Calibri" w:eastAsia="Calibri"/>
          <w:b w:val="0"/>
          <w:i w:val="0"/>
          <w:color w:val="1E2D26"/>
          <w:sz w:val="21"/>
        </w:rPr>
        <w:t>Поддерживаемые устройства/браузеры: [ЗАПОЛНИТЬ].</w:t>
      </w:r>
    </w:p>
    <w:p>
      <w:pPr>
        <w:pStyle w:val="ListBullet"/>
      </w:pPr>
      <w:r>
        <w:rPr>
          <w:rFonts w:ascii="Calibri" w:hAnsi="Calibri" w:eastAsia="Calibri"/>
          <w:b w:val="0"/>
          <w:i w:val="0"/>
          <w:color w:val="1E2D26"/>
          <w:sz w:val="21"/>
        </w:rPr>
        <w:t>Плановая нагрузка и лимит одновременных пользователей: [ЗАПОЛНИТЬ].</w:t>
      </w:r>
    </w:p>
    <w:p>
      <w:pPr>
        <w:pStyle w:val="ListBullet"/>
      </w:pPr>
      <w:r>
        <w:rPr>
          <w:rFonts w:ascii="Calibri" w:hAnsi="Calibri" w:eastAsia="Calibri"/>
          <w:b w:val="0"/>
          <w:i w:val="0"/>
          <w:color w:val="1E2D26"/>
          <w:sz w:val="21"/>
        </w:rPr>
        <w:t>Регион размещения production-БД: [Российская Федерация / ЗАПОЛНИТЬ].</w:t>
      </w:r>
    </w:p>
    <w:p>
      <w:pPr>
        <w:pStyle w:val="ListBullet"/>
      </w:pPr>
      <w:r>
        <w:rPr>
          <w:rFonts w:ascii="Calibri" w:hAnsi="Calibri" w:eastAsia="Calibri"/>
          <w:b w:val="0"/>
          <w:i w:val="0"/>
          <w:color w:val="1E2D26"/>
          <w:sz w:val="21"/>
        </w:rPr>
        <w:t>Логи и срок хранения: [ЗАПОЛНИТЬ].</w:t>
      </w:r>
    </w:p>
    <w:p>
      <w:pPr>
        <w:pStyle w:val="ListBullet"/>
      </w:pPr>
      <w:r>
        <w:rPr>
          <w:rFonts w:ascii="Calibri" w:hAnsi="Calibri" w:eastAsia="Calibri"/>
          <w:b w:val="0"/>
          <w:i w:val="0"/>
          <w:color w:val="1E2D26"/>
          <w:sz w:val="21"/>
        </w:rPr>
        <w:t>Резервные копии: периодичность [___], хранение [___], тест восстановления [___].</w:t>
      </w:r>
    </w:p>
    <w:p>
      <w:pPr>
        <w:pStyle w:val="ListBullet"/>
      </w:pPr>
      <w:r>
        <w:rPr>
          <w:rFonts w:ascii="Calibri" w:hAnsi="Calibri" w:eastAsia="Calibri"/>
          <w:b w:val="0"/>
          <w:i w:val="0"/>
          <w:color w:val="1E2D26"/>
          <w:sz w:val="21"/>
        </w:rPr>
        <w:t>RPO [___] / RTO [___] или «не согласованы».</w:t>
      </w:r>
    </w:p>
    <w:p>
      <w:pPr>
        <w:pStyle w:val="ListBullet"/>
      </w:pPr>
      <w:r>
        <w:rPr>
          <w:rFonts w:ascii="Calibri" w:hAnsi="Calibri" w:eastAsia="Calibri"/>
          <w:b w:val="0"/>
          <w:i w:val="0"/>
          <w:color w:val="1E2D26"/>
          <w:sz w:val="21"/>
        </w:rPr>
        <w:t>Требования доступности/SLA: [нет / Приложение № 5].</w:t>
      </w:r>
    </w:p>
    <w:p>
      <w:pPr>
        <w:pStyle w:val="Heading2"/>
        <w:keepNext/>
      </w:pPr>
      <w:r>
        <w:t>4. AI-критерии</w:t>
      </w:r>
    </w:p>
    <w:p>
      <w:pPr>
        <w:pStyle w:val="ListBullet"/>
      </w:pPr>
      <w:r>
        <w:rPr>
          <w:rFonts w:ascii="Calibri" w:hAnsi="Calibri" w:eastAsia="Calibri"/>
          <w:b w:val="0"/>
          <w:i w:val="0"/>
          <w:color w:val="1E2D26"/>
          <w:sz w:val="21"/>
        </w:rPr>
        <w:t>Провайдер/модель и доступная юрисдикция: [ЗАПОЛНИТЬ].</w:t>
      </w:r>
    </w:p>
    <w:p>
      <w:pPr>
        <w:pStyle w:val="ListBullet"/>
      </w:pPr>
      <w:r>
        <w:rPr>
          <w:rFonts w:ascii="Calibri" w:hAnsi="Calibri" w:eastAsia="Calibri"/>
          <w:b w:val="0"/>
          <w:i w:val="0"/>
          <w:color w:val="1E2D26"/>
          <w:sz w:val="21"/>
        </w:rPr>
        <w:t>Какие данные передаются модели: [ЗАПОЛНИТЬ].</w:t>
      </w:r>
    </w:p>
    <w:p>
      <w:pPr>
        <w:pStyle w:val="ListBullet"/>
      </w:pPr>
      <w:r>
        <w:rPr>
          <w:rFonts w:ascii="Calibri" w:hAnsi="Calibri" w:eastAsia="Calibri"/>
          <w:b w:val="0"/>
          <w:i w:val="0"/>
          <w:color w:val="1E2D26"/>
          <w:sz w:val="21"/>
        </w:rPr>
        <w:t>Запрещенные данные/темы: [ЗАПОЛНИТЬ].</w:t>
      </w:r>
    </w:p>
    <w:p>
      <w:pPr>
        <w:pStyle w:val="ListBullet"/>
      </w:pPr>
      <w:r>
        <w:rPr>
          <w:rFonts w:ascii="Calibri" w:hAnsi="Calibri" w:eastAsia="Calibri"/>
          <w:b w:val="0"/>
          <w:i w:val="0"/>
          <w:color w:val="1E2D26"/>
          <w:sz w:val="21"/>
        </w:rPr>
        <w:t>База знаний и ответственный за ее качество: [ЗАПОЛНИТЬ].</w:t>
      </w:r>
    </w:p>
    <w:p>
      <w:pPr>
        <w:pStyle w:val="ListBullet"/>
      </w:pPr>
      <w:r>
        <w:rPr>
          <w:rFonts w:ascii="Calibri" w:hAnsi="Calibri" w:eastAsia="Calibri"/>
          <w:b w:val="0"/>
          <w:i w:val="0"/>
          <w:color w:val="1E2D26"/>
          <w:sz w:val="21"/>
        </w:rPr>
        <w:t>Набор приемочных тестов: [ссылка/приложение].</w:t>
      </w:r>
    </w:p>
    <w:p>
      <w:pPr>
        <w:pStyle w:val="ListBullet"/>
      </w:pPr>
      <w:r>
        <w:rPr>
          <w:rFonts w:ascii="Calibri" w:hAnsi="Calibri" w:eastAsia="Calibri"/>
          <w:b w:val="0"/>
          <w:i w:val="0"/>
          <w:color w:val="1E2D26"/>
          <w:sz w:val="21"/>
        </w:rPr>
        <w:t>Допустимые ошибки и обязательный fallback: [ЗАПОЛНИТЬ].</w:t>
      </w:r>
    </w:p>
    <w:p>
      <w:pPr>
        <w:pStyle w:val="ListBullet"/>
      </w:pPr>
      <w:r>
        <w:rPr>
          <w:rFonts w:ascii="Calibri" w:hAnsi="Calibri" w:eastAsia="Calibri"/>
          <w:b w:val="0"/>
          <w:i w:val="0"/>
          <w:color w:val="1E2D26"/>
          <w:sz w:val="21"/>
        </w:rPr>
        <w:t>Лимит затрат: [___ ₽/день], [___ ₽/месяц]; поведение при лимите: [ЗАПОЛНИТЬ].</w:t>
      </w:r>
    </w:p>
    <w:p>
      <w:pPr>
        <w:pStyle w:val="ListBullet"/>
      </w:pPr>
      <w:r>
        <w:rPr>
          <w:rFonts w:ascii="Calibri" w:hAnsi="Calibri" w:eastAsia="Calibri"/>
          <w:b w:val="0"/>
          <w:i w:val="0"/>
          <w:color w:val="1E2D26"/>
          <w:sz w:val="21"/>
        </w:rPr>
        <w:t>Человеческая проверка и предупреждение пользователю: [ЗАПОЛНИТЬ].</w:t>
      </w:r>
    </w:p>
    <w:p>
      <w:pPr>
        <w:pStyle w:val="Heading2"/>
        <w:keepNext/>
      </w:pPr>
      <w:r>
        <w:t>5. Этапы, сроки и платежи</w:t>
      </w:r>
    </w:p>
    <w:tbl>
      <w:tblPr>
        <w:tblStyle w:val="TableGrid"/>
        <w:tblW w:type="dxa" w:w="9638"/>
        <w:jc w:val="left"/>
        <w:tblLayout w:type="fixed"/>
        <w:tblLook w:firstColumn="1" w:firstRow="1" w:lastColumn="0" w:lastRow="0" w:noHBand="0" w:noVBand="1" w:val="04A0"/>
        <w:tblInd w:w="0" w:type="dxa"/>
      </w:tblPr>
      <w:tblGrid>
        <w:gridCol w:w="700"/>
        <w:gridCol w:w="3100"/>
        <w:gridCol w:w="1200"/>
        <w:gridCol w:w="1500"/>
        <w:gridCol w:w="3138"/>
      </w:tblGrid>
      <w:tr>
        <w:trPr>
          <w:tblHeader w:val="true"/>
          <w:cantSplit/>
        </w:trPr>
        <w:tc>
          <w:tcPr>
            <w:tcW w:type="dxa" w:w="7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6"/>
              </w:rPr>
              <w:t>Этап</w:t>
            </w:r>
          </w:p>
        </w:tc>
        <w:tc>
          <w:tcPr>
            <w:tcW w:type="dxa" w:w="31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6"/>
              </w:rPr>
              <w:t>Результат</w:t>
            </w:r>
          </w:p>
        </w:tc>
        <w:tc>
          <w:tcPr>
            <w:tcW w:type="dxa" w:w="12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6"/>
              </w:rPr>
              <w:t>Срок</w:t>
            </w:r>
          </w:p>
        </w:tc>
        <w:tc>
          <w:tcPr>
            <w:tcW w:type="dxa" w:w="15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6"/>
              </w:rPr>
              <w:t>Цена</w:t>
            </w:r>
          </w:p>
        </w:tc>
        <w:tc>
          <w:tcPr>
            <w:tcW w:type="dxa" w:w="3138"/>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6"/>
              </w:rPr>
              <w:t>Условие оплаты</w:t>
            </w:r>
          </w:p>
        </w:tc>
      </w:tr>
      <w:tr>
        <w:trPr>
          <w:cantSplit/>
        </w:trPr>
        <w:tc>
          <w:tcPr>
            <w:tcW w:type="dxa" w:w="7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1</w:t>
            </w:r>
          </w:p>
        </w:tc>
        <w:tc>
          <w:tcPr>
            <w:tcW w:type="dxa" w:w="31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[Blueprint/прототип]</w:t>
            </w:r>
          </w:p>
        </w:tc>
        <w:tc>
          <w:tcPr>
            <w:tcW w:type="dxa" w:w="12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[___]</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[___]</w:t>
            </w:r>
          </w:p>
        </w:tc>
        <w:tc>
          <w:tcPr>
            <w:tcW w:type="dxa" w:w="31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[___]</w:t>
            </w:r>
          </w:p>
        </w:tc>
      </w:tr>
      <w:tr>
        <w:trPr>
          <w:cantSplit/>
        </w:trPr>
        <w:tc>
          <w:tcPr>
            <w:tcW w:type="dxa" w:w="7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2</w:t>
            </w:r>
          </w:p>
        </w:tc>
        <w:tc>
          <w:tcPr>
            <w:tcW w:type="dxa" w:w="31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[Разработка]</w:t>
            </w:r>
          </w:p>
        </w:tc>
        <w:tc>
          <w:tcPr>
            <w:tcW w:type="dxa" w:w="12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[___]</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[___]</w:t>
            </w:r>
          </w:p>
        </w:tc>
        <w:tc>
          <w:tcPr>
            <w:tcW w:type="dxa" w:w="31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[___]</w:t>
            </w:r>
          </w:p>
        </w:tc>
      </w:tr>
      <w:tr>
        <w:trPr>
          <w:cantSplit/>
        </w:trPr>
        <w:tc>
          <w:tcPr>
            <w:tcW w:type="dxa" w:w="7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3</w:t>
            </w:r>
          </w:p>
        </w:tc>
        <w:tc>
          <w:tcPr>
            <w:tcW w:type="dxa" w:w="31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[AI/интеграции]</w:t>
            </w:r>
          </w:p>
        </w:tc>
        <w:tc>
          <w:tcPr>
            <w:tcW w:type="dxa" w:w="12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[___]</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[___]</w:t>
            </w:r>
          </w:p>
        </w:tc>
        <w:tc>
          <w:tcPr>
            <w:tcW w:type="dxa" w:w="31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[___]</w:t>
            </w:r>
          </w:p>
        </w:tc>
      </w:tr>
      <w:tr>
        <w:trPr>
          <w:cantSplit/>
        </w:trPr>
        <w:tc>
          <w:tcPr>
            <w:tcW w:type="dxa" w:w="7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4</w:t>
            </w:r>
          </w:p>
        </w:tc>
        <w:tc>
          <w:tcPr>
            <w:tcW w:type="dxa" w:w="31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[Запуск/передача]</w:t>
            </w:r>
          </w:p>
        </w:tc>
        <w:tc>
          <w:tcPr>
            <w:tcW w:type="dxa" w:w="12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[___]</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[___]</w:t>
            </w:r>
          </w:p>
        </w:tc>
        <w:tc>
          <w:tcPr>
            <w:tcW w:type="dxa" w:w="31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6"/>
              </w:rPr>
              <w:t>[___]</w:t>
            </w:r>
          </w:p>
        </w:tc>
      </w:tr>
    </w:tbl>
    <w:p>
      <w:pPr>
        <w:pStyle w:val="Heading2"/>
        <w:keepNext/>
      </w:pPr>
      <w:r>
        <w:t>6. Критерии приемки</w:t>
      </w:r>
    </w:p>
    <w:p>
      <w:pPr>
        <w:pStyle w:val="ListBullet"/>
      </w:pPr>
      <w:r>
        <w:rPr>
          <w:rFonts w:ascii="Calibri" w:hAnsi="Calibri" w:eastAsia="Calibri"/>
          <w:b w:val="0"/>
          <w:i w:val="0"/>
          <w:color w:val="1E2D26"/>
          <w:sz w:val="21"/>
        </w:rPr>
        <w:t>основной пользовательский путь выполняется от входа до полезного действия и оплаты;</w:t>
      </w:r>
    </w:p>
    <w:p>
      <w:pPr>
        <w:pStyle w:val="ListBullet"/>
      </w:pPr>
      <w:r>
        <w:rPr>
          <w:rFonts w:ascii="Calibri" w:hAnsi="Calibri" w:eastAsia="Calibri"/>
          <w:b w:val="0"/>
          <w:i w:val="0"/>
          <w:color w:val="1E2D26"/>
          <w:sz w:val="21"/>
        </w:rPr>
        <w:t>критические операции журналируются;</w:t>
      </w:r>
    </w:p>
    <w:p>
      <w:pPr>
        <w:pStyle w:val="ListBullet"/>
      </w:pPr>
      <w:r>
        <w:rPr>
          <w:rFonts w:ascii="Calibri" w:hAnsi="Calibri" w:eastAsia="Calibri"/>
          <w:b w:val="0"/>
          <w:i w:val="0"/>
          <w:color w:val="1E2D26"/>
          <w:sz w:val="21"/>
        </w:rPr>
        <w:t>система работает в согласованных браузерах и при согласованной нагрузке;</w:t>
      </w:r>
    </w:p>
    <w:p>
      <w:pPr>
        <w:pStyle w:val="ListBullet"/>
      </w:pPr>
      <w:r>
        <w:rPr>
          <w:rFonts w:ascii="Calibri" w:hAnsi="Calibri" w:eastAsia="Calibri"/>
          <w:b w:val="0"/>
          <w:i w:val="0"/>
          <w:color w:val="1E2D26"/>
          <w:sz w:val="21"/>
        </w:rPr>
        <w:t>AI проходит согласованный набор тест-кейсов и корректно применяет fallback;</w:t>
      </w:r>
    </w:p>
    <w:p>
      <w:pPr>
        <w:pStyle w:val="ListBullet"/>
      </w:pPr>
      <w:r>
        <w:rPr>
          <w:rFonts w:ascii="Calibri" w:hAnsi="Calibri" w:eastAsia="Calibri"/>
          <w:b w:val="0"/>
          <w:i w:val="0"/>
          <w:color w:val="1E2D26"/>
          <w:sz w:val="21"/>
        </w:rPr>
        <w:t>платежи проверены в тестовом и/или боевом режиме Заказчика;</w:t>
      </w:r>
    </w:p>
    <w:p>
      <w:pPr>
        <w:pStyle w:val="ListBullet"/>
      </w:pPr>
      <w:r>
        <w:rPr>
          <w:rFonts w:ascii="Calibri" w:hAnsi="Calibri" w:eastAsia="Calibri"/>
          <w:b w:val="0"/>
          <w:i w:val="0"/>
          <w:color w:val="1E2D26"/>
          <w:sz w:val="21"/>
        </w:rPr>
        <w:t>аналитические события из карты событий поступают в согласованную систему;</w:t>
      </w:r>
    </w:p>
    <w:p>
      <w:pPr>
        <w:pStyle w:val="ListBullet"/>
      </w:pPr>
      <w:r>
        <w:rPr>
          <w:rFonts w:ascii="Calibri" w:hAnsi="Calibri" w:eastAsia="Calibri"/>
          <w:b w:val="0"/>
          <w:i w:val="0"/>
          <w:color w:val="1E2D26"/>
          <w:sz w:val="21"/>
        </w:rPr>
        <w:t>переданы документы и доступы, перечисленные в Приложении № 6;</w:t>
      </w:r>
    </w:p>
    <w:p>
      <w:pPr>
        <w:pStyle w:val="ListBullet"/>
      </w:pPr>
      <w:r>
        <w:rPr>
          <w:rFonts w:ascii="Calibri" w:hAnsi="Calibri" w:eastAsia="Calibri"/>
          <w:b w:val="0"/>
          <w:i w:val="0"/>
          <w:color w:val="1E2D26"/>
          <w:sz w:val="21"/>
        </w:rPr>
        <w:t>индивидуальные критерии: [ЗАПОЛНИТЬ].</w:t>
      </w:r>
    </w:p>
    <w:p>
      <w:pPr>
        <w:pStyle w:val="Heading2"/>
        <w:keepNext/>
      </w:pPr>
      <w:r>
        <w:t>7. Явно не входит</w:t>
      </w:r>
    </w:p>
    <w:p>
      <w:pPr>
        <w:keepLines w:val="0"/>
      </w:pPr>
      <w:r>
        <w:rPr>
          <w:rFonts w:ascii="Calibri" w:hAnsi="Calibri" w:eastAsia="Calibri"/>
          <w:b w:val="0"/>
          <w:i w:val="0"/>
          <w:color w:val="1E2D26"/>
          <w:sz w:val="21"/>
        </w:rPr>
        <w:t>[Перечислить второй канал, дополнительные роли, несколько AI-сценариев, CV, multi-agent, медицинскую регистрацию, импорт данных, миграцию, круглосуточный SLA и другое].</w:t>
      </w:r>
    </w:p>
    <w:p>
      <w:pPr>
        <w:pStyle w:val="Heading2"/>
        <w:keepNext/>
      </w:pPr>
      <w:r>
        <w:t>8. Стабилизация</w:t>
      </w:r>
    </w:p>
    <w:p>
      <w:pPr>
        <w:keepLines w:val="0"/>
      </w:pPr>
      <w:r>
        <w:rPr>
          <w:rFonts w:ascii="Calibri" w:hAnsi="Calibri" w:eastAsia="Calibri"/>
          <w:b w:val="0"/>
          <w:i w:val="0"/>
          <w:color w:val="1E2D26"/>
          <w:sz w:val="21"/>
        </w:rPr>
        <w:t>Срок: [14 / 30] календарных дней. Включены только воспроизводимые Дефекты согласованного объема. Канал обращений: [ЗАПОЛНИТЬ].</w:t>
      </w:r>
    </w:p>
    <w:tbl>
      <w:tblPr>
        <w:tblStyle w:val="TableGrid"/>
        <w:tblW w:type="dxa" w:w="9638"/>
        <w:jc w:val="left"/>
        <w:tblLayout w:type="fixed"/>
        <w:tblLook w:firstColumn="1" w:firstRow="1" w:lastColumn="0" w:lastRow="0" w:noHBand="0" w:noVBand="1" w:val="04A0"/>
        <w:tblInd w:w="0" w:type="dxa"/>
      </w:tblPr>
      <w:tblGrid>
        <w:gridCol w:w="4819"/>
        <w:gridCol w:w="4819"/>
      </w:tblGrid>
      <w:tr>
        <w:trPr>
          <w:cantSplit/>
        </w:trPr>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ИСПОЛНИТЕЛЬ</w:t>
              <w:br/>
              <w:br/>
              <w:t>[ФИО / наименование]</w:t>
              <w:br/>
              <w:t>Статус: [ИП / плательщик НПД / ООО]</w:t>
              <w:br/>
              <w:t>ИНН: [ЗАПОЛНИТЬ]</w:t>
              <w:br/>
              <w:t>ОГРНИП/ОГРН: [ЗАПОЛНИТЬ]</w:t>
              <w:br/>
              <w:t>Адрес: [ЗАПОЛНИТЬ]</w:t>
              <w:br/>
              <w:t>Email: [ЗАПОЛНИТЬ]</w:t>
              <w:br/>
              <w:t>Банковские реквизиты: [ЗАПОЛНИТЬ]</w:t>
              <w:br/>
              <w:br/>
              <w:t>________________ / [ФИО] /</w:t>
              <w:br/>
              <w:t>Дата: «___» __________ 20__ г.</w:t>
            </w:r>
          </w:p>
        </w:tc>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ЗАКАЗЧИК</w:t>
              <w:br/>
              <w:br/>
              <w:t>[Наименование / ФИО ИП]</w:t>
              <w:br/>
              <w:t>Статус: [ООО / ИП]</w:t>
              <w:br/>
              <w:t>ИНН: [ЗАПОЛНИТЬ]</w:t>
              <w:br/>
              <w:t>ОГРН/ОГРНИП: [ЗАПОЛНИТЬ]</w:t>
              <w:br/>
              <w:t>Адрес: [ЗАПОЛНИТЬ]</w:t>
              <w:br/>
              <w:t>Email: [ЗАПОЛНИТЬ]</w:t>
              <w:br/>
              <w:t>Банковские реквизиты: [ЗАПОЛНИТЬ]</w:t>
              <w:br/>
              <w:br/>
              <w:t>________________ / [ФИО] /</w:t>
              <w:br/>
              <w:t>Дата: «___» __________ 20__ г.</w:t>
            </w:r>
          </w:p>
        </w:tc>
      </w:tr>
    </w:tbl>
    <w:p>
      <w:r>
        <w:br w:type="page"/>
      </w:r>
    </w:p>
    <w:p>
      <w:pPr>
        <w:pStyle w:val="Heading1"/>
        <w:keepNext/>
      </w:pPr>
      <w:r>
        <w:t>ПРИЛОЖЕНИЕ № 2. МАТРИЦА СТОРОННИХ СЕРВИСОВ И РАСХОДОВ</w:t>
      </w:r>
    </w:p>
    <w:p>
      <w:pPr>
        <w:keepLines w:val="0"/>
      </w:pPr>
      <w:r>
        <w:rPr>
          <w:rFonts w:ascii="Calibri" w:hAnsi="Calibri" w:eastAsia="Calibri"/>
          <w:b w:val="0"/>
          <w:i w:val="0"/>
          <w:color w:val="1E2D26"/>
          <w:sz w:val="21"/>
        </w:rPr>
        <w:t>Если строка не изменена и не подписана Сторонами, аккаунт и расходы относятся к Заказчику. Оценка расхода не является фиксированной ценой провайдера.</w:t>
      </w:r>
    </w:p>
    <w:tbl>
      <w:tblPr>
        <w:tblStyle w:val="TableGrid"/>
        <w:tblW w:type="dxa" w:w="9638"/>
        <w:jc w:val="left"/>
        <w:tblLayout w:type="fixed"/>
        <w:tblLook w:firstColumn="1" w:firstRow="1" w:lastColumn="0" w:lastRow="0" w:noHBand="0" w:noVBand="1" w:val="04A0"/>
        <w:tblInd w:w="0" w:type="dxa"/>
      </w:tblPr>
      <w:tblGrid>
        <w:gridCol w:w="1650"/>
        <w:gridCol w:w="1550"/>
        <w:gridCol w:w="1300"/>
        <w:gridCol w:w="1900"/>
        <w:gridCol w:w="3238"/>
      </w:tblGrid>
      <w:tr>
        <w:trPr>
          <w:tblHeader w:val="true"/>
          <w:cantSplit/>
        </w:trPr>
        <w:tc>
          <w:tcPr>
            <w:tcW w:type="dxa" w:w="165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4"/>
              </w:rPr>
              <w:t>Ресурс</w:t>
            </w:r>
          </w:p>
        </w:tc>
        <w:tc>
          <w:tcPr>
            <w:tcW w:type="dxa" w:w="155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4"/>
              </w:rPr>
              <w:t>Владелец аккаунта</w:t>
            </w:r>
          </w:p>
        </w:tc>
        <w:tc>
          <w:tcPr>
            <w:tcW w:type="dxa" w:w="13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4"/>
              </w:rPr>
              <w:t>Кто платит</w:t>
            </w:r>
          </w:p>
        </w:tc>
        <w:tc>
          <w:tcPr>
            <w:tcW w:type="dxa" w:w="19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4"/>
              </w:rPr>
              <w:t>Лимит/автоплатеж</w:t>
            </w:r>
          </w:p>
        </w:tc>
        <w:tc>
          <w:tcPr>
            <w:tcW w:type="dxa" w:w="3238"/>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4"/>
              </w:rPr>
              <w:t>Резерв/примечание</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Домен и регистратор</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Автопродление + резервный метод</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Контактный email Заказчика</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DNS / SSL</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[ЗАПОЛНИТЬ]</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Экспорт зоны / второй админ</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VPS / облако</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[___ ₽/мес]</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Регион и допустимый простой</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База данных</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[___ ₽/мес]</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Регион РФ / backup</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Storage / CDN</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[___ ₽/мес]</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Политика удаления</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Email / SMS / push</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[___ ₽/мес]</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Согласия на рассылку</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Эквайринг / платежи</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Комиссия провайдера</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 — получатель</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ККТ / ОФД</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Тариф провайдера</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Чеки конечным клиентам</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Аналитика / мониторинг</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[___ ₽/мес]</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Срок хранения данных</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Claude / Anthropic</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[___ $/мес]</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Только законный доступ; fallback</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Gemini / Google</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[___ $/мес]</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Регион/условия/мед. ограничения</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OpenAI / иной AI</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[___ $/мес]</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Регион/условия/fallback</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Репозиторий / CI/CD</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[ЗАПОЛНИТЬ]</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MFA и резервный владелец</w:t>
            </w:r>
          </w:p>
        </w:tc>
      </w:tr>
      <w:tr>
        <w:trPr>
          <w:cantSplit/>
        </w:trPr>
        <w:tc>
          <w:tcPr>
            <w:tcW w:type="dxa" w:w="16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Платформа Mini App</w:t>
            </w:r>
          </w:p>
        </w:tc>
        <w:tc>
          <w:tcPr>
            <w:tcW w:type="dxa" w:w="15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3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Заказчик</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По тарифу</w:t>
            </w:r>
          </w:p>
        </w:tc>
        <w:tc>
          <w:tcPr>
            <w:tcW w:type="dxa" w:w="32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4"/>
              </w:rPr>
              <w:t>Правила и модерация</w:t>
            </w:r>
          </w:p>
        </w:tc>
      </w:tr>
    </w:tbl>
    <w:p>
      <w:pPr>
        <w:pStyle w:val="Heading2"/>
        <w:keepNext/>
      </w:pPr>
      <w:r>
        <w:t>Согласованный резервный сценарий</w:t>
      </w:r>
    </w:p>
    <w:p>
      <w:pPr>
        <w:pStyle w:val="ListBullet"/>
      </w:pPr>
      <w:r>
        <w:rPr>
          <w:rFonts w:ascii="Calibri" w:hAnsi="Calibri" w:eastAsia="Calibri"/>
          <w:b w:val="0"/>
          <w:i w:val="0"/>
          <w:color w:val="1E2D26"/>
          <w:sz w:val="21"/>
        </w:rPr>
        <w:t>Если основной AI недоступен: [показать fallback / переключить модель / отключить функцию].</w:t>
      </w:r>
    </w:p>
    <w:p>
      <w:pPr>
        <w:pStyle w:val="ListBullet"/>
      </w:pPr>
      <w:r>
        <w:rPr>
          <w:rFonts w:ascii="Calibri" w:hAnsi="Calibri" w:eastAsia="Calibri"/>
          <w:b w:val="0"/>
          <w:i w:val="0"/>
          <w:color w:val="1E2D26"/>
          <w:sz w:val="21"/>
        </w:rPr>
        <w:t>Если платежи недоступны: [режим ожидания / ручная ссылка / запрет доступа].</w:t>
      </w:r>
    </w:p>
    <w:p>
      <w:pPr>
        <w:pStyle w:val="ListBullet"/>
      </w:pPr>
      <w:r>
        <w:rPr>
          <w:rFonts w:ascii="Calibri" w:hAnsi="Calibri" w:eastAsia="Calibri"/>
          <w:b w:val="0"/>
          <w:i w:val="0"/>
          <w:color w:val="1E2D26"/>
          <w:sz w:val="21"/>
        </w:rPr>
        <w:t>Если домен недоступен: [резервный домен / нет резерва].</w:t>
      </w:r>
    </w:p>
    <w:p>
      <w:pPr>
        <w:pStyle w:val="ListBullet"/>
      </w:pPr>
      <w:r>
        <w:rPr>
          <w:rFonts w:ascii="Calibri" w:hAnsi="Calibri" w:eastAsia="Calibri"/>
          <w:b w:val="0"/>
          <w:i w:val="0"/>
          <w:color w:val="1E2D26"/>
          <w:sz w:val="21"/>
        </w:rPr>
        <w:t>Если БД недоступна: [read-only / maintenance / восстановление].</w:t>
      </w:r>
    </w:p>
    <w:p>
      <w:pPr>
        <w:pStyle w:val="ListBullet"/>
      </w:pPr>
      <w:r>
        <w:rPr>
          <w:rFonts w:ascii="Calibri" w:hAnsi="Calibri" w:eastAsia="Calibri"/>
          <w:b w:val="0"/>
          <w:i w:val="0"/>
          <w:color w:val="1E2D26"/>
          <w:sz w:val="21"/>
        </w:rPr>
        <w:t>Кто получает уведомления о балансе и сбоях: [ЗАПОЛНИТЬ].</w:t>
      </w:r>
    </w:p>
    <w:tbl>
      <w:tblPr>
        <w:tblStyle w:val="TableGrid"/>
        <w:tblW w:type="dxa" w:w="9638"/>
        <w:jc w:val="left"/>
        <w:tblLayout w:type="fixed"/>
        <w:tblLook w:firstColumn="1" w:firstRow="1" w:lastColumn="0" w:lastRow="0" w:noHBand="0" w:noVBand="1" w:val="04A0"/>
        <w:tblInd w:w="0" w:type="dxa"/>
      </w:tblPr>
      <w:tblGrid>
        <w:gridCol w:w="4819"/>
        <w:gridCol w:w="4819"/>
      </w:tblGrid>
      <w:tr>
        <w:trPr>
          <w:cantSplit/>
        </w:trPr>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ИСПОЛНИТЕЛЬ</w:t>
              <w:br/>
              <w:br/>
              <w:t>[ФИО / наименование]</w:t>
              <w:br/>
              <w:t>Статус: [ИП / плательщик НПД / ООО]</w:t>
              <w:br/>
              <w:t>ИНН: [ЗАПОЛНИТЬ]</w:t>
              <w:br/>
              <w:t>ОГРНИП/ОГРН: [ЗАПОЛНИТЬ]</w:t>
              <w:br/>
              <w:t>Адрес: [ЗАПОЛНИТЬ]</w:t>
              <w:br/>
              <w:t>Email: [ЗАПОЛНИТЬ]</w:t>
              <w:br/>
              <w:t>Банковские реквизиты: [ЗАПОЛНИТЬ]</w:t>
              <w:br/>
              <w:br/>
              <w:t>________________ / [ФИО] /</w:t>
              <w:br/>
              <w:t>Дата: «___» __________ 20__ г.</w:t>
            </w:r>
          </w:p>
        </w:tc>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ЗАКАЗЧИК</w:t>
              <w:br/>
              <w:br/>
              <w:t>[Наименование / ФИО ИП]</w:t>
              <w:br/>
              <w:t>Статус: [ООО / ИП]</w:t>
              <w:br/>
              <w:t>ИНН: [ЗАПОЛНИТЬ]</w:t>
              <w:br/>
              <w:t>ОГРН/ОГРНИП: [ЗАПОЛНИТЬ]</w:t>
              <w:br/>
              <w:t>Адрес: [ЗАПОЛНИТЬ]</w:t>
              <w:br/>
              <w:t>Email: [ЗАПОЛНИТЬ]</w:t>
              <w:br/>
              <w:t>Банковские реквизиты: [ЗАПОЛНИТЬ]</w:t>
              <w:br/>
              <w:br/>
              <w:t>________________ / [ФИО] /</w:t>
              <w:br/>
              <w:t>Дата: «___» __________ 20__ г.</w:t>
            </w:r>
          </w:p>
        </w:tc>
      </w:tr>
    </w:tbl>
    <w:p>
      <w:r>
        <w:br w:type="page"/>
      </w:r>
    </w:p>
    <w:p>
      <w:pPr>
        <w:pStyle w:val="Heading1"/>
        <w:keepNext/>
      </w:pPr>
      <w:r>
        <w:t>ПРИЛОЖЕНИЕ № 3. ПРОТОКОЛ ПРИЕМОЧНОГО ТЕСТИРОВАНИЯ</w:t>
      </w:r>
    </w:p>
    <w:tbl>
      <w:tblPr>
        <w:tblStyle w:val="TableGrid"/>
        <w:tblW w:type="dxa" w:w="9638"/>
        <w:jc w:val="left"/>
        <w:tblLayout w:type="fixed"/>
        <w:tblLook w:firstColumn="1" w:firstRow="1" w:lastColumn="0" w:lastRow="0" w:noHBand="0" w:noVBand="1" w:val="04A0"/>
        <w:tblInd w:w="0" w:type="dxa"/>
      </w:tblPr>
      <w:tblGrid>
        <w:gridCol w:w="750"/>
        <w:gridCol w:w="1900"/>
        <w:gridCol w:w="2900"/>
        <w:gridCol w:w="1500"/>
        <w:gridCol w:w="2588"/>
      </w:tblGrid>
      <w:tr>
        <w:trPr>
          <w:tblHeader w:val="true"/>
          <w:cantSplit/>
        </w:trPr>
        <w:tc>
          <w:tcPr>
            <w:tcW w:type="dxa" w:w="75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ID</w:t>
            </w:r>
          </w:p>
        </w:tc>
        <w:tc>
          <w:tcPr>
            <w:tcW w:type="dxa" w:w="19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Сценарий</w:t>
            </w:r>
          </w:p>
        </w:tc>
        <w:tc>
          <w:tcPr>
            <w:tcW w:type="dxa" w:w="29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Ожидаемый результат</w:t>
            </w:r>
          </w:p>
        </w:tc>
        <w:tc>
          <w:tcPr>
            <w:tcW w:type="dxa" w:w="15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Окружение</w:t>
            </w:r>
          </w:p>
        </w:tc>
        <w:tc>
          <w:tcPr>
            <w:tcW w:type="dxa" w:w="2588"/>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Статус/доказательство</w:t>
            </w:r>
          </w:p>
        </w:tc>
      </w:tr>
      <w:tr>
        <w:trPr>
          <w:cantSplit/>
        </w:trPr>
        <w:tc>
          <w:tcPr>
            <w:tcW w:type="dxa" w:w="7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AT-01</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Регистрация/вход</w:t>
            </w:r>
          </w:p>
        </w:tc>
        <w:tc>
          <w:tcPr>
            <w:tcW w:type="dxa" w:w="2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58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[PASS/FAIL + ссылка]</w:t>
            </w:r>
          </w:p>
        </w:tc>
      </w:tr>
      <w:tr>
        <w:trPr>
          <w:cantSplit/>
        </w:trPr>
        <w:tc>
          <w:tcPr>
            <w:tcW w:type="dxa" w:w="7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AT-02</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Главное действие</w:t>
            </w:r>
          </w:p>
        </w:tc>
        <w:tc>
          <w:tcPr>
            <w:tcW w:type="dxa" w:w="2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58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[PASS/FAIL + ссылка]</w:t>
            </w:r>
          </w:p>
        </w:tc>
      </w:tr>
      <w:tr>
        <w:trPr>
          <w:cantSplit/>
        </w:trPr>
        <w:tc>
          <w:tcPr>
            <w:tcW w:type="dxa" w:w="7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AT-03</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Оплата</w:t>
            </w:r>
          </w:p>
        </w:tc>
        <w:tc>
          <w:tcPr>
            <w:tcW w:type="dxa" w:w="2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58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[PASS/FAIL + ссылка]</w:t>
            </w:r>
          </w:p>
        </w:tc>
      </w:tr>
      <w:tr>
        <w:trPr>
          <w:cantSplit/>
        </w:trPr>
        <w:tc>
          <w:tcPr>
            <w:tcW w:type="dxa" w:w="7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AT-04</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AI happy path</w:t>
            </w:r>
          </w:p>
        </w:tc>
        <w:tc>
          <w:tcPr>
            <w:tcW w:type="dxa" w:w="2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58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[PASS/FAIL + ссылка]</w:t>
            </w:r>
          </w:p>
        </w:tc>
      </w:tr>
      <w:tr>
        <w:trPr>
          <w:cantSplit/>
        </w:trPr>
        <w:tc>
          <w:tcPr>
            <w:tcW w:type="dxa" w:w="7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AT-05</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AI fallback</w:t>
            </w:r>
          </w:p>
        </w:tc>
        <w:tc>
          <w:tcPr>
            <w:tcW w:type="dxa" w:w="2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58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[PASS/FAIL + ссылка]</w:t>
            </w:r>
          </w:p>
        </w:tc>
      </w:tr>
      <w:tr>
        <w:trPr>
          <w:cantSplit/>
        </w:trPr>
        <w:tc>
          <w:tcPr>
            <w:tcW w:type="dxa" w:w="7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AT-06</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Лимит затрат</w:t>
            </w:r>
          </w:p>
        </w:tc>
        <w:tc>
          <w:tcPr>
            <w:tcW w:type="dxa" w:w="2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58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[PASS/FAIL + ссылка]</w:t>
            </w:r>
          </w:p>
        </w:tc>
      </w:tr>
      <w:tr>
        <w:trPr>
          <w:cantSplit/>
        </w:trPr>
        <w:tc>
          <w:tcPr>
            <w:tcW w:type="dxa" w:w="7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AT-07</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Аналитика</w:t>
            </w:r>
          </w:p>
        </w:tc>
        <w:tc>
          <w:tcPr>
            <w:tcW w:type="dxa" w:w="2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58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[PASS/FAIL + ссылка]</w:t>
            </w:r>
          </w:p>
        </w:tc>
      </w:tr>
      <w:tr>
        <w:trPr>
          <w:cantSplit/>
        </w:trPr>
        <w:tc>
          <w:tcPr>
            <w:tcW w:type="dxa" w:w="7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AT-08</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Удаление/отзыв данных</w:t>
            </w:r>
          </w:p>
        </w:tc>
        <w:tc>
          <w:tcPr>
            <w:tcW w:type="dxa" w:w="2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58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[PASS/FAIL + ссылка]</w:t>
            </w:r>
          </w:p>
        </w:tc>
      </w:tr>
    </w:tbl>
    <w:p>
      <w:pPr>
        <w:pStyle w:val="Heading2"/>
        <w:keepNext/>
      </w:pPr>
      <w:r>
        <w:t>Правила классификации</w:t>
      </w:r>
    </w:p>
    <w:tbl>
      <w:tblPr>
        <w:tblStyle w:val="TableGrid"/>
        <w:tblW w:type="dxa" w:w="9638"/>
        <w:jc w:val="left"/>
        <w:tblLayout w:type="fixed"/>
        <w:tblLook w:firstColumn="1" w:firstRow="1" w:lastColumn="0" w:lastRow="0" w:noHBand="0" w:noVBand="1" w:val="04A0"/>
        <w:tblInd w:w="0" w:type="dxa"/>
      </w:tblPr>
      <w:tblGrid>
        <w:gridCol w:w="2300"/>
        <w:gridCol w:w="7338"/>
      </w:tblGrid>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Критический</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Нельзя выполнить основной сценарий; подтвержден риск потери/раскрытия данных; нет обходного пути.</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Существенный</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Обязательная функция нарушена, но существует приемлемый обходной путь.</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Несущественный</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Локальное визуальное/UX-отклонение, не блокирующее основной сценарий.</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Не дефект</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Новое требование, контент, ограничение провайдера, неподдерживаемое окружение или пункт вне ТЗ.</w:t>
            </w:r>
          </w:p>
        </w:tc>
      </w:tr>
    </w:tbl>
    <w:p>
      <w:pPr>
        <w:keepLines w:val="0"/>
      </w:pPr>
      <w:r>
        <w:rPr>
          <w:rFonts w:ascii="Calibri" w:hAnsi="Calibri" w:eastAsia="Calibri"/>
          <w:b w:val="0"/>
          <w:i w:val="0"/>
          <w:color w:val="1E2D26"/>
          <w:sz w:val="21"/>
        </w:rPr>
        <w:t>Результат: [принято / принято с несущественными замечаниями / направлено на устранение критических или существенных Дефектов].</w:t>
      </w:r>
    </w:p>
    <w:tbl>
      <w:tblPr>
        <w:tblStyle w:val="TableGrid"/>
        <w:tblW w:type="dxa" w:w="9638"/>
        <w:jc w:val="left"/>
        <w:tblLayout w:type="fixed"/>
        <w:tblLook w:firstColumn="1" w:firstRow="1" w:lastColumn="0" w:lastRow="0" w:noHBand="0" w:noVBand="1" w:val="04A0"/>
        <w:tblInd w:w="0" w:type="dxa"/>
      </w:tblPr>
      <w:tblGrid>
        <w:gridCol w:w="4819"/>
        <w:gridCol w:w="4819"/>
      </w:tblGrid>
      <w:tr>
        <w:trPr>
          <w:cantSplit/>
        </w:trPr>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ИСПОЛНИТЕЛЬ</w:t>
              <w:br/>
              <w:br/>
              <w:t>[ФИО / наименование]</w:t>
              <w:br/>
              <w:t>Статус: [ИП / плательщик НПД / ООО]</w:t>
              <w:br/>
              <w:t>ИНН: [ЗАПОЛНИТЬ]</w:t>
              <w:br/>
              <w:t>ОГРНИП/ОГРН: [ЗАПОЛНИТЬ]</w:t>
              <w:br/>
              <w:t>Адрес: [ЗАПОЛНИТЬ]</w:t>
              <w:br/>
              <w:t>Email: [ЗАПОЛНИТЬ]</w:t>
              <w:br/>
              <w:t>Банковские реквизиты: [ЗАПОЛНИТЬ]</w:t>
              <w:br/>
              <w:br/>
              <w:t>________________ / [ФИО] /</w:t>
              <w:br/>
              <w:t>Дата: «___» __________ 20__ г.</w:t>
            </w:r>
          </w:p>
        </w:tc>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ЗАКАЗЧИК</w:t>
              <w:br/>
              <w:br/>
              <w:t>[Наименование / ФИО ИП]</w:t>
              <w:br/>
              <w:t>Статус: [ООО / ИП]</w:t>
              <w:br/>
              <w:t>ИНН: [ЗАПОЛНИТЬ]</w:t>
              <w:br/>
              <w:t>ОГРН/ОГРНИП: [ЗАПОЛНИТЬ]</w:t>
              <w:br/>
              <w:t>Адрес: [ЗАПОЛНИТЬ]</w:t>
              <w:br/>
              <w:t>Email: [ЗАПОЛНИТЬ]</w:t>
              <w:br/>
              <w:t>Банковские реквизиты: [ЗАПОЛНИТЬ]</w:t>
              <w:br/>
              <w:br/>
              <w:t>________________ / [ФИО] /</w:t>
              <w:br/>
              <w:t>Дата: «___» __________ 20__ г.</w:t>
            </w:r>
          </w:p>
        </w:tc>
      </w:tr>
    </w:tbl>
    <w:p>
      <w:r>
        <w:br w:type="page"/>
      </w:r>
    </w:p>
    <w:p>
      <w:pPr>
        <w:pStyle w:val="Heading1"/>
        <w:keepNext/>
      </w:pPr>
      <w:r>
        <w:t>ПРИЛОЖЕНИЕ № 4. ПОРУЧЕНИЕ ОБРАБОТКИ ПЕРСОНАЛЬНЫХ ДАННЫХ</w:t>
      </w:r>
    </w:p>
    <w:tbl>
      <w:tblPr>
        <w:tblW w:type="dxa" w:w="9638"/>
        <w:jc w:val="left"/>
        <w:tblLayout w:type="fixed"/>
        <w:tblLook w:firstColumn="1" w:firstRow="1" w:lastColumn="0" w:lastRow="0" w:noHBand="0" w:noVBand="1" w:val="04A0"/>
        <w:tblInd w:w="0" w:type="dxa"/>
      </w:tblPr>
      <w:tblGrid>
        <w:gridCol w:w="9638"/>
      </w:tblGrid>
      <w:tr>
        <w:trPr>
          <w:cantSplit/>
        </w:trPr>
        <w:tc>
          <w:tcPr>
            <w:tcW w:type="dxa" w:w="9638"/>
            <w:tcMar>
              <w:top w:w="100" w:type="dxa"/>
              <w:start w:w="120" w:type="dxa"/>
              <w:bottom w:w="100" w:type="dxa"/>
              <w:end w:w="120" w:type="dxa"/>
            </w:tcMar>
            <w:vAlign w:val="center"/>
            <w:shd w:fill="F8EEE8"/>
          </w:tcPr>
          <w:p>
            <w:pPr>
              <w:spacing w:after="0"/>
            </w:pPr>
            <w:r>
              <w:rPr>
                <w:rFonts w:ascii="Calibri" w:hAnsi="Calibri" w:eastAsia="Calibri"/>
                <w:b/>
                <w:i w:val="0"/>
                <w:color w:val="8C2F2F"/>
                <w:sz w:val="21"/>
              </w:rPr>
              <w:t>ПО УМОЛЧАНИЮ РЕАЛЬНЫЕ ДАННЫЕ НЕ ПЕРЕДАЮТСЯ</w:t>
              <w:br/>
            </w:r>
            <w:r>
              <w:rPr>
                <w:rFonts w:ascii="Calibri" w:hAnsi="Calibri" w:eastAsia="Calibri"/>
                <w:b w:val="0"/>
                <w:i w:val="0"/>
                <w:color w:val="1E2D26"/>
                <w:sz w:val="19"/>
              </w:rPr>
              <w:t>Если приложение обрабатывает сведения о здоровье, интимной жизни, биометрию или отправляет данные иностранному AI, приложение заполняется вместе с профильным юристом и специалистом по информационной безопасности.</w:t>
            </w:r>
          </w:p>
        </w:tc>
      </w:tr>
    </w:tbl>
    <w:p>
      <w:pPr>
        <w:spacing w:after="20"/>
      </w:pPr>
    </w:p>
    <w:tbl>
      <w:tblPr>
        <w:tblStyle w:val="TableGrid"/>
        <w:tblW w:type="dxa" w:w="9638"/>
        <w:jc w:val="left"/>
        <w:tblLayout w:type="fixed"/>
        <w:tblLook w:firstColumn="1" w:firstRow="1" w:lastColumn="0" w:lastRow="0" w:noHBand="0" w:noVBand="1" w:val="04A0"/>
        <w:tblInd w:w="0" w:type="dxa"/>
      </w:tblPr>
      <w:tblGrid>
        <w:gridCol w:w="2300"/>
        <w:gridCol w:w="7338"/>
      </w:tblGrid>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Оператор</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Заказчик: [полное наименование, адрес, уведомление РКН]</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Обработчик</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Исполнитель: [полное наименование/ФИО, адрес]</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Цели</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[разработка / техническая поддержка / обработка запросов / другое]</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Категории субъектов</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[пользователи / представители клиента / сотрудники / другое]</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Обычные данные</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[перечень или «не передаются»]</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Специальные категории</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[данные о здоровье/интимной жизни или «не передаются»]</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Биометрические данные</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[перечень и цель или «не передаются»]</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Операции</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[получение, запись, хранение, использование, удаление и т. д.]</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Срок</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[до даты / события]</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Место баз</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[провайдер, дата-центр, Российская Федерация]</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Трансграничная передача</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[нет / страна, получатель, уведомление, основание]</w:t>
            </w:r>
          </w:p>
        </w:tc>
      </w:tr>
    </w:tbl>
    <w:p>
      <w:pPr>
        <w:pStyle w:val="Heading2"/>
        <w:keepNext/>
      </w:pPr>
      <w:r>
        <w:t>1. Инструкции Оператора</w:t>
      </w:r>
    </w:p>
    <w:p>
      <w:pPr>
        <w:pStyle w:val="ListBullet"/>
      </w:pPr>
      <w:r>
        <w:rPr>
          <w:rFonts w:ascii="Calibri" w:hAnsi="Calibri" w:eastAsia="Calibri"/>
          <w:b w:val="0"/>
          <w:i w:val="0"/>
          <w:color w:val="1E2D26"/>
          <w:sz w:val="21"/>
        </w:rPr>
        <w:t>обрабатывать только перечисленные данные и только для указанных целей;</w:t>
      </w:r>
    </w:p>
    <w:p>
      <w:pPr>
        <w:pStyle w:val="ListBullet"/>
      </w:pPr>
      <w:r>
        <w:rPr>
          <w:rFonts w:ascii="Calibri" w:hAnsi="Calibri" w:eastAsia="Calibri"/>
          <w:b w:val="0"/>
          <w:i w:val="0"/>
          <w:color w:val="1E2D26"/>
          <w:sz w:val="21"/>
        </w:rPr>
        <w:t>не изменять цель, состав получателей и срок без письменной инструкции;</w:t>
      </w:r>
    </w:p>
    <w:p>
      <w:pPr>
        <w:pStyle w:val="ListBullet"/>
      </w:pPr>
      <w:r>
        <w:rPr>
          <w:rFonts w:ascii="Calibri" w:hAnsi="Calibri" w:eastAsia="Calibri"/>
          <w:b w:val="0"/>
          <w:i w:val="0"/>
          <w:color w:val="1E2D26"/>
          <w:sz w:val="21"/>
        </w:rPr>
        <w:t>не использовать данные для обучения моделей или собственных целей;</w:t>
      </w:r>
    </w:p>
    <w:p>
      <w:pPr>
        <w:pStyle w:val="ListBullet"/>
      </w:pPr>
      <w:r>
        <w:rPr>
          <w:rFonts w:ascii="Calibri" w:hAnsi="Calibri" w:eastAsia="Calibri"/>
          <w:b w:val="0"/>
          <w:i w:val="0"/>
          <w:color w:val="1E2D26"/>
          <w:sz w:val="21"/>
        </w:rPr>
        <w:t>не передавать данные новому субобработчику без согласованного порядка;</w:t>
      </w:r>
    </w:p>
    <w:p>
      <w:pPr>
        <w:pStyle w:val="ListBullet"/>
      </w:pPr>
      <w:r>
        <w:rPr>
          <w:rFonts w:ascii="Calibri" w:hAnsi="Calibri" w:eastAsia="Calibri"/>
          <w:b w:val="0"/>
          <w:i w:val="0"/>
          <w:color w:val="1E2D26"/>
          <w:sz w:val="21"/>
        </w:rPr>
        <w:t>по запросу предоставлять сведения о принятых мерах;</w:t>
      </w:r>
    </w:p>
    <w:p>
      <w:pPr>
        <w:pStyle w:val="ListBullet"/>
      </w:pPr>
      <w:r>
        <w:rPr>
          <w:rFonts w:ascii="Calibri" w:hAnsi="Calibri" w:eastAsia="Calibri"/>
          <w:b w:val="0"/>
          <w:i w:val="0"/>
          <w:color w:val="1E2D26"/>
          <w:sz w:val="21"/>
        </w:rPr>
        <w:t>обеспечить конфиденциальность, минимальные доступы и учет действий;</w:t>
      </w:r>
    </w:p>
    <w:p>
      <w:pPr>
        <w:pStyle w:val="ListBullet"/>
      </w:pPr>
      <w:r>
        <w:rPr>
          <w:rFonts w:ascii="Calibri" w:hAnsi="Calibri" w:eastAsia="Calibri"/>
          <w:b w:val="0"/>
          <w:i w:val="0"/>
          <w:color w:val="1E2D26"/>
          <w:sz w:val="21"/>
        </w:rPr>
        <w:t>сообщить об инциденте Заказчику не позднее 12 часов после подтверждения;</w:t>
      </w:r>
    </w:p>
    <w:p>
      <w:pPr>
        <w:pStyle w:val="ListBullet"/>
      </w:pPr>
      <w:r>
        <w:rPr>
          <w:rFonts w:ascii="Calibri" w:hAnsi="Calibri" w:eastAsia="Calibri"/>
          <w:b w:val="0"/>
          <w:i w:val="0"/>
          <w:color w:val="1E2D26"/>
          <w:sz w:val="21"/>
        </w:rPr>
        <w:t>по завершении вернуть/удалить данные и подтвердить удаление.</w:t>
      </w:r>
    </w:p>
    <w:p>
      <w:pPr>
        <w:pStyle w:val="Heading2"/>
        <w:keepNext/>
      </w:pPr>
      <w:r>
        <w:t>2. Субобработчики</w:t>
      </w:r>
    </w:p>
    <w:tbl>
      <w:tblPr>
        <w:tblStyle w:val="TableGrid"/>
        <w:tblW w:type="dxa" w:w="9638"/>
        <w:jc w:val="left"/>
        <w:tblLayout w:type="fixed"/>
        <w:tblLook w:firstColumn="1" w:firstRow="1" w:lastColumn="0" w:lastRow="0" w:noHBand="0" w:noVBand="1" w:val="04A0"/>
        <w:tblInd w:w="0" w:type="dxa"/>
      </w:tblPr>
      <w:tblGrid>
        <w:gridCol w:w="1700"/>
        <w:gridCol w:w="2000"/>
        <w:gridCol w:w="1900"/>
        <w:gridCol w:w="1500"/>
        <w:gridCol w:w="2538"/>
      </w:tblGrid>
      <w:tr>
        <w:trPr>
          <w:tblHeader w:val="true"/>
          <w:cantSplit/>
        </w:trPr>
        <w:tc>
          <w:tcPr>
            <w:tcW w:type="dxa" w:w="17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Сервис</w:t>
            </w:r>
          </w:p>
        </w:tc>
        <w:tc>
          <w:tcPr>
            <w:tcW w:type="dxa" w:w="20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Юрлицо/страна</w:t>
            </w:r>
          </w:p>
        </w:tc>
        <w:tc>
          <w:tcPr>
            <w:tcW w:type="dxa" w:w="19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Данные</w:t>
            </w:r>
          </w:p>
        </w:tc>
        <w:tc>
          <w:tcPr>
            <w:tcW w:type="dxa" w:w="15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Цель</w:t>
            </w:r>
          </w:p>
        </w:tc>
        <w:tc>
          <w:tcPr>
            <w:tcW w:type="dxa" w:w="2538"/>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Основание/договор</w:t>
            </w:r>
          </w:p>
        </w:tc>
      </w:tr>
      <w:tr>
        <w:trPr>
          <w:cantSplit/>
        </w:trPr>
        <w:tc>
          <w:tcPr>
            <w:tcW w:type="dxa" w:w="17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Хостинг/БД</w:t>
            </w:r>
          </w:p>
        </w:tc>
        <w:tc>
          <w:tcPr>
            <w:tcW w:type="dxa" w:w="20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Размещение</w:t>
            </w:r>
          </w:p>
        </w:tc>
        <w:tc>
          <w:tcPr>
            <w:tcW w:type="dxa" w:w="25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r>
      <w:tr>
        <w:trPr>
          <w:cantSplit/>
        </w:trPr>
        <w:tc>
          <w:tcPr>
            <w:tcW w:type="dxa" w:w="17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Аналитика</w:t>
            </w:r>
          </w:p>
        </w:tc>
        <w:tc>
          <w:tcPr>
            <w:tcW w:type="dxa" w:w="20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Метрики</w:t>
            </w:r>
          </w:p>
        </w:tc>
        <w:tc>
          <w:tcPr>
            <w:tcW w:type="dxa" w:w="25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r>
      <w:tr>
        <w:trPr>
          <w:cantSplit/>
        </w:trPr>
        <w:tc>
          <w:tcPr>
            <w:tcW w:type="dxa" w:w="17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AI-провайдер</w:t>
            </w:r>
          </w:p>
        </w:tc>
        <w:tc>
          <w:tcPr>
            <w:tcW w:type="dxa" w:w="20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AI-функция</w:t>
            </w:r>
          </w:p>
        </w:tc>
        <w:tc>
          <w:tcPr>
            <w:tcW w:type="dxa" w:w="25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r>
      <w:tr>
        <w:trPr>
          <w:cantSplit/>
        </w:trPr>
        <w:tc>
          <w:tcPr>
            <w:tcW w:type="dxa" w:w="17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Поддержка</w:t>
            </w:r>
          </w:p>
        </w:tc>
        <w:tc>
          <w:tcPr>
            <w:tcW w:type="dxa" w:w="20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5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Диагностика</w:t>
            </w:r>
          </w:p>
        </w:tc>
        <w:tc>
          <w:tcPr>
            <w:tcW w:type="dxa" w:w="25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r>
    </w:tbl>
    <w:p>
      <w:pPr>
        <w:pStyle w:val="Heading2"/>
        <w:keepNext/>
      </w:pPr>
      <w:r>
        <w:t>3. Минимальные меры</w:t>
      </w:r>
    </w:p>
    <w:p>
      <w:pPr>
        <w:pStyle w:val="ListBullet"/>
      </w:pPr>
      <w:r>
        <w:rPr>
          <w:rFonts w:ascii="Calibri" w:hAnsi="Calibri" w:eastAsia="Calibri"/>
          <w:b w:val="0"/>
          <w:i w:val="0"/>
          <w:color w:val="1E2D26"/>
          <w:sz w:val="21"/>
        </w:rPr>
        <w:t>MFA для административных аккаунтов и запрет общих учетных записей;</w:t>
      </w:r>
    </w:p>
    <w:p>
      <w:pPr>
        <w:pStyle w:val="ListBullet"/>
      </w:pPr>
      <w:r>
        <w:rPr>
          <w:rFonts w:ascii="Calibri" w:hAnsi="Calibri" w:eastAsia="Calibri"/>
          <w:b w:val="0"/>
          <w:i w:val="0"/>
          <w:color w:val="1E2D26"/>
          <w:sz w:val="21"/>
        </w:rPr>
        <w:t>секреты в защищенном хранилище, а не в коде;</w:t>
      </w:r>
    </w:p>
    <w:p>
      <w:pPr>
        <w:pStyle w:val="ListBullet"/>
      </w:pPr>
      <w:r>
        <w:rPr>
          <w:rFonts w:ascii="Calibri" w:hAnsi="Calibri" w:eastAsia="Calibri"/>
          <w:b w:val="0"/>
          <w:i w:val="0"/>
          <w:color w:val="1E2D26"/>
          <w:sz w:val="21"/>
        </w:rPr>
        <w:t>шифрование транспорта TLS и шифрование хранилища при доступности;</w:t>
      </w:r>
    </w:p>
    <w:p>
      <w:pPr>
        <w:pStyle w:val="ListBullet"/>
      </w:pPr>
      <w:r>
        <w:rPr>
          <w:rFonts w:ascii="Calibri" w:hAnsi="Calibri" w:eastAsia="Calibri"/>
          <w:b w:val="0"/>
          <w:i w:val="0"/>
          <w:color w:val="1E2D26"/>
          <w:sz w:val="21"/>
        </w:rPr>
        <w:t>журналирование административных и критичных операций;</w:t>
      </w:r>
    </w:p>
    <w:p>
      <w:pPr>
        <w:pStyle w:val="ListBullet"/>
      </w:pPr>
      <w:r>
        <w:rPr>
          <w:rFonts w:ascii="Calibri" w:hAnsi="Calibri" w:eastAsia="Calibri"/>
          <w:b w:val="0"/>
          <w:i w:val="0"/>
          <w:color w:val="1E2D26"/>
          <w:sz w:val="21"/>
        </w:rPr>
        <w:t>разделение production и test; синтетические данные в test;</w:t>
      </w:r>
    </w:p>
    <w:p>
      <w:pPr>
        <w:pStyle w:val="ListBullet"/>
      </w:pPr>
      <w:r>
        <w:rPr>
          <w:rFonts w:ascii="Calibri" w:hAnsi="Calibri" w:eastAsia="Calibri"/>
          <w:b w:val="0"/>
          <w:i w:val="0"/>
          <w:color w:val="1E2D26"/>
          <w:sz w:val="21"/>
        </w:rPr>
        <w:t>регулярные обновления в оплаченный период сопровождения;</w:t>
      </w:r>
    </w:p>
    <w:p>
      <w:pPr>
        <w:pStyle w:val="ListBullet"/>
      </w:pPr>
      <w:r>
        <w:rPr>
          <w:rFonts w:ascii="Calibri" w:hAnsi="Calibri" w:eastAsia="Calibri"/>
          <w:b w:val="0"/>
          <w:i w:val="0"/>
          <w:color w:val="1E2D26"/>
          <w:sz w:val="21"/>
        </w:rPr>
        <w:t>резервные копии и тест восстановления согласно ТЗ/SLA;</w:t>
      </w:r>
    </w:p>
    <w:p>
      <w:pPr>
        <w:pStyle w:val="ListBullet"/>
      </w:pPr>
      <w:r>
        <w:rPr>
          <w:rFonts w:ascii="Calibri" w:hAnsi="Calibri" w:eastAsia="Calibri"/>
          <w:b w:val="0"/>
          <w:i w:val="0"/>
          <w:color w:val="1E2D26"/>
          <w:sz w:val="21"/>
        </w:rPr>
        <w:t>удаление или отзыв доступов после завершения работ.</w:t>
      </w:r>
    </w:p>
    <w:p>
      <w:pPr>
        <w:pStyle w:val="Heading2"/>
        <w:keepNext/>
      </w:pPr>
      <w:r>
        <w:t>4. Реагирование</w:t>
      </w:r>
    </w:p>
    <w:p>
      <w:pPr>
        <w:keepLines w:val="0"/>
      </w:pPr>
      <w:r>
        <w:rPr>
          <w:rFonts w:ascii="Calibri" w:hAnsi="Calibri" w:eastAsia="Calibri"/>
          <w:b w:val="0"/>
          <w:i w:val="0"/>
          <w:color w:val="1E2D26"/>
          <w:sz w:val="21"/>
        </w:rPr>
        <w:t>Контакты 24/7 для инцидента: Заказчик [___], Исполнитель [___]. Первичное сообщение включает известное время, системы, категории и приблизительное число субъектов/записей, последствия и принятые меры. Исполнитель сохраняет относящиеся к инциденту логи и содействует расследованию в пределах своей зоны; дополнительные работы оплачиваются, если инцидент не вызван нарушением Исполнителя.</w:t>
      </w:r>
    </w:p>
    <w:tbl>
      <w:tblPr>
        <w:tblStyle w:val="TableGrid"/>
        <w:tblW w:type="dxa" w:w="9638"/>
        <w:jc w:val="left"/>
        <w:tblLayout w:type="fixed"/>
        <w:tblLook w:firstColumn="1" w:firstRow="1" w:lastColumn="0" w:lastRow="0" w:noHBand="0" w:noVBand="1" w:val="04A0"/>
        <w:tblInd w:w="0" w:type="dxa"/>
      </w:tblPr>
      <w:tblGrid>
        <w:gridCol w:w="4819"/>
        <w:gridCol w:w="4819"/>
      </w:tblGrid>
      <w:tr>
        <w:trPr>
          <w:cantSplit/>
        </w:trPr>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ИСПОЛНИТЕЛЬ</w:t>
              <w:br/>
              <w:br/>
              <w:t>[ФИО / наименование]</w:t>
              <w:br/>
              <w:t>Статус: [ИП / плательщик НПД / ООО]</w:t>
              <w:br/>
              <w:t>ИНН: [ЗАПОЛНИТЬ]</w:t>
              <w:br/>
              <w:t>ОГРНИП/ОГРН: [ЗАПОЛНИТЬ]</w:t>
              <w:br/>
              <w:t>Адрес: [ЗАПОЛНИТЬ]</w:t>
              <w:br/>
              <w:t>Email: [ЗАПОЛНИТЬ]</w:t>
              <w:br/>
              <w:t>Банковские реквизиты: [ЗАПОЛНИТЬ]</w:t>
              <w:br/>
              <w:br/>
              <w:t>________________ / [ФИО] /</w:t>
              <w:br/>
              <w:t>Дата: «___» __________ 20__ г.</w:t>
            </w:r>
          </w:p>
        </w:tc>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ЗАКАЗЧИК</w:t>
              <w:br/>
              <w:br/>
              <w:t>[Наименование / ФИО ИП]</w:t>
              <w:br/>
              <w:t>Статус: [ООО / ИП]</w:t>
              <w:br/>
              <w:t>ИНН: [ЗАПОЛНИТЬ]</w:t>
              <w:br/>
              <w:t>ОГРН/ОГРНИП: [ЗАПОЛНИТЬ]</w:t>
              <w:br/>
              <w:t>Адрес: [ЗАПОЛНИТЬ]</w:t>
              <w:br/>
              <w:t>Email: [ЗАПОЛНИТЬ]</w:t>
              <w:br/>
              <w:t>Банковские реквизиты: [ЗАПОЛНИТЬ]</w:t>
              <w:br/>
              <w:br/>
              <w:t>________________ / [ФИО] /</w:t>
              <w:br/>
              <w:t>Дата: «___» __________ 20__ г.</w:t>
            </w:r>
          </w:p>
        </w:tc>
      </w:tr>
    </w:tbl>
    <w:p>
      <w:r>
        <w:br w:type="page"/>
      </w:r>
    </w:p>
    <w:p>
      <w:pPr>
        <w:pStyle w:val="Heading1"/>
        <w:keepNext/>
      </w:pPr>
      <w:r>
        <w:t>ПРИЛОЖЕНИЕ № 5. СОПРОВОЖДЕНИЕ И SLA</w:t>
      </w:r>
    </w:p>
    <w:tbl>
      <w:tblPr>
        <w:tblStyle w:val="TableGrid"/>
        <w:tblW w:type="dxa" w:w="9638"/>
        <w:jc w:val="left"/>
        <w:tblLayout w:type="fixed"/>
        <w:tblLook w:firstColumn="1" w:firstRow="1" w:lastColumn="0" w:lastRow="0" w:noHBand="0" w:noVBand="1" w:val="04A0"/>
        <w:tblInd w:w="0" w:type="dxa"/>
      </w:tblPr>
      <w:tblGrid>
        <w:gridCol w:w="2300"/>
        <w:gridCol w:w="7338"/>
      </w:tblGrid>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Тариф</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[Care от 60 000 ₽/мес / Growth от 80 000 ₽/мес / индивидуальный]</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Период</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[ЗАПОЛНИТЬ]</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Часы поддержки</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[пн–пт, 10:00–18:00 МСК, кроме праздников / другое]</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Канал</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[email / tracker / Telegram]</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Включенный объем</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[___ часов/месяц]</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Мониторинг</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[нет / перечень проверок и интервал]</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Backup</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[нет / периодичность, срок хранения, тест восстановления]</w:t>
            </w:r>
          </w:p>
        </w:tc>
      </w:tr>
      <w:tr>
        <w:trPr>
          <w:cantSplit/>
        </w:trPr>
        <w:tc>
          <w:tcPr>
            <w:tcW w:type="dxa" w:w="2300"/>
            <w:shd w:fill="EEF3F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RPO / RTO</w:t>
            </w:r>
          </w:p>
        </w:tc>
        <w:tc>
          <w:tcPr>
            <w:tcW w:type="dxa" w:w="73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[не согласованы / значения]</w:t>
            </w:r>
          </w:p>
        </w:tc>
      </w:tr>
    </w:tbl>
    <w:tbl>
      <w:tblPr>
        <w:tblStyle w:val="TableGrid"/>
        <w:tblW w:type="dxa" w:w="9638"/>
        <w:jc w:val="left"/>
        <w:tblLayout w:type="fixed"/>
        <w:tblLook w:firstColumn="1" w:firstRow="1" w:lastColumn="0" w:lastRow="0" w:noHBand="0" w:noVBand="1" w:val="04A0"/>
        <w:tblInd w:w="0" w:type="dxa"/>
      </w:tblPr>
      <w:tblGrid>
        <w:gridCol w:w="850"/>
        <w:gridCol w:w="2700"/>
        <w:gridCol w:w="1600"/>
        <w:gridCol w:w="1800"/>
        <w:gridCol w:w="2688"/>
      </w:tblGrid>
      <w:tr>
        <w:trPr>
          <w:tblHeader w:val="true"/>
          <w:cantSplit/>
        </w:trPr>
        <w:tc>
          <w:tcPr>
            <w:tcW w:type="dxa" w:w="85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Приоритет</w:t>
            </w:r>
          </w:p>
        </w:tc>
        <w:tc>
          <w:tcPr>
            <w:tcW w:type="dxa" w:w="27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Пример</w:t>
            </w:r>
          </w:p>
        </w:tc>
        <w:tc>
          <w:tcPr>
            <w:tcW w:type="dxa" w:w="16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Начало реакции</w:t>
            </w:r>
          </w:p>
        </w:tc>
        <w:tc>
          <w:tcPr>
            <w:tcW w:type="dxa" w:w="18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Цель обхода/плана</w:t>
            </w:r>
          </w:p>
        </w:tc>
        <w:tc>
          <w:tcPr>
            <w:tcW w:type="dxa" w:w="2688"/>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Режим</w:t>
            </w:r>
          </w:p>
        </w:tc>
      </w:tr>
      <w:tr>
        <w:trPr>
          <w:cantSplit/>
        </w:trPr>
        <w:tc>
          <w:tcPr>
            <w:tcW w:type="dxa" w:w="8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P1</w:t>
            </w:r>
          </w:p>
        </w:tc>
        <w:tc>
          <w:tcPr>
            <w:tcW w:type="dxa" w:w="27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Недоступен основной сценарий / подтвержденный инцидент</w:t>
            </w:r>
          </w:p>
        </w:tc>
        <w:tc>
          <w:tcPr>
            <w:tcW w:type="dxa" w:w="16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[2/4] раб. часа</w:t>
            </w:r>
          </w:p>
        </w:tc>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[8] раб. часов</w:t>
            </w:r>
          </w:p>
        </w:tc>
        <w:tc>
          <w:tcPr>
            <w:tcW w:type="dxa" w:w="268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Оплаченные часы поддержки</w:t>
            </w:r>
          </w:p>
        </w:tc>
      </w:tr>
      <w:tr>
        <w:trPr>
          <w:cantSplit/>
        </w:trPr>
        <w:tc>
          <w:tcPr>
            <w:tcW w:type="dxa" w:w="8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P2</w:t>
            </w:r>
          </w:p>
        </w:tc>
        <w:tc>
          <w:tcPr>
            <w:tcW w:type="dxa" w:w="27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Существенная функция, есть обход</w:t>
            </w:r>
          </w:p>
        </w:tc>
        <w:tc>
          <w:tcPr>
            <w:tcW w:type="dxa" w:w="16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[1] раб. день</w:t>
            </w:r>
          </w:p>
        </w:tc>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[3] раб. дня</w:t>
            </w:r>
          </w:p>
        </w:tc>
        <w:tc>
          <w:tcPr>
            <w:tcW w:type="dxa" w:w="268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Рабочее время</w:t>
            </w:r>
          </w:p>
        </w:tc>
      </w:tr>
      <w:tr>
        <w:trPr>
          <w:cantSplit/>
        </w:trPr>
        <w:tc>
          <w:tcPr>
            <w:tcW w:type="dxa" w:w="8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P3</w:t>
            </w:r>
          </w:p>
        </w:tc>
        <w:tc>
          <w:tcPr>
            <w:tcW w:type="dxa" w:w="27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Несущественная ошибка</w:t>
            </w:r>
          </w:p>
        </w:tc>
        <w:tc>
          <w:tcPr>
            <w:tcW w:type="dxa" w:w="16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[2] раб. дня</w:t>
            </w:r>
          </w:p>
        </w:tc>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В план итерации</w:t>
            </w:r>
          </w:p>
        </w:tc>
        <w:tc>
          <w:tcPr>
            <w:tcW w:type="dxa" w:w="268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Рабочее время</w:t>
            </w:r>
          </w:p>
        </w:tc>
      </w:tr>
      <w:tr>
        <w:trPr>
          <w:cantSplit/>
        </w:trPr>
        <w:tc>
          <w:tcPr>
            <w:tcW w:type="dxa" w:w="8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Запрос</w:t>
            </w:r>
          </w:p>
        </w:tc>
        <w:tc>
          <w:tcPr>
            <w:tcW w:type="dxa" w:w="27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Новая функция/контент</w:t>
            </w:r>
          </w:p>
        </w:tc>
        <w:tc>
          <w:tcPr>
            <w:tcW w:type="dxa" w:w="16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[2] раб. дня</w:t>
            </w:r>
          </w:p>
        </w:tc>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Оценка отдельно</w:t>
            </w:r>
          </w:p>
        </w:tc>
        <w:tc>
          <w:tcPr>
            <w:tcW w:type="dxa" w:w="268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Change request</w:t>
            </w:r>
          </w:p>
        </w:tc>
      </w:tr>
    </w:tbl>
    <w:p>
      <w:pPr>
        <w:pStyle w:val="Heading2"/>
        <w:keepNext/>
      </w:pPr>
      <w:r>
        <w:t>Care</w:t>
      </w:r>
    </w:p>
    <w:p>
      <w:pPr>
        <w:keepLines w:val="0"/>
      </w:pPr>
      <w:r>
        <w:rPr>
          <w:rFonts w:ascii="Calibri" w:hAnsi="Calibri" w:eastAsia="Calibri"/>
          <w:b w:val="0"/>
          <w:i w:val="0"/>
          <w:color w:val="1E2D26"/>
          <w:sz w:val="21"/>
        </w:rPr>
        <w:t>Стабильность, мониторинг согласованных компонентов, исправления и одна небольшая техническая итерация в месяц в пределах включенного объема. Новая крупная функция, смена архитектуры и миграция оцениваются отдельно.</w:t>
      </w:r>
    </w:p>
    <w:p>
      <w:pPr>
        <w:pStyle w:val="Heading2"/>
        <w:keepNext/>
      </w:pPr>
      <w:r>
        <w:t>Growth</w:t>
      </w:r>
    </w:p>
    <w:p>
      <w:pPr>
        <w:keepLines w:val="0"/>
      </w:pPr>
      <w:r>
        <w:rPr>
          <w:rFonts w:ascii="Calibri" w:hAnsi="Calibri" w:eastAsia="Calibri"/>
          <w:b w:val="0"/>
          <w:i w:val="0"/>
          <w:color w:val="1E2D26"/>
          <w:sz w:val="21"/>
        </w:rPr>
        <w:t>Все из Care плюс продуктовая аналитика, гипотезы роста, paywall/retention, план экспериментов и согласованные продуктовые итерации в пределах включенного объема.</w:t>
      </w:r>
    </w:p>
    <w:p>
      <w:pPr>
        <w:pStyle w:val="Heading2"/>
        <w:keepNext/>
      </w:pPr>
      <w:r>
        <w:t>Исключения SLA</w:t>
      </w:r>
    </w:p>
    <w:p>
      <w:pPr>
        <w:pStyle w:val="ListBullet"/>
      </w:pPr>
      <w:r>
        <w:rPr>
          <w:rFonts w:ascii="Calibri" w:hAnsi="Calibri" w:eastAsia="Calibri"/>
          <w:b w:val="0"/>
          <w:i w:val="0"/>
          <w:color w:val="1E2D26"/>
          <w:sz w:val="21"/>
        </w:rPr>
        <w:t>плановое окно обслуживания, заранее согласованное;</w:t>
      </w:r>
    </w:p>
    <w:p>
      <w:pPr>
        <w:pStyle w:val="ListBullet"/>
      </w:pPr>
      <w:r>
        <w:rPr>
          <w:rFonts w:ascii="Calibri" w:hAnsi="Calibri" w:eastAsia="Calibri"/>
          <w:b w:val="0"/>
          <w:i w:val="0"/>
          <w:color w:val="1E2D26"/>
          <w:sz w:val="21"/>
        </w:rPr>
        <w:t>неоплата или блокировка Стороннего сервиса;</w:t>
      </w:r>
    </w:p>
    <w:p>
      <w:pPr>
        <w:pStyle w:val="ListBullet"/>
      </w:pPr>
      <w:r>
        <w:rPr>
          <w:rFonts w:ascii="Calibri" w:hAnsi="Calibri" w:eastAsia="Calibri"/>
          <w:b w:val="0"/>
          <w:i w:val="0"/>
          <w:color w:val="1E2D26"/>
          <w:sz w:val="21"/>
        </w:rPr>
        <w:t>изменение Заказчиком/третьим лицом без согласования;</w:t>
      </w:r>
    </w:p>
    <w:p>
      <w:pPr>
        <w:pStyle w:val="ListBullet"/>
      </w:pPr>
      <w:r>
        <w:rPr>
          <w:rFonts w:ascii="Calibri" w:hAnsi="Calibri" w:eastAsia="Calibri"/>
          <w:b w:val="0"/>
          <w:i w:val="0"/>
          <w:color w:val="1E2D26"/>
          <w:sz w:val="21"/>
        </w:rPr>
        <w:t>атака, форс-мажор или массовый сбой провайдера, если резерв не включен;</w:t>
      </w:r>
    </w:p>
    <w:p>
      <w:pPr>
        <w:pStyle w:val="ListBullet"/>
      </w:pPr>
      <w:r>
        <w:rPr>
          <w:rFonts w:ascii="Calibri" w:hAnsi="Calibri" w:eastAsia="Calibri"/>
          <w:b w:val="0"/>
          <w:i w:val="0"/>
          <w:color w:val="1E2D26"/>
          <w:sz w:val="21"/>
        </w:rPr>
        <w:t>превышение согласованной нагрузки/лимита;</w:t>
      </w:r>
    </w:p>
    <w:p>
      <w:pPr>
        <w:pStyle w:val="ListBullet"/>
      </w:pPr>
      <w:r>
        <w:rPr>
          <w:rFonts w:ascii="Calibri" w:hAnsi="Calibri" w:eastAsia="Calibri"/>
          <w:b w:val="0"/>
          <w:i w:val="0"/>
          <w:color w:val="1E2D26"/>
          <w:sz w:val="21"/>
        </w:rPr>
        <w:t>ожидание решения, доступа или оплаты Заказчика.</w:t>
      </w:r>
    </w:p>
    <w:tbl>
      <w:tblPr>
        <w:tblStyle w:val="TableGrid"/>
        <w:tblW w:type="dxa" w:w="9638"/>
        <w:jc w:val="left"/>
        <w:tblLayout w:type="fixed"/>
        <w:tblLook w:firstColumn="1" w:firstRow="1" w:lastColumn="0" w:lastRow="0" w:noHBand="0" w:noVBand="1" w:val="04A0"/>
        <w:tblInd w:w="0" w:type="dxa"/>
      </w:tblPr>
      <w:tblGrid>
        <w:gridCol w:w="4819"/>
        <w:gridCol w:w="4819"/>
      </w:tblGrid>
      <w:tr>
        <w:trPr>
          <w:cantSplit/>
        </w:trPr>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ИСПОЛНИТЕЛЬ</w:t>
              <w:br/>
              <w:br/>
              <w:t>________________ / [ФИО] /</w:t>
              <w:br/>
              <w:t>Дата: «___» __________ 20__ г.</w:t>
            </w:r>
          </w:p>
        </w:tc>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ЗАКАЗЧИК</w:t>
              <w:br/>
              <w:br/>
              <w:t>________________ / [ФИО] /</w:t>
              <w:br/>
              <w:t>Дата: «___» __________ 20__ г.</w:t>
            </w:r>
          </w:p>
        </w:tc>
      </w:tr>
    </w:tbl>
    <w:p>
      <w:r>
        <w:br w:type="page"/>
      </w:r>
    </w:p>
    <w:p>
      <w:pPr>
        <w:pStyle w:val="Heading1"/>
        <w:keepNext/>
      </w:pPr>
      <w:r>
        <w:t>ПРИЛОЖЕНИЕ № 6. РЕЕСТР ДОСТУПОВ И АКТ ПЕРЕДАЧИ</w:t>
      </w:r>
    </w:p>
    <w:tbl>
      <w:tblPr>
        <w:tblStyle w:val="TableGrid"/>
        <w:tblW w:type="dxa" w:w="9638"/>
        <w:jc w:val="left"/>
        <w:tblLayout w:type="fixed"/>
        <w:tblLook w:firstColumn="1" w:firstRow="1" w:lastColumn="0" w:lastRow="0" w:noHBand="0" w:noVBand="1" w:val="04A0"/>
        <w:tblInd w:w="0" w:type="dxa"/>
      </w:tblPr>
      <w:tblGrid>
        <w:gridCol w:w="1800"/>
        <w:gridCol w:w="1900"/>
        <w:gridCol w:w="1450"/>
        <w:gridCol w:w="2450"/>
        <w:gridCol w:w="2038"/>
      </w:tblGrid>
      <w:tr>
        <w:trPr>
          <w:tblHeader w:val="true"/>
          <w:cantSplit/>
        </w:trPr>
        <w:tc>
          <w:tcPr>
            <w:tcW w:type="dxa" w:w="18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Ресурс</w:t>
            </w:r>
          </w:p>
        </w:tc>
        <w:tc>
          <w:tcPr>
            <w:tcW w:type="dxa" w:w="190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URL/ID</w:t>
            </w:r>
          </w:p>
        </w:tc>
        <w:tc>
          <w:tcPr>
            <w:tcW w:type="dxa" w:w="145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Владелец</w:t>
            </w:r>
          </w:p>
        </w:tc>
        <w:tc>
          <w:tcPr>
            <w:tcW w:type="dxa" w:w="2450"/>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MFA/резервный админ</w:t>
            </w:r>
          </w:p>
        </w:tc>
        <w:tc>
          <w:tcPr>
            <w:tcW w:type="dxa" w:w="2038"/>
            <w:tcMar>
              <w:top w:w="100" w:type="dxa"/>
              <w:start w:w="120" w:type="dxa"/>
              <w:bottom w:w="100" w:type="dxa"/>
              <w:end w:w="120" w:type="dxa"/>
            </w:tcMar>
            <w:vAlign w:val="center"/>
            <w:shd w:fill="284B3B"/>
          </w:tcPr>
          <w:p>
            <w:pPr>
              <w:spacing w:after="40" w:line="252" w:lineRule="auto"/>
            </w:pPr>
            <w:r>
              <w:rPr>
                <w:rFonts w:ascii="Calibri" w:hAnsi="Calibri" w:eastAsia="Calibri"/>
                <w:b/>
                <w:i w:val="0"/>
                <w:color w:val="FFFFFF"/>
                <w:sz w:val="15"/>
              </w:rPr>
              <w:t>Передано/проверено</w:t>
            </w:r>
          </w:p>
        </w:tc>
      </w:tr>
      <w:tr>
        <w:trPr>
          <w:cantSplit/>
        </w:trPr>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Регистратор домена</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Заказчик</w:t>
            </w:r>
          </w:p>
        </w:tc>
        <w:tc>
          <w:tcPr>
            <w:tcW w:type="dxa" w:w="2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0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[дата/подпись]</w:t>
            </w:r>
          </w:p>
        </w:tc>
      </w:tr>
      <w:tr>
        <w:trPr>
          <w:cantSplit/>
        </w:trPr>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DNS</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Заказчик</w:t>
            </w:r>
          </w:p>
        </w:tc>
        <w:tc>
          <w:tcPr>
            <w:tcW w:type="dxa" w:w="2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0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[дата/подпись]</w:t>
            </w:r>
          </w:p>
        </w:tc>
      </w:tr>
      <w:tr>
        <w:trPr>
          <w:cantSplit/>
        </w:trPr>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Хостинг/облако</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Заказчик</w:t>
            </w:r>
          </w:p>
        </w:tc>
        <w:tc>
          <w:tcPr>
            <w:tcW w:type="dxa" w:w="2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0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[дата/подпись]</w:t>
            </w:r>
          </w:p>
        </w:tc>
      </w:tr>
      <w:tr>
        <w:trPr>
          <w:cantSplit/>
        </w:trPr>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База данных</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Заказчик</w:t>
            </w:r>
          </w:p>
        </w:tc>
        <w:tc>
          <w:tcPr>
            <w:tcW w:type="dxa" w:w="2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0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[дата/подпись]</w:t>
            </w:r>
          </w:p>
        </w:tc>
      </w:tr>
      <w:tr>
        <w:trPr>
          <w:cantSplit/>
        </w:trPr>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Репозиторий</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Заказчик</w:t>
            </w:r>
          </w:p>
        </w:tc>
        <w:tc>
          <w:tcPr>
            <w:tcW w:type="dxa" w:w="2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0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[дата/подпись]</w:t>
            </w:r>
          </w:p>
        </w:tc>
      </w:tr>
      <w:tr>
        <w:trPr>
          <w:cantSplit/>
        </w:trPr>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CI/CD</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Заказчик</w:t>
            </w:r>
          </w:p>
        </w:tc>
        <w:tc>
          <w:tcPr>
            <w:tcW w:type="dxa" w:w="2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0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[дата/подпись]</w:t>
            </w:r>
          </w:p>
        </w:tc>
      </w:tr>
      <w:tr>
        <w:trPr>
          <w:cantSplit/>
        </w:trPr>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Платежи/ККТ</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Заказчик</w:t>
            </w:r>
          </w:p>
        </w:tc>
        <w:tc>
          <w:tcPr>
            <w:tcW w:type="dxa" w:w="2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0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[дата/подпись]</w:t>
            </w:r>
          </w:p>
        </w:tc>
      </w:tr>
      <w:tr>
        <w:trPr>
          <w:cantSplit/>
        </w:trPr>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Аналитика</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Заказчик</w:t>
            </w:r>
          </w:p>
        </w:tc>
        <w:tc>
          <w:tcPr>
            <w:tcW w:type="dxa" w:w="2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0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[дата/подпись]</w:t>
            </w:r>
          </w:p>
        </w:tc>
      </w:tr>
      <w:tr>
        <w:trPr>
          <w:cantSplit/>
        </w:trPr>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AI API</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Заказчик</w:t>
            </w:r>
          </w:p>
        </w:tc>
        <w:tc>
          <w:tcPr>
            <w:tcW w:type="dxa" w:w="2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0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[дата/подпись]</w:t>
            </w:r>
          </w:p>
        </w:tc>
      </w:tr>
      <w:tr>
        <w:trPr>
          <w:cantSplit/>
        </w:trPr>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Email/SMS/push</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Заказчик</w:t>
            </w:r>
          </w:p>
        </w:tc>
        <w:tc>
          <w:tcPr>
            <w:tcW w:type="dxa" w:w="2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0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[дата/подпись]</w:t>
            </w:r>
          </w:p>
        </w:tc>
      </w:tr>
      <w:tr>
        <w:trPr>
          <w:cantSplit/>
        </w:trPr>
        <w:tc>
          <w:tcPr>
            <w:tcW w:type="dxa" w:w="18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Платформа Mini App</w:t>
            </w:r>
          </w:p>
        </w:tc>
        <w:tc>
          <w:tcPr>
            <w:tcW w:type="dxa" w:w="190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1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Заказчик</w:t>
            </w:r>
          </w:p>
        </w:tc>
        <w:tc>
          <w:tcPr>
            <w:tcW w:type="dxa" w:w="2450"/>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[ЗАПОЛНИТЬ]</w:t>
            </w:r>
          </w:p>
        </w:tc>
        <w:tc>
          <w:tcPr>
            <w:tcW w:type="dxa" w:w="2038"/>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5"/>
              </w:rPr>
              <w:t>[дата/подпись]</w:t>
            </w:r>
          </w:p>
        </w:tc>
      </w:tr>
    </w:tbl>
    <w:p>
      <w:pPr>
        <w:pStyle w:val="Heading2"/>
        <w:keepNext/>
      </w:pPr>
      <w:r>
        <w:t>Переданные материалы</w:t>
      </w:r>
    </w:p>
    <w:p>
      <w:pPr>
        <w:pStyle w:val="ListBullet"/>
      </w:pPr>
      <w:r>
        <w:rPr>
          <w:rFonts w:ascii="Calibri" w:hAnsi="Calibri" w:eastAsia="Calibri"/>
          <w:b w:val="0"/>
          <w:i w:val="0"/>
          <w:color w:val="1E2D26"/>
          <w:sz w:val="21"/>
        </w:rPr>
        <w:t>исходный код и история репозитория: [ссылка/commit];</w:t>
      </w:r>
    </w:p>
    <w:p>
      <w:pPr>
        <w:pStyle w:val="ListBullet"/>
      </w:pPr>
      <w:r>
        <w:rPr>
          <w:rFonts w:ascii="Calibri" w:hAnsi="Calibri" w:eastAsia="Calibri"/>
          <w:b w:val="0"/>
          <w:i w:val="0"/>
          <w:color w:val="1E2D26"/>
          <w:sz w:val="21"/>
        </w:rPr>
        <w:t>инструкция развертывания и переменные окружения без открытых секретов;</w:t>
      </w:r>
    </w:p>
    <w:p>
      <w:pPr>
        <w:pStyle w:val="ListBullet"/>
      </w:pPr>
      <w:r>
        <w:rPr>
          <w:rFonts w:ascii="Calibri" w:hAnsi="Calibri" w:eastAsia="Calibri"/>
          <w:b w:val="0"/>
          <w:i w:val="0"/>
          <w:color w:val="1E2D26"/>
          <w:sz w:val="21"/>
        </w:rPr>
        <w:t>структура БД и миграции;</w:t>
      </w:r>
    </w:p>
    <w:p>
      <w:pPr>
        <w:pStyle w:val="ListBullet"/>
      </w:pPr>
      <w:r>
        <w:rPr>
          <w:rFonts w:ascii="Calibri" w:hAnsi="Calibri" w:eastAsia="Calibri"/>
          <w:b w:val="0"/>
          <w:i w:val="0"/>
          <w:color w:val="1E2D26"/>
          <w:sz w:val="21"/>
        </w:rPr>
        <w:t>карта аналитических событий;</w:t>
      </w:r>
    </w:p>
    <w:p>
      <w:pPr>
        <w:pStyle w:val="ListBullet"/>
      </w:pPr>
      <w:r>
        <w:rPr>
          <w:rFonts w:ascii="Calibri" w:hAnsi="Calibri" w:eastAsia="Calibri"/>
          <w:b w:val="0"/>
          <w:i w:val="0"/>
          <w:color w:val="1E2D26"/>
          <w:sz w:val="21"/>
        </w:rPr>
        <w:t>перечень зависимостей и лицензий;</w:t>
      </w:r>
    </w:p>
    <w:p>
      <w:pPr>
        <w:pStyle w:val="ListBullet"/>
      </w:pPr>
      <w:r>
        <w:rPr>
          <w:rFonts w:ascii="Calibri" w:hAnsi="Calibri" w:eastAsia="Calibri"/>
          <w:b w:val="0"/>
          <w:i w:val="0"/>
          <w:color w:val="1E2D26"/>
          <w:sz w:val="21"/>
        </w:rPr>
        <w:t>инструкция администратора/видео: [ссылка];</w:t>
      </w:r>
    </w:p>
    <w:p>
      <w:pPr>
        <w:pStyle w:val="ListBullet"/>
      </w:pPr>
      <w:r>
        <w:rPr>
          <w:rFonts w:ascii="Calibri" w:hAnsi="Calibri" w:eastAsia="Calibri"/>
          <w:b w:val="0"/>
          <w:i w:val="0"/>
          <w:color w:val="1E2D26"/>
          <w:sz w:val="21"/>
        </w:rPr>
        <w:t>backup и подтверждение теста восстановления: [ссылка/дата];</w:t>
      </w:r>
    </w:p>
    <w:p>
      <w:pPr>
        <w:pStyle w:val="ListBullet"/>
      </w:pPr>
      <w:r>
        <w:rPr>
          <w:rFonts w:ascii="Calibri" w:hAnsi="Calibri" w:eastAsia="Calibri"/>
          <w:b w:val="0"/>
          <w:i w:val="0"/>
          <w:color w:val="1E2D26"/>
          <w:sz w:val="21"/>
        </w:rPr>
        <w:t>перечень известных ограничений: [ЗАПОЛНИТЬ].</w:t>
      </w:r>
    </w:p>
    <w:p>
      <w:pPr>
        <w:pStyle w:val="Heading2"/>
        <w:keepNext/>
      </w:pPr>
      <w:r>
        <w:t>Заявления при передаче</w:t>
      </w:r>
    </w:p>
    <w:p>
      <w:pPr>
        <w:pStyle w:val="ListBullet"/>
      </w:pPr>
      <w:r>
        <w:rPr>
          <w:rFonts w:ascii="Calibri" w:hAnsi="Calibri" w:eastAsia="Calibri"/>
          <w:b w:val="0"/>
          <w:i w:val="0"/>
          <w:color w:val="1E2D26"/>
          <w:sz w:val="21"/>
        </w:rPr>
        <w:t>Заказчик подтвердил контроль над основным email и платежными аккаунтами;</w:t>
      </w:r>
    </w:p>
    <w:p>
      <w:pPr>
        <w:pStyle w:val="ListBullet"/>
      </w:pPr>
      <w:r>
        <w:rPr>
          <w:rFonts w:ascii="Calibri" w:hAnsi="Calibri" w:eastAsia="Calibri"/>
          <w:b w:val="0"/>
          <w:i w:val="0"/>
          <w:color w:val="1E2D26"/>
          <w:sz w:val="21"/>
        </w:rPr>
        <w:t>Заказчик сменил временные пароли и включил MFA;</w:t>
      </w:r>
    </w:p>
    <w:p>
      <w:pPr>
        <w:pStyle w:val="ListBullet"/>
      </w:pPr>
      <w:r>
        <w:rPr>
          <w:rFonts w:ascii="Calibri" w:hAnsi="Calibri" w:eastAsia="Calibri"/>
          <w:b w:val="0"/>
          <w:i w:val="0"/>
          <w:color w:val="1E2D26"/>
          <w:sz w:val="21"/>
        </w:rPr>
        <w:t>Исполнитель удалил/отозвал не требующиеся постоянные доступы;</w:t>
      </w:r>
    </w:p>
    <w:p>
      <w:pPr>
        <w:pStyle w:val="ListBullet"/>
      </w:pPr>
      <w:r>
        <w:rPr>
          <w:rFonts w:ascii="Calibri" w:hAnsi="Calibri" w:eastAsia="Calibri"/>
          <w:b w:val="0"/>
          <w:i w:val="0"/>
          <w:color w:val="1E2D26"/>
          <w:sz w:val="21"/>
        </w:rPr>
        <w:t>балансы домена, сервера, БД и AI проверены;</w:t>
      </w:r>
    </w:p>
    <w:p>
      <w:pPr>
        <w:pStyle w:val="ListBullet"/>
      </w:pPr>
      <w:r>
        <w:rPr>
          <w:rFonts w:ascii="Calibri" w:hAnsi="Calibri" w:eastAsia="Calibri"/>
          <w:b w:val="0"/>
          <w:i w:val="0"/>
          <w:color w:val="1E2D26"/>
          <w:sz w:val="21"/>
        </w:rPr>
        <w:t>режим сопровождения после передачи: [Care / Growth / самостоятельная поддержка].</w:t>
      </w:r>
    </w:p>
    <w:p>
      <w:pPr>
        <w:keepLines w:val="0"/>
      </w:pPr>
      <w:r>
        <w:rPr>
          <w:rFonts w:ascii="Calibri" w:hAnsi="Calibri" w:eastAsia="Calibri"/>
          <w:b w:val="0"/>
          <w:i w:val="0"/>
          <w:color w:val="1E2D26"/>
          <w:sz w:val="21"/>
        </w:rPr>
        <w:t>Стороны подтверждают передачу перечисленных материалов и доступов. Подписание не отменяет зафиксированные в акте приемки несущественные замечания и обязательства стабилизации.</w:t>
      </w:r>
    </w:p>
    <w:tbl>
      <w:tblPr>
        <w:tblStyle w:val="TableGrid"/>
        <w:tblW w:type="dxa" w:w="9638"/>
        <w:jc w:val="left"/>
        <w:tblLayout w:type="fixed"/>
        <w:tblLook w:firstColumn="1" w:firstRow="1" w:lastColumn="0" w:lastRow="0" w:noHBand="0" w:noVBand="1" w:val="04A0"/>
        <w:tblInd w:w="0" w:type="dxa"/>
      </w:tblPr>
      <w:tblGrid>
        <w:gridCol w:w="4819"/>
        <w:gridCol w:w="4819"/>
      </w:tblGrid>
      <w:tr>
        <w:trPr>
          <w:cantSplit/>
        </w:trPr>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ИСПОЛНИТЕЛЬ</w:t>
              <w:br/>
              <w:br/>
              <w:t>________________ / [ФИО] /</w:t>
              <w:br/>
              <w:t>Дата: «___» __________ 20__ г.</w:t>
            </w:r>
          </w:p>
        </w:tc>
        <w:tc>
          <w:tcPr>
            <w:tcW w:type="dxa" w:w="4819"/>
            <w:tcMar>
              <w:top w:w="100" w:type="dxa"/>
              <w:start w:w="120" w:type="dxa"/>
              <w:bottom w:w="100" w:type="dxa"/>
              <w:end w:w="120" w:type="dxa"/>
            </w:tcMar>
            <w:vAlign w:val="center"/>
          </w:tcPr>
          <w:p>
            <w:pPr>
              <w:spacing w:after="40" w:line="252" w:lineRule="auto"/>
            </w:pPr>
            <w:r>
              <w:rPr>
                <w:rFonts w:ascii="Calibri" w:hAnsi="Calibri" w:eastAsia="Calibri"/>
                <w:b w:val="0"/>
                <w:i w:val="0"/>
                <w:color w:val="1E2D26"/>
                <w:sz w:val="18"/>
              </w:rPr>
              <w:t>ЗАКАЗЧИК</w:t>
              <w:br/>
              <w:br/>
              <w:t>________________ / [ФИО] /</w:t>
              <w:br/>
              <w:t>Дата: «___» __________ 20__ г.</w:t>
            </w:r>
          </w:p>
        </w:tc>
      </w:tr>
    </w:tbl>
    <w:sectPr w:rsidR="00FC693F" w:rsidRPr="0006063C" w:rsidSect="00034616">
      <w:headerReference w:type="default" r:id="rId9"/>
      <w:footerReference w:type="default" r:id="rId10"/>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6B65"/>
        <w:sz w:val="16"/>
      </w:rPr>
      <w:t xml:space="preserve">chizhevskaya.pro · стр. </w:t>
    </w:r>
    <w:r>
      <w:rPr>
        <w:rFonts w:ascii="Calibri" w:hAnsi="Calibri" w:eastAsia="Calibri"/>
        <w:b w:val="0"/>
        <w:i w:val="0"/>
        <w:color w:val="606B65"/>
        <w:sz w:val="16"/>
      </w:rPr>
      <w:fldChar w:fldCharType="begin"/>
      <w:instrText xml:space="preserve">PAGE</w:instrText>
      <w:fldChar w:fldCharType="separate"/>
      <w:t>1</w:t>
      <w:fldChar w:fldCharType="end"/>
    </w:r>
    <w:r>
      <w:rPr>
        <w:rFonts w:ascii="Calibri" w:hAnsi="Calibri" w:eastAsia="Calibri"/>
        <w:b w:val="0"/>
        <w:i w:val="0"/>
        <w:color w:val="606B65"/>
        <w:sz w:val="16"/>
      </w:rPr>
      <w:t xml:space="preserve"> из </w:t>
    </w:r>
    <w:r>
      <w:rPr>
        <w:rFonts w:ascii="Calibri" w:hAnsi="Calibri" w:eastAsia="Calibri"/>
        <w:b w:val="0"/>
        <w:i w:val="0"/>
        <w:color w:val="606B65"/>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606B65"/>
        <w:sz w:val="16"/>
      </w:rPr>
      <w:t>CHIZHEVSKAYA.PRO · ШАБЛОН B2B-ДОГОВОРА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E2D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84B3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84B3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E2D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425" w:hanging="198"/>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425" w:hanging="198"/>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договора на разработку White Label / AI-приложения</dc:title>
  <dc:subject>B2B-договор: разработка, права, персональные данные, инфраструктура, приемка и сопровождение</dc:subject>
  <dc:creator>Chizhevskaya.pro</dc:creator>
  <cp:keywords>договор разработки, white label, AI, персональные данные, SLA</cp:keywords>
  <dc:description>generated by python-docx</dc:description>
  <cp:lastModifiedBy/>
  <cp:revision>1</cp:revision>
  <dcterms:created xsi:type="dcterms:W3CDTF">2013-12-23T23:15:00Z</dcterms:created>
  <dcterms:modified xsi:type="dcterms:W3CDTF">2013-12-23T23:15:00Z</dcterms:modified>
  <cp:category/>
</cp:coreProperties>
</file>