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1026D" w14:textId="5E99822F" w:rsidR="00E542F9" w:rsidRDefault="00E542F9" w:rsidP="00E542F9">
      <w:pPr>
        <w:pStyle w:val="Titre"/>
        <w:jc w:val="center"/>
        <w:rPr>
          <w:lang w:val="en-US"/>
        </w:rPr>
      </w:pPr>
      <w:r>
        <w:rPr>
          <w:lang w:val="en-US"/>
        </w:rPr>
        <w:t>Project Report</w:t>
      </w:r>
    </w:p>
    <w:p w14:paraId="4C716CE5" w14:textId="75B3677A" w:rsidR="00E542F9" w:rsidRPr="00E542F9" w:rsidRDefault="002277BB" w:rsidP="00E542F9">
      <w:pPr>
        <w:jc w:val="center"/>
        <w:rPr>
          <w:sz w:val="18"/>
          <w:szCs w:val="18"/>
          <w:lang w:val="en-US"/>
        </w:rPr>
      </w:pPr>
      <w:r>
        <w:rPr>
          <w:sz w:val="18"/>
          <w:szCs w:val="18"/>
          <w:lang w:val="en-US"/>
        </w:rPr>
        <w:t xml:space="preserve">E. </w:t>
      </w:r>
      <w:r w:rsidR="00E542F9" w:rsidRPr="00E542F9">
        <w:rPr>
          <w:sz w:val="18"/>
          <w:szCs w:val="18"/>
          <w:lang w:val="en-US"/>
        </w:rPr>
        <w:t xml:space="preserve">Amir, </w:t>
      </w:r>
      <w:r>
        <w:rPr>
          <w:sz w:val="18"/>
          <w:szCs w:val="18"/>
          <w:lang w:val="en-US"/>
        </w:rPr>
        <w:t xml:space="preserve">B. </w:t>
      </w:r>
      <w:r w:rsidR="00E542F9" w:rsidRPr="00E542F9">
        <w:rPr>
          <w:sz w:val="18"/>
          <w:szCs w:val="18"/>
          <w:lang w:val="en-US"/>
        </w:rPr>
        <w:t xml:space="preserve">Yanis, </w:t>
      </w:r>
      <w:r>
        <w:rPr>
          <w:sz w:val="18"/>
          <w:szCs w:val="18"/>
          <w:lang w:val="en-US"/>
        </w:rPr>
        <w:t xml:space="preserve">O. </w:t>
      </w:r>
      <w:r w:rsidR="00E542F9" w:rsidRPr="00E542F9">
        <w:rPr>
          <w:sz w:val="18"/>
          <w:szCs w:val="18"/>
          <w:lang w:val="en-US"/>
        </w:rPr>
        <w:t>Nizar</w:t>
      </w:r>
    </w:p>
    <w:p w14:paraId="7BE64852" w14:textId="77777777" w:rsidR="00E542F9" w:rsidRPr="00E542F9" w:rsidRDefault="00E542F9" w:rsidP="00E542F9">
      <w:pPr>
        <w:rPr>
          <w:lang w:val="en-US"/>
        </w:rPr>
      </w:pPr>
    </w:p>
    <w:p w14:paraId="1160438F" w14:textId="77777777" w:rsidR="00E542F9" w:rsidRDefault="00E542F9" w:rsidP="00E542F9">
      <w:pPr>
        <w:rPr>
          <w:lang w:val="en-US"/>
        </w:rPr>
      </w:pPr>
    </w:p>
    <w:p w14:paraId="4D95C255" w14:textId="69C6F98B" w:rsidR="00E542F9" w:rsidRPr="00E542F9" w:rsidRDefault="00E542F9" w:rsidP="00E542F9">
      <w:pPr>
        <w:rPr>
          <w:lang w:val="en-US"/>
        </w:rPr>
      </w:pPr>
      <w:r w:rsidRPr="00E542F9">
        <w:rPr>
          <w:lang w:val="en-US"/>
        </w:rPr>
        <w:t>During our project of creating our own Hardware Abstraction Layer (HAL) in Rust, we gained valuable insights into embedded systems development, programming in Rust, and hardware interactions with AVR and ARM microcontrollers. The experience was both challenging and enriching, as we explored the integration of multiple features, including GPIO, USART, SPI, and I2C, into our HAL.</w:t>
      </w:r>
    </w:p>
    <w:p w14:paraId="054D1837" w14:textId="4C719754" w:rsidR="00E542F9" w:rsidRPr="00E542F9" w:rsidRDefault="00E542F9" w:rsidP="00E542F9">
      <w:pPr>
        <w:rPr>
          <w:lang w:val="en-US"/>
        </w:rPr>
      </w:pPr>
      <w:r w:rsidRPr="00E542F9">
        <w:rPr>
          <w:lang w:val="en-US"/>
        </w:rPr>
        <w:t xml:space="preserve">We began our journey by familiarizing ourselves with the basics of embedded Rust. This involved understanding how Rust ensures memory safety and concurrency, which are crucial in embedded systems where resource constraints and real-time operations are paramount. We learned to utilize the </w:t>
      </w:r>
      <w:proofErr w:type="spellStart"/>
      <w:r w:rsidRPr="00E542F9">
        <w:rPr>
          <w:lang w:val="en-US"/>
        </w:rPr>
        <w:t>no_std</w:t>
      </w:r>
      <w:proofErr w:type="spellEnd"/>
      <w:r w:rsidRPr="00E542F9">
        <w:rPr>
          <w:lang w:val="en-US"/>
        </w:rPr>
        <w:t xml:space="preserve"> environment to develop code without the standard library. This approach required us to understand Rust's core features and syntax, as well as the trade-offs involved in working with minimal runtime support.</w:t>
      </w:r>
    </w:p>
    <w:p w14:paraId="79A6A794" w14:textId="7051CDC1" w:rsidR="00E542F9" w:rsidRPr="00E542F9" w:rsidRDefault="00E542F9" w:rsidP="00E542F9">
      <w:pPr>
        <w:rPr>
          <w:lang w:val="en-US"/>
        </w:rPr>
      </w:pPr>
      <w:r w:rsidRPr="00E542F9">
        <w:rPr>
          <w:lang w:val="en-US"/>
        </w:rPr>
        <w:t xml:space="preserve">In parallel, we delved into the architecture and functionality of AVR and ARM microcontrollers. These platforms offered us practical insights into low-level programming, particularly in how peripherals are configured and accessed. We worked with the ATmega328p for AVR and the </w:t>
      </w:r>
      <w:r w:rsidR="002277BB">
        <w:rPr>
          <w:lang w:val="en-US"/>
        </w:rPr>
        <w:t>thumbv7em-none-eabihf</w:t>
      </w:r>
      <w:r w:rsidRPr="00E542F9">
        <w:rPr>
          <w:lang w:val="en-US"/>
        </w:rPr>
        <w:t xml:space="preserve"> family for ARM, allowing us to contrast 8-bit and 32-bit architectures. This comparison highlighted differences in memory access, clock management, and peripheral integration, which informed how we designed our HAL to be flexible and reusable across different platforms.</w:t>
      </w:r>
    </w:p>
    <w:p w14:paraId="0977E26A" w14:textId="77777777" w:rsidR="00E542F9" w:rsidRPr="00E542F9" w:rsidRDefault="00E542F9" w:rsidP="00E542F9">
      <w:pPr>
        <w:rPr>
          <w:lang w:val="en-US"/>
        </w:rPr>
      </w:pPr>
      <w:r w:rsidRPr="00E542F9">
        <w:rPr>
          <w:lang w:val="en-US"/>
        </w:rPr>
        <w:t>One of our first milestones was the implementation of GPIO (General Purpose Input/Output). This feature allowed us to manage digital pins for input and output operations. We learned to handle pin multiplexing and ensured our API was user-friendly while providing direct access to underlying registers for advanced configurations.</w:t>
      </w:r>
    </w:p>
    <w:p w14:paraId="5735A38B" w14:textId="77777777" w:rsidR="00E542F9" w:rsidRPr="00E542F9" w:rsidRDefault="00E542F9" w:rsidP="00E542F9">
      <w:pPr>
        <w:rPr>
          <w:lang w:val="en-US"/>
        </w:rPr>
      </w:pPr>
      <w:r w:rsidRPr="00E542F9">
        <w:rPr>
          <w:lang w:val="en-US"/>
        </w:rPr>
        <w:t>Next, we tackled USART (Universal Synchronous and Asynchronous Receiver-Transmitter), which required us to understand serial communication protocols. Implementing this feature was particularly educational, as it necessitated managing baud rate configurations, data framing, and error handling. The USART module in our HAL became a reliable tool for debugging and interfacing with external devices.</w:t>
      </w:r>
    </w:p>
    <w:p w14:paraId="3FCFFDB0" w14:textId="77777777" w:rsidR="00E542F9" w:rsidRPr="00E542F9" w:rsidRDefault="00E542F9" w:rsidP="00E542F9">
      <w:pPr>
        <w:rPr>
          <w:lang w:val="en-US"/>
        </w:rPr>
      </w:pPr>
      <w:r w:rsidRPr="00E542F9">
        <w:rPr>
          <w:lang w:val="en-US"/>
        </w:rPr>
        <w:t>SPI (Serial Peripheral Interface) was another major feature we developed. Through this, we deepened our understanding of synchronous communication and the importance of clock polarity and phase configurations. We designed our SPI implementation to support both master and slave modes, ensuring versatility for various use cases.</w:t>
      </w:r>
    </w:p>
    <w:p w14:paraId="29441BE3" w14:textId="77777777" w:rsidR="00E542F9" w:rsidRPr="00E542F9" w:rsidRDefault="00E542F9" w:rsidP="00E542F9">
      <w:pPr>
        <w:rPr>
          <w:lang w:val="en-US"/>
        </w:rPr>
      </w:pPr>
      <w:r w:rsidRPr="00E542F9">
        <w:rPr>
          <w:lang w:val="en-US"/>
        </w:rPr>
        <w:t xml:space="preserve">Finally, we developed the I2C (Inter-Integrated Circuit) feature. This protocol's complexity, involving start/stop conditions, acknowledgment bits, and addressing, tested our ability to implement robust state machines. By completing this feature, we gained confidence in handling more advanced communication protocols and addressing hardware </w:t>
      </w:r>
      <w:proofErr w:type="gramStart"/>
      <w:r w:rsidRPr="00E542F9">
        <w:rPr>
          <w:lang w:val="en-US"/>
        </w:rPr>
        <w:t>quirks</w:t>
      </w:r>
      <w:proofErr w:type="gramEnd"/>
      <w:r w:rsidRPr="00E542F9">
        <w:rPr>
          <w:lang w:val="en-US"/>
        </w:rPr>
        <w:t>.</w:t>
      </w:r>
    </w:p>
    <w:p w14:paraId="34EE89DD" w14:textId="77777777" w:rsidR="00E542F9" w:rsidRPr="00E542F9" w:rsidRDefault="00E542F9" w:rsidP="00E542F9">
      <w:pPr>
        <w:rPr>
          <w:lang w:val="en-US"/>
        </w:rPr>
      </w:pPr>
      <w:r w:rsidRPr="00E542F9">
        <w:rPr>
          <w:lang w:val="en-US"/>
        </w:rPr>
        <w:t xml:space="preserve">Beyond technical skills, this project reinforced the importance of teamwork and documentation. We learned to collaborate effectively, dividing tasks based on our individual strengths while </w:t>
      </w:r>
      <w:r w:rsidRPr="00E542F9">
        <w:rPr>
          <w:lang w:val="en-US"/>
        </w:rPr>
        <w:lastRenderedPageBreak/>
        <w:t>maintaining a cohesive development strategy. Writing detailed documentation and comments became a priority, as it ensured our HAL was comprehensible and maintainable for future users and contributors.</w:t>
      </w:r>
    </w:p>
    <w:p w14:paraId="3E2BB82E" w14:textId="77777777" w:rsidR="00E542F9" w:rsidRPr="00E542F9" w:rsidRDefault="00E542F9" w:rsidP="00E542F9">
      <w:pPr>
        <w:rPr>
          <w:lang w:val="en-US"/>
        </w:rPr>
      </w:pPr>
      <w:r w:rsidRPr="00E542F9">
        <w:rPr>
          <w:lang w:val="en-US"/>
        </w:rPr>
        <w:t xml:space="preserve">In conclusion, building our own HAL was a transformative learning experience. It bridged the gap between theoretical knowledge and practical application, equipping us with skills in embedded Rust, microcontroller programming, and protocol implementation. The project </w:t>
      </w:r>
      <w:proofErr w:type="gramStart"/>
      <w:r w:rsidRPr="00E542F9">
        <w:rPr>
          <w:lang w:val="en-US"/>
        </w:rPr>
        <w:t>has solidified</w:t>
      </w:r>
      <w:proofErr w:type="gramEnd"/>
      <w:r w:rsidRPr="00E542F9">
        <w:rPr>
          <w:lang w:val="en-US"/>
        </w:rPr>
        <w:t xml:space="preserve"> our understanding of embedded systems and inspired us to pursue more ambitious endeavors in the field of embedded development.</w:t>
      </w:r>
    </w:p>
    <w:p w14:paraId="6F4625F1" w14:textId="77777777" w:rsidR="00F06959" w:rsidRPr="00E542F9" w:rsidRDefault="00F06959">
      <w:pPr>
        <w:rPr>
          <w:lang w:val="en-US"/>
        </w:rPr>
      </w:pPr>
    </w:p>
    <w:sectPr w:rsidR="00F06959" w:rsidRPr="00E542F9">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B6323F" w14:textId="77777777" w:rsidR="001C3E59" w:rsidRDefault="001C3E59" w:rsidP="00E542F9">
      <w:pPr>
        <w:spacing w:after="0" w:line="240" w:lineRule="auto"/>
      </w:pPr>
      <w:r>
        <w:separator/>
      </w:r>
    </w:p>
  </w:endnote>
  <w:endnote w:type="continuationSeparator" w:id="0">
    <w:p w14:paraId="29CC54EA" w14:textId="77777777" w:rsidR="001C3E59" w:rsidRDefault="001C3E59" w:rsidP="00E54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C6106" w14:textId="6B2C95AB" w:rsidR="00E542F9" w:rsidRPr="00E542F9" w:rsidRDefault="00E542F9" w:rsidP="00E542F9">
    <w:pPr>
      <w:rPr>
        <w:sz w:val="18"/>
        <w:szCs w:val="18"/>
        <w:lang w:val="en-US"/>
      </w:rPr>
    </w:pPr>
    <w:r w:rsidRPr="00E542F9">
      <w:rPr>
        <w:sz w:val="18"/>
        <w:szCs w:val="18"/>
        <w:lang w:val="en-US"/>
      </w:rPr>
      <w:t>HW Virtualization &amp; Trust, OCC1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39C69B" w14:textId="77777777" w:rsidR="001C3E59" w:rsidRDefault="001C3E59" w:rsidP="00E542F9">
      <w:pPr>
        <w:spacing w:after="0" w:line="240" w:lineRule="auto"/>
      </w:pPr>
      <w:r>
        <w:separator/>
      </w:r>
    </w:p>
  </w:footnote>
  <w:footnote w:type="continuationSeparator" w:id="0">
    <w:p w14:paraId="36B0947F" w14:textId="77777777" w:rsidR="001C3E59" w:rsidRDefault="001C3E59" w:rsidP="00E542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2F9"/>
    <w:rsid w:val="000C10C5"/>
    <w:rsid w:val="00176E50"/>
    <w:rsid w:val="001C3E59"/>
    <w:rsid w:val="002277BB"/>
    <w:rsid w:val="005234CF"/>
    <w:rsid w:val="007C5CC3"/>
    <w:rsid w:val="00820F6B"/>
    <w:rsid w:val="00A2095E"/>
    <w:rsid w:val="00E542F9"/>
    <w:rsid w:val="00F06959"/>
    <w:rsid w:val="00F328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5574"/>
  <w15:chartTrackingRefBased/>
  <w15:docId w15:val="{69C2A04C-3EDD-47D1-BA95-BBD94741F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4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4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42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42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42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42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42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42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42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42F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42F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42F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42F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42F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42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42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42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42F9"/>
    <w:rPr>
      <w:rFonts w:eastAsiaTheme="majorEastAsia" w:cstheme="majorBidi"/>
      <w:color w:val="272727" w:themeColor="text1" w:themeTint="D8"/>
    </w:rPr>
  </w:style>
  <w:style w:type="paragraph" w:styleId="Titre">
    <w:name w:val="Title"/>
    <w:basedOn w:val="Normal"/>
    <w:next w:val="Normal"/>
    <w:link w:val="TitreCar"/>
    <w:uiPriority w:val="10"/>
    <w:qFormat/>
    <w:rsid w:val="00E54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42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42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42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42F9"/>
    <w:pPr>
      <w:spacing w:before="160"/>
      <w:jc w:val="center"/>
    </w:pPr>
    <w:rPr>
      <w:i/>
      <w:iCs/>
      <w:color w:val="404040" w:themeColor="text1" w:themeTint="BF"/>
    </w:rPr>
  </w:style>
  <w:style w:type="character" w:customStyle="1" w:styleId="CitationCar">
    <w:name w:val="Citation Car"/>
    <w:basedOn w:val="Policepardfaut"/>
    <w:link w:val="Citation"/>
    <w:uiPriority w:val="29"/>
    <w:rsid w:val="00E542F9"/>
    <w:rPr>
      <w:i/>
      <w:iCs/>
      <w:color w:val="404040" w:themeColor="text1" w:themeTint="BF"/>
    </w:rPr>
  </w:style>
  <w:style w:type="paragraph" w:styleId="Paragraphedeliste">
    <w:name w:val="List Paragraph"/>
    <w:basedOn w:val="Normal"/>
    <w:uiPriority w:val="34"/>
    <w:qFormat/>
    <w:rsid w:val="00E542F9"/>
    <w:pPr>
      <w:ind w:left="720"/>
      <w:contextualSpacing/>
    </w:pPr>
  </w:style>
  <w:style w:type="character" w:styleId="Accentuationintense">
    <w:name w:val="Intense Emphasis"/>
    <w:basedOn w:val="Policepardfaut"/>
    <w:uiPriority w:val="21"/>
    <w:qFormat/>
    <w:rsid w:val="00E542F9"/>
    <w:rPr>
      <w:i/>
      <w:iCs/>
      <w:color w:val="0F4761" w:themeColor="accent1" w:themeShade="BF"/>
    </w:rPr>
  </w:style>
  <w:style w:type="paragraph" w:styleId="Citationintense">
    <w:name w:val="Intense Quote"/>
    <w:basedOn w:val="Normal"/>
    <w:next w:val="Normal"/>
    <w:link w:val="CitationintenseCar"/>
    <w:uiPriority w:val="30"/>
    <w:qFormat/>
    <w:rsid w:val="00E54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42F9"/>
    <w:rPr>
      <w:i/>
      <w:iCs/>
      <w:color w:val="0F4761" w:themeColor="accent1" w:themeShade="BF"/>
    </w:rPr>
  </w:style>
  <w:style w:type="character" w:styleId="Rfrenceintense">
    <w:name w:val="Intense Reference"/>
    <w:basedOn w:val="Policepardfaut"/>
    <w:uiPriority w:val="32"/>
    <w:qFormat/>
    <w:rsid w:val="00E542F9"/>
    <w:rPr>
      <w:b/>
      <w:bCs/>
      <w:smallCaps/>
      <w:color w:val="0F4761" w:themeColor="accent1" w:themeShade="BF"/>
      <w:spacing w:val="5"/>
    </w:rPr>
  </w:style>
  <w:style w:type="character" w:styleId="Lienhypertexte">
    <w:name w:val="Hyperlink"/>
    <w:basedOn w:val="Policepardfaut"/>
    <w:uiPriority w:val="99"/>
    <w:unhideWhenUsed/>
    <w:rsid w:val="00E542F9"/>
    <w:rPr>
      <w:color w:val="467886" w:themeColor="hyperlink"/>
      <w:u w:val="single"/>
    </w:rPr>
  </w:style>
  <w:style w:type="character" w:styleId="Mentionnonrsolue">
    <w:name w:val="Unresolved Mention"/>
    <w:basedOn w:val="Policepardfaut"/>
    <w:uiPriority w:val="99"/>
    <w:semiHidden/>
    <w:unhideWhenUsed/>
    <w:rsid w:val="00E542F9"/>
    <w:rPr>
      <w:color w:val="605E5C"/>
      <w:shd w:val="clear" w:color="auto" w:fill="E1DFDD"/>
    </w:rPr>
  </w:style>
  <w:style w:type="paragraph" w:styleId="En-tte">
    <w:name w:val="header"/>
    <w:basedOn w:val="Normal"/>
    <w:link w:val="En-tteCar"/>
    <w:uiPriority w:val="99"/>
    <w:unhideWhenUsed/>
    <w:rsid w:val="00E542F9"/>
    <w:pPr>
      <w:tabs>
        <w:tab w:val="center" w:pos="4536"/>
        <w:tab w:val="right" w:pos="9072"/>
      </w:tabs>
      <w:spacing w:after="0" w:line="240" w:lineRule="auto"/>
    </w:pPr>
  </w:style>
  <w:style w:type="character" w:customStyle="1" w:styleId="En-tteCar">
    <w:name w:val="En-tête Car"/>
    <w:basedOn w:val="Policepardfaut"/>
    <w:link w:val="En-tte"/>
    <w:uiPriority w:val="99"/>
    <w:rsid w:val="00E542F9"/>
  </w:style>
  <w:style w:type="paragraph" w:styleId="Pieddepage">
    <w:name w:val="footer"/>
    <w:basedOn w:val="Normal"/>
    <w:link w:val="PieddepageCar"/>
    <w:uiPriority w:val="99"/>
    <w:unhideWhenUsed/>
    <w:rsid w:val="00E542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4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514491">
      <w:bodyDiv w:val="1"/>
      <w:marLeft w:val="0"/>
      <w:marRight w:val="0"/>
      <w:marTop w:val="0"/>
      <w:marBottom w:val="0"/>
      <w:divBdr>
        <w:top w:val="none" w:sz="0" w:space="0" w:color="auto"/>
        <w:left w:val="none" w:sz="0" w:space="0" w:color="auto"/>
        <w:bottom w:val="none" w:sz="0" w:space="0" w:color="auto"/>
        <w:right w:val="none" w:sz="0" w:space="0" w:color="auto"/>
      </w:divBdr>
    </w:div>
    <w:div w:id="65040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570</Words>
  <Characters>3136</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OUMEHDI Nizar</dc:creator>
  <cp:keywords/>
  <dc:description/>
  <cp:lastModifiedBy>OUMEHDI Nizar</cp:lastModifiedBy>
  <cp:revision>2</cp:revision>
  <dcterms:created xsi:type="dcterms:W3CDTF">2025-01-05T13:09:00Z</dcterms:created>
  <dcterms:modified xsi:type="dcterms:W3CDTF">2025-01-06T21:59:00Z</dcterms:modified>
</cp:coreProperties>
</file>