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Les principaux standards professionnels de raccordement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(source : Pathel Industries)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9"/>
        <w:gridCol w:w="8419"/>
        <w:tblGridChange w:id="0">
          <w:tblGrid>
            <w:gridCol w:w="8419"/>
            <w:gridCol w:w="84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Raccord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utilisée dans le viticole. Il n’est pas recommandé pour l’alimentaire. Il nécessite un dégagement vers l'arrière pour être démontable.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DIN: </w:t>
            </w:r>
            <w:r w:rsidDel="00000000" w:rsidR="00000000" w:rsidRPr="00000000">
              <w:rPr>
                <w:rtl w:val="0"/>
              </w:rPr>
              <w:t xml:space="preserve">Raccord</w:t>
            </w:r>
            <w:r w:rsidDel="00000000" w:rsidR="00000000" w:rsidRPr="00000000">
              <w:rPr>
                <w:rtl w:val="0"/>
              </w:rPr>
              <w:t xml:space="preserve"> alimentaire utilisé en laiterie et autres industries agroalimentaires. Il est peu utilisé en France et nécessite un dégagement vers l'arrière pour être démontable.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8988" cy="252888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988" cy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8508" cy="245268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08" cy="2452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Clamp</w:t>
            </w:r>
            <w:r w:rsidDel="00000000" w:rsidR="00000000" w:rsidRPr="00000000">
              <w:rPr>
                <w:rtl w:val="0"/>
              </w:rPr>
              <w:t xml:space="preserve">: Raccord le plus hygiénique, adapté aux industries pharmaceutiques et alimentaires. Il existe des raccords clamps pour toutes les gammes de diamètres de tubes (DIN, ISO, SMS, etc...)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SMS:</w:t>
            </w:r>
            <w:r w:rsidDel="00000000" w:rsidR="00000000" w:rsidRPr="00000000">
              <w:rPr>
                <w:rtl w:val="0"/>
              </w:rPr>
              <w:t xml:space="preserve"> Raccord alimentaire utilisé essentiellement en France, dans les laiteries et autres industries agroalimentaires. En brasserie, le principal avantage est la possibilité de trouver facilement des pièces d’occasion.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3653" cy="249078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653" cy="2490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6163" cy="2494336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163" cy="24943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1906" w:w="16838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