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40"/>
          <w:szCs w:val="40"/>
          <w:rtl w:val="0"/>
        </w:rPr>
        <w:t xml:space="preserve">Documentation technique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Table des matières : </w:t>
      </w:r>
    </w:p>
    <w:p w:rsidR="00000000" w:rsidDel="00000000" w:rsidP="00000000" w:rsidRDefault="00000000" w:rsidRPr="00000000" w14:paraId="0000000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Spécifications SQL, JAVA et API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Architecture Générale du Projet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Architecture MVC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Diagramme de la base de données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Principaux dépendances utilisées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1.Introduction  : </w:t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Bienvenue dans la documentation technique de notre application. Elle vous donnera toutes les clés pour comprendre le projet. </w:t>
      </w:r>
    </w:p>
    <w:p w:rsidR="00000000" w:rsidDel="00000000" w:rsidP="00000000" w:rsidRDefault="00000000" w:rsidRPr="00000000" w14:paraId="0000002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2.Spécifications SQL, JAVA et API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Vous pouvez utiliser WampServer avec MYSQL Workbench pour l’aspect BDD du projet</w:t>
      </w:r>
    </w:p>
    <w:p w:rsidR="00000000" w:rsidDel="00000000" w:rsidP="00000000" w:rsidRDefault="00000000" w:rsidRPr="00000000" w14:paraId="0000002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Nous avons créé un projet Maven sur Java pour le code source</w:t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L’API utilisée est Spoonacular qui requiert une inscription pour obtenir une clé API. Le nombre de requêtes est limité à 150 par jour.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3.Architecture Générale du Projet</w:t>
      </w:r>
    </w:p>
    <w:p w:rsidR="00000000" w:rsidDel="00000000" w:rsidP="00000000" w:rsidRDefault="00000000" w:rsidRPr="00000000" w14:paraId="00000036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1419225</wp:posOffset>
            </wp:positionH>
            <wp:positionV relativeFrom="paragraph">
              <wp:posOffset>228600</wp:posOffset>
            </wp:positionV>
            <wp:extent cx="3643313" cy="2888483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8884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4.Architecture MVC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295275</wp:posOffset>
            </wp:positionV>
            <wp:extent cx="3448050" cy="4592067"/>
            <wp:effectExtent b="0" l="0" r="0" t="0"/>
            <wp:wrapNone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5920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Model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gère les données et la logique métier du projet, stockant et manipulant les informations, et communiquant avec la base de données si nécessaire.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View (Vue)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responsable de l'interface utilisateur, affichant les données user et capturant ses interactions, tout en restant dépourvue de logique métier.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Controller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orchestre les actions de l'utilisateur en traitant les entrées de la vue, invoque les opérations nécessaires sur le modèle, et met à jour la vue en conséquence.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DTO 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facilite la transmission efficace des données entre le modèle et la vue en encapsulant les informations requises dans des objets de transfert de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5.Diagramme de la base de données</w:t>
      </w:r>
    </w:p>
    <w:p w:rsidR="00000000" w:rsidDel="00000000" w:rsidP="00000000" w:rsidRDefault="00000000" w:rsidRPr="00000000" w14:paraId="0000005A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923925</wp:posOffset>
            </wp:positionH>
            <wp:positionV relativeFrom="paragraph">
              <wp:posOffset>130839</wp:posOffset>
            </wp:positionV>
            <wp:extent cx="4319588" cy="4489985"/>
            <wp:effectExtent b="0" l="0" r="0" t="0"/>
            <wp:wrapNone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4489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6.Principaux dépendances utilisées</w:t>
      </w:r>
    </w:p>
    <w:p w:rsidR="00000000" w:rsidDel="00000000" w:rsidP="00000000" w:rsidRDefault="00000000" w:rsidRPr="00000000" w14:paraId="0000006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Apache PDFBOX :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1533525</wp:posOffset>
            </wp:positionH>
            <wp:positionV relativeFrom="paragraph">
              <wp:posOffset>223577</wp:posOffset>
            </wp:positionV>
            <wp:extent cx="2595563" cy="1022494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102249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Utilisé pour générer, manipuler et extraire des informations à partir de fichiers PDF dans le projet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2190750</wp:posOffset>
            </wp:positionH>
            <wp:positionV relativeFrom="paragraph">
              <wp:posOffset>220582</wp:posOffset>
            </wp:positionV>
            <wp:extent cx="1557338" cy="1557338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5573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JUnit :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Utilisé pour écrire et exécuter des tests unitaires automatisés afin d'assurer la qualité du code en détectant les erreurs de manière précoce.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Google Code GSON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1962150</wp:posOffset>
            </wp:positionH>
            <wp:positionV relativeFrom="paragraph">
              <wp:posOffset>212564</wp:posOffset>
            </wp:positionV>
            <wp:extent cx="2171700" cy="1306413"/>
            <wp:effectExtent b="0" l="0" r="0" t="0"/>
            <wp:wrapNone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3064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Utilisé pour sérialiser et désérialiser des objets Java au format JSON, facilitant ainsi le transfert de données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Mysql : 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1824038</wp:posOffset>
            </wp:positionH>
            <wp:positionV relativeFrom="paragraph">
              <wp:posOffset>190500</wp:posOffset>
            </wp:positionV>
            <wp:extent cx="2443163" cy="1691923"/>
            <wp:effectExtent b="0" l="0" r="0" t="0"/>
            <wp:wrapNone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163" cy="16919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Utilisé pour établir une connexion avec une base de données MySQL, exécuter des requêtes SQL, et récupérer ou mettre à jour des données dans le projet Java.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