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BC2B" w14:textId="77777777" w:rsidR="008A7142" w:rsidRDefault="00000000">
      <w:pPr>
        <w:spacing w:after="60"/>
        <w:jc w:val="center"/>
      </w:pPr>
      <w:r>
        <w:rPr>
          <w:b/>
          <w:bCs/>
          <w:sz w:val="36"/>
          <w:szCs w:val="36"/>
        </w:rPr>
        <w:t>การเปรียบเทียบแบบจำลองทำนายระยะเวลาผ่าตัด</w:t>
      </w:r>
    </w:p>
    <w:p w14:paraId="31D67E23" w14:textId="77777777" w:rsidR="008A7142" w:rsidRDefault="00000000">
      <w:pPr>
        <w:spacing w:after="240"/>
        <w:jc w:val="center"/>
      </w:pPr>
      <w:r>
        <w:rPr>
          <w:b/>
          <w:bCs/>
          <w:sz w:val="36"/>
          <w:szCs w:val="36"/>
        </w:rPr>
        <w:t>และเหตุผลการใช้ข้อมูลปี พ.ศ. 2567 เป็นชุดทดสอบ (Temporal Validation)</w:t>
      </w:r>
    </w:p>
    <w:p w14:paraId="0CB1D2C2" w14:textId="77777777" w:rsidR="008A7142" w:rsidRDefault="00000000">
      <w:pPr>
        <w:pStyle w:val="1"/>
      </w:pPr>
      <w:r>
        <w:t>1. ข้อมูลและวิธีการโดยย่อ</w:t>
      </w:r>
    </w:p>
    <w:p w14:paraId="1CEF03A1" w14:textId="77777777" w:rsidR="008A7142" w:rsidRDefault="00000000">
      <w:pPr>
        <w:spacing w:after="80"/>
      </w:pPr>
      <w:r>
        <w:t>ใช้ข้อมูลการผ่าตัดแบบ retrospective ระหว่างปี พ.ศ. 2564–2567 ตามขอบเขตที่ได้รับการรับรองจากคณะกรรมการจริยธรรมการวิจัย วิเคราะห์เฉพาะเคสที่บันทึกเวลาครบถ้วนและสอดคล้องกันทุกจุดเวลา (เวลาเข้าห้อง ≤ เวลาเริ่มผ่าตัด ≤ เวลาสิ้นสุดผ่าตัด ≤ เวลาออกจากห้อง และระยะเวลาอยู่ในช่วง 5–1,440 นาที) คิดเป็นร้อยละ 98.97 ของเคสทั้งหมด ทำให้ทุกตารางใช้ชุดเคสเดียวกัน (matched cohort) แบ่งข้อมูลตามเวลา (temporal split) โดยใช้ปี พ.ศ. 2564–2566 เป็นชุดเรียนรู้ และปี พ.ศ. 2567 ทั้งปีเป็นชุดทดสอบ ค่าสถิติอ้างอิงทุกตัว (มัธยฐานรายหัตถการและรายศัลยแพทย์) คำนวณจากชุดเรียนรู้เท่านั้น แบบจำลองเชิงเรียนรู้ทุกตัว (ลำดับที่ 4–7) ใช้ชุดตัวแปรทำนายเดียวกัน ความแตกต่างที่เหลือจึงเกิดจากอัลกอริทึมเท่านั้น</w:t>
      </w:r>
    </w:p>
    <w:p w14:paraId="186AFA97" w14:textId="57C21CD9" w:rsidR="008A7142" w:rsidRDefault="00000000">
      <w:pPr>
        <w:spacing w:before="160" w:after="80"/>
      </w:pPr>
      <w:r>
        <w:rPr>
          <w:b/>
          <w:bCs/>
        </w:rPr>
        <w:t xml:space="preserve">ตารางที่ </w:t>
      </w:r>
      <w:r w:rsidR="00EE62D8">
        <w:rPr>
          <w:b/>
          <w:bCs/>
        </w:rPr>
        <w:t xml:space="preserve">1 </w:t>
      </w:r>
      <w:r w:rsidR="00EE62D8">
        <w:rPr>
          <w:b/>
          <w:bCs/>
          <w:cs/>
        </w:rPr>
        <w:t>จำนวนเคสจำแนกตามปีและบทบาทในการวิเคราะห์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426"/>
      </w:tblGrid>
      <w:tr w:rsidR="008A7142" w14:paraId="27ED2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C2C70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ปี พ.ศ.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1A202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เคสทั้งหมด (เคส)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11CAB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เคสที่เวลาครบถ้วน (เคส)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57BD9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บทบาทในการวิเคราะห์</w:t>
            </w:r>
          </w:p>
        </w:tc>
      </w:tr>
      <w:tr w:rsidR="008A7142" w14:paraId="78F846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00278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2564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B9773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1,730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DF928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1,701</w:t>
            </w:r>
          </w:p>
        </w:tc>
        <w:tc>
          <w:tcPr>
            <w:tcW w:w="24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C6054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ชุดเรียนรู้ (train)</w:t>
            </w:r>
          </w:p>
        </w:tc>
      </w:tr>
      <w:tr w:rsidR="008A7142" w14:paraId="20F965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415CD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2565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539E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1,975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B4A5A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1,956</w:t>
            </w:r>
          </w:p>
        </w:tc>
        <w:tc>
          <w:tcPr>
            <w:tcW w:w="24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04D10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ชุดเรียนรู้ (train)</w:t>
            </w:r>
          </w:p>
        </w:tc>
      </w:tr>
      <w:tr w:rsidR="008A7142" w14:paraId="454D9B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4E3DB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2566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61223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1,945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2B0CA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1,926</w:t>
            </w:r>
          </w:p>
        </w:tc>
        <w:tc>
          <w:tcPr>
            <w:tcW w:w="24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51AB0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ชุดเรียนรู้ (train)</w:t>
            </w:r>
          </w:p>
        </w:tc>
      </w:tr>
      <w:tr w:rsidR="008A7142" w14:paraId="4263AC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DEE6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2567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1FEBD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2,004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662B0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1,992</w:t>
            </w:r>
          </w:p>
        </w:tc>
        <w:tc>
          <w:tcPr>
            <w:tcW w:w="24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4E575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ชุดทดสอบ (test)</w:t>
            </w:r>
          </w:p>
        </w:tc>
      </w:tr>
      <w:tr w:rsidR="008A7142" w14:paraId="77C7CE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E3D31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รวม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E303B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7,654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D2073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7,575 (ร้อยละ 98.97)</w:t>
            </w:r>
          </w:p>
        </w:tc>
        <w:tc>
          <w:tcPr>
            <w:tcW w:w="2426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2AD86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—</w:t>
            </w:r>
          </w:p>
        </w:tc>
      </w:tr>
    </w:tbl>
    <w:p w14:paraId="47381FE3" w14:textId="77777777" w:rsidR="008A7142" w:rsidRDefault="00000000">
      <w:pPr>
        <w:spacing w:before="60" w:after="240"/>
      </w:pPr>
      <w:r>
        <w:rPr>
          <w:i/>
          <w:iCs/>
          <w:sz w:val="28"/>
          <w:szCs w:val="28"/>
        </w:rPr>
        <w:t xml:space="preserve">หมายเหตุ. </w:t>
      </w:r>
      <w:r>
        <w:rPr>
          <w:sz w:val="28"/>
          <w:szCs w:val="28"/>
        </w:rPr>
        <w:t>เคสที่ถูกคัดออก 79 เคส (ร้อยละ 1.03) เกิดจากการบันทึกเวลาไม่ครบถ้วน ลำดับเวลาขัดแย้งกัน หรือระยะเวลาอยู่นอกช่วงที่กำหนด</w:t>
      </w:r>
    </w:p>
    <w:p w14:paraId="4F2C219A" w14:textId="77777777" w:rsidR="008A7142" w:rsidRDefault="00000000">
      <w:pPr>
        <w:pStyle w:val="1"/>
      </w:pPr>
      <w:r>
        <w:t>2. ผลการเปรียบเทียบแบบจำลอง</w:t>
      </w:r>
    </w:p>
    <w:p w14:paraId="6B11FE7D" w14:textId="497228BC" w:rsidR="008A7142" w:rsidRDefault="00000000">
      <w:pPr>
        <w:spacing w:after="80"/>
      </w:pPr>
      <w:r>
        <w:rPr>
          <w:b/>
          <w:bCs/>
        </w:rPr>
        <w:t xml:space="preserve">ตารางที่ </w:t>
      </w:r>
      <w:r w:rsidR="00EE62D8">
        <w:rPr>
          <w:b/>
          <w:bCs/>
        </w:rPr>
        <w:t xml:space="preserve">2 </w:t>
      </w:r>
      <w:r w:rsidR="00EE62D8">
        <w:rPr>
          <w:b/>
          <w:bCs/>
          <w:cs/>
        </w:rPr>
        <w:t>ผลการทำนายระยะเวลาครองห้องผ่าตัด</w:t>
      </w:r>
      <w:r>
        <w:t xml:space="preserve"> (room-in ถึง room-out) บนชุดทดสอบปี พ.ศ. 2567 (n = 1,992)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950"/>
        <w:gridCol w:w="800"/>
        <w:gridCol w:w="940"/>
        <w:gridCol w:w="980"/>
        <w:gridCol w:w="1028"/>
        <w:gridCol w:w="1028"/>
      </w:tblGrid>
      <w:tr w:rsidR="008A7142" w14:paraId="1FD27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CF0AE" w14:textId="77777777" w:rsidR="008A7142" w:rsidRDefault="00000000">
            <w:r>
              <w:rPr>
                <w:b/>
                <w:bCs/>
                <w:sz w:val="28"/>
                <w:szCs w:val="28"/>
              </w:rPr>
              <w:t>แบบจำลอง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A1303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MAE</w:t>
            </w:r>
          </w:p>
          <w:p w14:paraId="40081EB9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(นาที)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F87BC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RMSE</w:t>
            </w:r>
          </w:p>
          <w:p w14:paraId="2756F9AF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(นาที)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585DD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R²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D6094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MAPE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ED9D1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MedAE</w:t>
            </w:r>
          </w:p>
          <w:p w14:paraId="29870EC7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(นาที)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EB8B1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คลาด</w:t>
            </w:r>
          </w:p>
          <w:p w14:paraId="10103452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≤15 นาที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3F558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คลาด</w:t>
            </w:r>
          </w:p>
          <w:p w14:paraId="0AD81CB8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≤30 นาที</w:t>
            </w:r>
          </w:p>
        </w:tc>
      </w:tr>
      <w:tr w:rsidR="008A7142" w14:paraId="5E5A4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DB844" w14:textId="77777777" w:rsidR="008A7142" w:rsidRDefault="00000000">
            <w:r>
              <w:rPr>
                <w:sz w:val="28"/>
                <w:szCs w:val="28"/>
              </w:rPr>
              <w:t>1. ค่ามัธยฐานรวม (naive)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30A1C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71.9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77BE2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97.6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8714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−0.089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EAB60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79.7%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16203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55.0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C24B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13.2%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F695F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28.4%</w:t>
            </w:r>
          </w:p>
        </w:tc>
      </w:tr>
      <w:tr w:rsidR="008A7142" w14:paraId="0C4F69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D7B18" w14:textId="77777777" w:rsidR="008A7142" w:rsidRDefault="00000000">
            <w:r>
              <w:rPr>
                <w:sz w:val="28"/>
                <w:szCs w:val="28"/>
              </w:rPr>
              <w:t>2. มัธยฐานต่อหัตถการ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83590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55.5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BBA17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85.9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EE9F5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0.156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2418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48.5%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8DCF8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30.5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1D26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32.4%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1E874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50.0%</w:t>
            </w:r>
          </w:p>
        </w:tc>
      </w:tr>
      <w:tr w:rsidR="008A7142" w14:paraId="241EA6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33360" w14:textId="77777777" w:rsidR="008A7142" w:rsidRDefault="00000000">
            <w:r>
              <w:rPr>
                <w:sz w:val="28"/>
                <w:szCs w:val="28"/>
              </w:rPr>
              <w:t>3. มัธยฐานลำดับชั้น (hier)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6E26F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45.5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9A021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72.1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0E9BB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0.405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37950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40.1%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1A563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25.0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2B110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36.4%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F9473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56.8%</w:t>
            </w:r>
          </w:p>
        </w:tc>
      </w:tr>
      <w:tr w:rsidR="008A7142" w14:paraId="0C6AA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54BA0" w14:textId="77777777" w:rsidR="008A7142" w:rsidRDefault="00000000">
            <w:r>
              <w:rPr>
                <w:sz w:val="28"/>
                <w:szCs w:val="28"/>
              </w:rPr>
              <w:t>4. Random Forest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307F3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42.2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4D26A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63.3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8FDE1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0.542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0849F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43.0%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C801C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27.1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B7C6C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31.0%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13BAA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53.8%</w:t>
            </w:r>
          </w:p>
        </w:tc>
      </w:tr>
      <w:tr w:rsidR="008A7142" w14:paraId="5D465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6E539" w14:textId="77777777" w:rsidR="008A7142" w:rsidRDefault="00000000">
            <w:r>
              <w:rPr>
                <w:sz w:val="28"/>
                <w:szCs w:val="28"/>
              </w:rPr>
              <w:lastRenderedPageBreak/>
              <w:t>5. XGBoost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4A92E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42.7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B0BB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67.9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D9305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0.473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E065A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37.5%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674E0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24.8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E8878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33.8%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64E4A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57.3%</w:t>
            </w:r>
          </w:p>
        </w:tc>
      </w:tr>
      <w:tr w:rsidR="008A7142" w14:paraId="58227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9CD7F" w14:textId="77777777" w:rsidR="008A7142" w:rsidRDefault="00000000">
            <w:r>
              <w:rPr>
                <w:sz w:val="28"/>
                <w:szCs w:val="28"/>
              </w:rPr>
              <w:t>6. hier + RF residual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D8444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42.4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7D362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63.4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536A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0.540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EC5FD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43.9%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E5785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27.2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076A3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30.8%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42594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53.4%</w:t>
            </w:r>
          </w:p>
        </w:tc>
      </w:tr>
      <w:tr w:rsidR="008A7142" w14:paraId="1906BC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FE01A" w14:textId="77777777" w:rsidR="008A7142" w:rsidRDefault="00000000">
            <w:r>
              <w:rPr>
                <w:b/>
                <w:bCs/>
                <w:sz w:val="28"/>
                <w:szCs w:val="28"/>
              </w:rPr>
              <w:t>7. hier + XGBoost residual*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5164A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42.7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514B7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67.7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85F76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0.475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30770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37.8%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117CC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24.8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ACB3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33.7%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30295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56.6%</w:t>
            </w:r>
          </w:p>
        </w:tc>
      </w:tr>
    </w:tbl>
    <w:p w14:paraId="3277D1E8" w14:textId="77777777" w:rsidR="008A7142" w:rsidRDefault="00000000">
      <w:pPr>
        <w:spacing w:before="60" w:after="240"/>
      </w:pPr>
      <w:r>
        <w:rPr>
          <w:i/>
          <w:iCs/>
          <w:sz w:val="28"/>
          <w:szCs w:val="28"/>
        </w:rPr>
        <w:t xml:space="preserve">หมายเหตุ. </w:t>
      </w:r>
      <w:r>
        <w:rPr>
          <w:sz w:val="28"/>
          <w:szCs w:val="28"/>
        </w:rPr>
        <w:t>MAE = Mean Absolute Error; RMSE = Root Mean Squared Error; MAPE = Mean Absolute Percentage Error; MedAE = Median Absolute Error; ค่าตัวหนา = ค่าที่ดีที่สุดของแต่ละตัวชี้วัด; * = แบบจำลองที่เลือกใช้ในระบบ ชุดเรียนรู้ n = 5,583 เคส (พ.ศ. 2564–2566)</w:t>
      </w:r>
    </w:p>
    <w:p w14:paraId="39BC741E" w14:textId="730D9A61" w:rsidR="008A7142" w:rsidRDefault="00000000">
      <w:pPr>
        <w:spacing w:after="80"/>
      </w:pPr>
      <w:r>
        <w:rPr>
          <w:b/>
          <w:bCs/>
        </w:rPr>
        <w:t xml:space="preserve">ตารางที่ </w:t>
      </w:r>
      <w:r w:rsidR="00EE62D8">
        <w:rPr>
          <w:b/>
          <w:bCs/>
        </w:rPr>
        <w:t xml:space="preserve">3 </w:t>
      </w:r>
      <w:r w:rsidR="00EE62D8">
        <w:rPr>
          <w:b/>
          <w:bCs/>
          <w:cs/>
        </w:rPr>
        <w:t>ผลการทำนายระยะเวลาผ่าตัดสุทธิ</w:t>
      </w:r>
      <w:r>
        <w:t xml:space="preserve"> (operation start ถึง operation end) บนชุดทดสอบปี พ.ศ. 2567 (n = 1,992)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00"/>
        <w:gridCol w:w="950"/>
        <w:gridCol w:w="800"/>
        <w:gridCol w:w="940"/>
        <w:gridCol w:w="980"/>
        <w:gridCol w:w="1028"/>
        <w:gridCol w:w="1028"/>
      </w:tblGrid>
      <w:tr w:rsidR="008A7142" w14:paraId="3A231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F7DA4" w14:textId="77777777" w:rsidR="008A7142" w:rsidRDefault="00000000">
            <w:r>
              <w:rPr>
                <w:b/>
                <w:bCs/>
                <w:sz w:val="28"/>
                <w:szCs w:val="28"/>
              </w:rPr>
              <w:t>แบบจำลอง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3AEC9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MAE</w:t>
            </w:r>
          </w:p>
          <w:p w14:paraId="6D94FCF4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(นาที)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915BA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RMSE</w:t>
            </w:r>
          </w:p>
          <w:p w14:paraId="6283486D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(นาที)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E5EDA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R²</w:t>
            </w:r>
          </w:p>
        </w:tc>
        <w:tc>
          <w:tcPr>
            <w:tcW w:w="94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9C88E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MAPE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FD6FD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MedAE</w:t>
            </w:r>
          </w:p>
          <w:p w14:paraId="09C774DD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(นาที)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B0AAA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คลาด</w:t>
            </w:r>
          </w:p>
          <w:p w14:paraId="4535076E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≤15 นาที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AE17A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คลาด</w:t>
            </w:r>
          </w:p>
          <w:p w14:paraId="0558C8FC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≤30 นาที</w:t>
            </w:r>
          </w:p>
        </w:tc>
      </w:tr>
      <w:tr w:rsidR="008A7142" w14:paraId="69302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9996D" w14:textId="77777777" w:rsidR="008A7142" w:rsidRDefault="00000000">
            <w:r>
              <w:rPr>
                <w:sz w:val="28"/>
                <w:szCs w:val="28"/>
              </w:rPr>
              <w:t>1. ค่ามัธยฐานรวม (naive)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FE361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60.8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2F8F2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84.6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54DA7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−0.092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0F588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151.5%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8319C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45.0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3E0ED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15.8%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8A0DE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32.0%</w:t>
            </w:r>
          </w:p>
        </w:tc>
      </w:tr>
      <w:tr w:rsidR="008A7142" w14:paraId="1FD3FB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360BB" w14:textId="77777777" w:rsidR="008A7142" w:rsidRDefault="00000000">
            <w:r>
              <w:rPr>
                <w:sz w:val="28"/>
                <w:szCs w:val="28"/>
              </w:rPr>
              <w:t>2. มัธยฐานต่อหัตถการ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2E29E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47.8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C8477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75.5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2A47F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0.130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D58C2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83.2%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2BBED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29.0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06ECE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36.2%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7AA7B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52.5%</w:t>
            </w:r>
          </w:p>
        </w:tc>
      </w:tr>
      <w:tr w:rsidR="008A7142" w14:paraId="0775AE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E41D5" w14:textId="77777777" w:rsidR="008A7142" w:rsidRDefault="00000000">
            <w:r>
              <w:rPr>
                <w:sz w:val="28"/>
                <w:szCs w:val="28"/>
              </w:rPr>
              <w:t>3. มัธยฐานลำดับชั้น (hier)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0419F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39.6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26847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63.8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7147A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0.378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97E5E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65.8%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17AF3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22.0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6627E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41.6%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D5EAB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60.2%</w:t>
            </w:r>
          </w:p>
        </w:tc>
      </w:tr>
      <w:tr w:rsidR="008A7142" w14:paraId="2556F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2D9BA" w14:textId="77777777" w:rsidR="008A7142" w:rsidRDefault="00000000">
            <w:r>
              <w:rPr>
                <w:sz w:val="28"/>
                <w:szCs w:val="28"/>
              </w:rPr>
              <w:t>4. Random Forest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78678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38.0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E7187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57.7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609E7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0.492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6D62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77.9%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2A474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24.0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BF3DF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36.0%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78F74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58.0%</w:t>
            </w:r>
          </w:p>
        </w:tc>
      </w:tr>
      <w:tr w:rsidR="008A7142" w14:paraId="72328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B27CB" w14:textId="77777777" w:rsidR="008A7142" w:rsidRDefault="00000000">
            <w:r>
              <w:rPr>
                <w:sz w:val="28"/>
                <w:szCs w:val="28"/>
              </w:rPr>
              <w:t>5. XGBoost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25097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38.3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A9363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62.4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5116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0.405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9B7D2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61.6%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DC27D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21.5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B0F06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40.5%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C3C4F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60.1%</w:t>
            </w:r>
          </w:p>
        </w:tc>
      </w:tr>
      <w:tr w:rsidR="008A7142" w14:paraId="27728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99765" w14:textId="77777777" w:rsidR="008A7142" w:rsidRDefault="00000000">
            <w:r>
              <w:rPr>
                <w:sz w:val="28"/>
                <w:szCs w:val="28"/>
              </w:rPr>
              <w:t>6. hier + RF residual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1BBA8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38.0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8FE31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57.4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C4F55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0.496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C25D3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80.1%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40777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23.9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F24B8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34.8%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05B12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57.5%</w:t>
            </w:r>
          </w:p>
        </w:tc>
      </w:tr>
      <w:tr w:rsidR="008A7142" w14:paraId="531F26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82429" w14:textId="77777777" w:rsidR="008A7142" w:rsidRDefault="00000000">
            <w:r>
              <w:rPr>
                <w:b/>
                <w:bCs/>
                <w:sz w:val="28"/>
                <w:szCs w:val="28"/>
              </w:rPr>
              <w:t>7. hier + XGBoost residual*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0313B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38.1</w:t>
            </w:r>
          </w:p>
        </w:tc>
        <w:tc>
          <w:tcPr>
            <w:tcW w:w="95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D737C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62.0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427B9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0.413</w:t>
            </w:r>
          </w:p>
        </w:tc>
        <w:tc>
          <w:tcPr>
            <w:tcW w:w="94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4CF94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61.8%</w:t>
            </w:r>
          </w:p>
        </w:tc>
        <w:tc>
          <w:tcPr>
            <w:tcW w:w="980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C45C6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22.1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D6AB6" w14:textId="77777777" w:rsidR="008A7142" w:rsidRDefault="00000000">
            <w:pPr>
              <w:jc w:val="center"/>
            </w:pPr>
            <w:r>
              <w:rPr>
                <w:sz w:val="28"/>
                <w:szCs w:val="28"/>
              </w:rPr>
              <w:t>41.1%</w:t>
            </w:r>
          </w:p>
        </w:tc>
        <w:tc>
          <w:tcPr>
            <w:tcW w:w="1028" w:type="dxa"/>
            <w:tcBorders>
              <w:top w:val="single" w:sz="1" w:space="0" w:color="FFFFFF"/>
              <w:left w:val="single" w:sz="1" w:space="0" w:color="FFFFFF"/>
              <w:bottom w:val="single" w:sz="6" w:space="0" w:color="000000"/>
              <w:right w:val="single" w:sz="1" w:space="0" w:color="FFFFFF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3A147" w14:textId="77777777" w:rsidR="008A7142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60.3%</w:t>
            </w:r>
          </w:p>
        </w:tc>
      </w:tr>
    </w:tbl>
    <w:p w14:paraId="6D21DE4B" w14:textId="77777777" w:rsidR="008A7142" w:rsidRDefault="00000000">
      <w:pPr>
        <w:spacing w:before="60" w:after="240"/>
      </w:pPr>
      <w:r>
        <w:rPr>
          <w:i/>
          <w:iCs/>
          <w:sz w:val="28"/>
          <w:szCs w:val="28"/>
        </w:rPr>
        <w:t xml:space="preserve">หมายเหตุ. </w:t>
      </w:r>
      <w:r>
        <w:rPr>
          <w:sz w:val="28"/>
          <w:szCs w:val="28"/>
        </w:rPr>
        <w:t>ค่า MAPE ของระยะเวลาผ่าตัดสุทธิสูงกว่าตารางที่ 2 โดยธรรมชาติ เนื่องจากมีเคสระยะสั้นจำนวนมาก (การคลาดเคลื่อนเพียง 8–10 นาทีในเคส 10–15 นาที คิดเป็นร้อยละ 60–80) งานวิจัยด้านการทำนายระยะเวลาผ่าตัดจึงนิยมรายงาน MAE เป็นตัวชี้วัดหลัก (Bartek et al., 2019; Tuwatananurak et al., 2019)</w:t>
      </w:r>
    </w:p>
    <w:p w14:paraId="4759DB6E" w14:textId="77777777" w:rsidR="008A7142" w:rsidRDefault="00000000">
      <w:pPr>
        <w:spacing w:after="80"/>
      </w:pPr>
      <w:r>
        <w:t xml:space="preserve">ความแตกต่างของ MAE ระหว่างแบบจำลองที่เลือก (ลำดับที่ 7) กับ Random Forest ไม่มีนัยสำคัญทางสถิติ (paired bootstrap 4,000 รอบ; ΔMAE = 0.54 นาที, 95% CI [−0.38, 1.48]) ขณะที่ชั้นการเรียนรู้ส่วนเหลือ (residual) ช่วยให้แม่นยำขึ้นจากมัธยฐานลำดับชั้นอย่างมีนัยสำคัญ (ΔMAE = −2.81 นาที, 95% CI [−3.51, −2.11]) การเลือกแบบจำลองลำดับที่ 7 จึงพิจารณาจากสัดส่วนการทำนายคลาดไม่เกิน 15/30 นาทีที่เหนือกว่า Random Forest </w:t>
      </w:r>
      <w:r>
        <w:lastRenderedPageBreak/>
        <w:t>ความสามารถในการอธิบายผลผ่านฐานมัธยฐานของเคสคล้ายกัน และกลไกสำรองที่ปลอดภัยเมื่อชั้นการเรียนรู้ใช้งานไม่ได้ (Breiman, 2001; Chen &amp; Guestrin, 2016)</w:t>
      </w:r>
    </w:p>
    <w:p w14:paraId="5D43F249" w14:textId="77777777" w:rsidR="008A7142" w:rsidRDefault="00000000">
      <w:pPr>
        <w:pStyle w:val="1"/>
        <w:pageBreakBefore/>
      </w:pPr>
      <w:r>
        <w:lastRenderedPageBreak/>
        <w:t>3. เหตุผลการใช้ข้อมูลปี พ.ศ. 2567 ทั้งปีเป็นชุดทดสอบ แทนการสุ่มแบ่งร้อยละ 80/20</w:t>
      </w:r>
    </w:p>
    <w:p w14:paraId="12B2C6DE" w14:textId="77777777" w:rsidR="008A7142" w:rsidRDefault="00000000" w:rsidP="00EE62D8">
      <w:pPr>
        <w:spacing w:after="80"/>
        <w:ind w:firstLine="720"/>
        <w:jc w:val="thaiDistribute"/>
      </w:pPr>
      <w:r>
        <w:t>การประเมินแบบจำลองในการศึกษานี้ใช้การแบ่งข้อมูลตามเวลา (temporal hold-out validation) โดยเหตุผลสนับสนุน 5 ประการ ดังนี้</w:t>
      </w:r>
    </w:p>
    <w:p w14:paraId="6F83FF26" w14:textId="6BE661A8" w:rsidR="008A7142" w:rsidRDefault="002E795A" w:rsidP="002E795A">
      <w:pPr>
        <w:spacing w:after="80"/>
        <w:ind w:firstLine="720"/>
      </w:pPr>
      <w:r w:rsidRPr="002E795A">
        <w:t>1)</w:t>
      </w:r>
      <w:r w:rsidR="00000000">
        <w:rPr>
          <w:b/>
          <w:bCs/>
        </w:rPr>
        <w:t xml:space="preserve"> </w:t>
      </w:r>
      <w:r w:rsidR="00000000">
        <w:t>สอดคล้องกับลักษณะการใช้งานจริงของระบบ ซึ่งต้องทำนายเคสในอนาคตจากข้อมูลในอดีต การประเมินที่ถูกต้องจึงต้องจำลองสถานการณ์เดียวกัน คือเรียนรู้จากอดีตและทดสอบกับอนาคต การตรวจสอบความถูกต้องตามเวลา (temporal validation) ถือเป็นรูปแบบการตรวจสอบที่เข้มงวดกว่าการสุ่มแบ่งข้อมูลภายในชุดเดียวกัน (Altman &amp; Royston, 2000; Collins et al., 2015)</w:t>
      </w:r>
    </w:p>
    <w:p w14:paraId="35E0401A" w14:textId="6B8CA06C" w:rsidR="008A7142" w:rsidRDefault="002E795A" w:rsidP="002E795A">
      <w:pPr>
        <w:spacing w:after="80"/>
        <w:ind w:firstLine="720"/>
      </w:pPr>
      <w:r w:rsidRPr="002E795A">
        <w:t>2)</w:t>
      </w:r>
      <w:r>
        <w:rPr>
          <w:b/>
          <w:bCs/>
        </w:rPr>
        <w:t xml:space="preserve"> </w:t>
      </w:r>
      <w:r w:rsidR="00000000">
        <w:t>ป้องกันการรั่วไหลของข้อมูลตามเวลา (temporal leakage) แบบจำลองในการศึกษานี้ใช้ค่ามัธยฐานรายหัตถการและรายศัลยแพทย์เป็นตัวแปรทำนาย หากสุ่มแบ่งข้อมูล เคสจากช่วงเวลาเดียวกันจะกระจายอยู่ทั้งสองชุด ทำให้ค่าสถิติที่ใช้ทำนายชุดทดสอบถูกคำนวณจากเคสร่วมสมัยของเคสทดสอบเอง ผลการประเมินจึงดีเกินความเป็นจริง (Bergmeir &amp; Benítez, 2012; Kaufman et al., 2012)</w:t>
      </w:r>
    </w:p>
    <w:p w14:paraId="7708037A" w14:textId="182C919A" w:rsidR="008A7142" w:rsidRDefault="002E795A" w:rsidP="002E795A">
      <w:pPr>
        <w:spacing w:after="80"/>
        <w:ind w:firstLine="720"/>
      </w:pPr>
      <w:r w:rsidRPr="002E795A">
        <w:t>3)</w:t>
      </w:r>
      <w:r>
        <w:rPr>
          <w:b/>
          <w:bCs/>
        </w:rPr>
        <w:t xml:space="preserve"> </w:t>
      </w:r>
      <w:r w:rsidR="00000000">
        <w:t>ผลเชิงประจักษ์จากข้อมูลของการศึกษานี้เอง เมื่อใช้แบบจำลองเดียวกันแต่เปลี่ยนวิธีแบ่งข้อมูลเป็นการสุ่มร้อยละ 80/20 ค่า MAE ลดลงจาก 42.7 เหลือ 39.3 นาที (ดูแม่นยำเกินจริงประมาณ 3.4 นาที) ซึ่งเป็นภาพลวงจากการรั่วไหลของข้อมูล มิใช่ความสามารถที่แท้จริงของแบบจำลอง</w:t>
      </w:r>
    </w:p>
    <w:p w14:paraId="097A5DF4" w14:textId="07C2304E" w:rsidR="008A7142" w:rsidRDefault="002E795A" w:rsidP="002E795A">
      <w:pPr>
        <w:spacing w:after="80"/>
        <w:ind w:firstLine="720"/>
      </w:pPr>
      <w:r w:rsidRPr="002E795A">
        <w:t>4)</w:t>
      </w:r>
      <w:r>
        <w:rPr>
          <w:b/>
          <w:bCs/>
        </w:rPr>
        <w:t xml:space="preserve"> </w:t>
      </w:r>
      <w:r w:rsidR="00000000">
        <w:t>การทดสอบด้วยข้อมูลปีล่าสุดทั้งปีเป็นการวัดความทนทานต่อการเลื่อนของการกระจายข้อมูล (dataset shift) เช่น การเปลี่ยนแปลงของทีมศัลยแพทย์ เทคนิคการผ่าตัด และลักษณะผู้ป่วย ซึ่งเป็นความเสี่ยงสำคัญของแบบจำลองทางคลินิกเมื่อนำไปใช้จริง (Finlayson et al., 2021) และการใช้ข้อมูลครบทั้ง 12 เดือนยังควบคุมอิทธิพลตามฤดูกาลของปริมาณงานห้องผ่าตัดด้วย</w:t>
      </w:r>
    </w:p>
    <w:p w14:paraId="36730C38" w14:textId="72E757D7" w:rsidR="008A7142" w:rsidRDefault="002E795A" w:rsidP="002E795A">
      <w:pPr>
        <w:spacing w:after="80"/>
        <w:ind w:firstLine="720"/>
      </w:pPr>
      <w:r w:rsidRPr="002E795A">
        <w:t>5)</w:t>
      </w:r>
      <w:r>
        <w:rPr>
          <w:b/>
          <w:bCs/>
        </w:rPr>
        <w:t xml:space="preserve"> </w:t>
      </w:r>
      <w:r w:rsidR="00000000">
        <w:t>สอดคล้องกับแนวทางมาตรฐานการรายงานแบบจำลองทำนายทางคลินิก TRIPOD และ TRIPOD+AI ซึ่งจัดให้การตรวจสอบตามเวลาเป็นหลักฐานที่แข็งแรงกว่าการตรวจสอบภายในด้วยการสุ่ม (Collins et al., 2015; Collins et al., 2024) และสอดคล้องกับงานวิจัยการทำนายระยะเวลาผ่าตัดด้วยการเรียนรู้ของเครื่องที่ประเมินผลด้วยข้อมูลต่างช่วงเวลาหรือการทดลองแบบไปข้างหน้า (Bartek et al., 2019; Eijkemans et al., 2010; Strömblad et al., 2021)</w:t>
      </w:r>
    </w:p>
    <w:p w14:paraId="76A88B1F" w14:textId="77777777" w:rsidR="008A7142" w:rsidRDefault="00000000">
      <w:pPr>
        <w:spacing w:after="240"/>
      </w:pPr>
      <w:r>
        <w:t>ทั้งนี้ สัดส่วนข้อมูลที่ได้ (ชุดเรียนรู้ 5,583 เคส ต่อชุดทดสอบ 1,992 เคส หรือประมาณ 74:26) ใกล้เคียงสัดส่วน 80:20 ที่นิยมใช้ ความแตกต่างสำคัญจึงมิใช่สัดส่วน แต่คือวิธีการเลือกเคสเข้าชุดทดสอบที่ไม่ใช้การสุ่ม เพื่อรักษาความถูกต้องของการประเมิน</w:t>
      </w:r>
    </w:p>
    <w:p w14:paraId="3AEE08BE" w14:textId="77777777" w:rsidR="008A7142" w:rsidRDefault="00000000">
      <w:pPr>
        <w:pStyle w:val="1"/>
        <w:pageBreakBefore/>
      </w:pPr>
      <w:r>
        <w:lastRenderedPageBreak/>
        <w:t>เอกสารอ้างอิง</w:t>
      </w:r>
    </w:p>
    <w:p w14:paraId="58D22AD4" w14:textId="77777777" w:rsidR="008A7142" w:rsidRDefault="00000000">
      <w:pPr>
        <w:spacing w:after="120"/>
        <w:ind w:left="720" w:hanging="720"/>
      </w:pPr>
      <w:r>
        <w:t xml:space="preserve">Altman, D. G., &amp; Royston, P. (2000). What do we mean by validating a prognostic model? </w:t>
      </w:r>
      <w:r>
        <w:rPr>
          <w:i/>
          <w:iCs/>
        </w:rPr>
        <w:t>Statistics in Medicine, 19</w:t>
      </w:r>
      <w:r>
        <w:t>(4), 453–473.</w:t>
      </w:r>
    </w:p>
    <w:p w14:paraId="11C1DDA3" w14:textId="77777777" w:rsidR="008A7142" w:rsidRDefault="00000000">
      <w:pPr>
        <w:spacing w:after="120"/>
        <w:ind w:left="720" w:hanging="720"/>
      </w:pPr>
      <w:r>
        <w:t xml:space="preserve">Bartek, M. A., Saxena, R. C., Solomon, S., Fong, C. T., Behara, L. D., Venigandla, R., Velagapudi, K., Lang, J. D., &amp; Nair, B. G. (2019). Improving operating room efficiency: Machine learning approach to predict case-time duration. </w:t>
      </w:r>
      <w:r>
        <w:rPr>
          <w:i/>
          <w:iCs/>
        </w:rPr>
        <w:t>Journal of the American College of Surgeons, 229</w:t>
      </w:r>
      <w:r>
        <w:t>(4), 346–354.e3. https://doi.org/10.1016/j.jamcollsurg.2019.05.029</w:t>
      </w:r>
    </w:p>
    <w:p w14:paraId="556068CA" w14:textId="77777777" w:rsidR="008A7142" w:rsidRDefault="00000000">
      <w:pPr>
        <w:spacing w:after="120"/>
        <w:ind w:left="720" w:hanging="720"/>
      </w:pPr>
      <w:r>
        <w:t xml:space="preserve">Bergmeir, C., &amp; Benítez, J. M. (2012). On the use of cross-validation for time series predictor evaluation. </w:t>
      </w:r>
      <w:r>
        <w:rPr>
          <w:i/>
          <w:iCs/>
        </w:rPr>
        <w:t>Information Sciences, 191</w:t>
      </w:r>
      <w:r>
        <w:t>, 192–213. https://doi.org/10.1016/j.ins.2011.12.028</w:t>
      </w:r>
    </w:p>
    <w:p w14:paraId="6EA0FE86" w14:textId="77777777" w:rsidR="008A7142" w:rsidRDefault="00000000">
      <w:pPr>
        <w:spacing w:after="120"/>
        <w:ind w:left="720" w:hanging="720"/>
      </w:pPr>
      <w:r>
        <w:t xml:space="preserve">Breiman, L. (2001). Random forests. </w:t>
      </w:r>
      <w:r>
        <w:rPr>
          <w:i/>
          <w:iCs/>
        </w:rPr>
        <w:t>Machine Learning, 45</w:t>
      </w:r>
      <w:r>
        <w:t>(1), 5–32. https://doi.org/10.1023/A:1010933404324</w:t>
      </w:r>
    </w:p>
    <w:p w14:paraId="31513F29" w14:textId="77777777" w:rsidR="008A7142" w:rsidRDefault="00000000">
      <w:pPr>
        <w:spacing w:after="120"/>
        <w:ind w:left="720" w:hanging="720"/>
      </w:pPr>
      <w:r>
        <w:t xml:space="preserve">Chen, T., &amp; Guestrin, C. (2016). XGBoost: A scalable tree boosting system. In </w:t>
      </w:r>
      <w:r>
        <w:rPr>
          <w:i/>
          <w:iCs/>
        </w:rPr>
        <w:t>Proceedings of the 22nd ACM SIGKDD International Conference on Knowledge Discovery and Data Mining</w:t>
      </w:r>
      <w:r>
        <w:t xml:space="preserve"> (pp. 785–794). ACM. https://doi.org/10.1145/2939672.2939785</w:t>
      </w:r>
    </w:p>
    <w:p w14:paraId="14F0D1B4" w14:textId="77777777" w:rsidR="008A7142" w:rsidRDefault="00000000">
      <w:pPr>
        <w:spacing w:after="120"/>
        <w:ind w:left="720" w:hanging="720"/>
      </w:pPr>
      <w:r>
        <w:t xml:space="preserve">Collins, G. S., Moons, K. G. M., Dhiman, P., Riley, R. D., Beam, A. L., Van Calster, B., et al. (2024). TRIPOD+AI statement: Updated guidance for reporting clinical prediction models that use regression or machine learning methods. </w:t>
      </w:r>
      <w:r>
        <w:rPr>
          <w:i/>
          <w:iCs/>
        </w:rPr>
        <w:t>BMJ, 385</w:t>
      </w:r>
      <w:r>
        <w:t xml:space="preserve">, Article e078378. </w:t>
      </w:r>
      <w:proofErr w:type="gramStart"/>
      <w:r>
        <w:t>https://doi.org/10.1136/bmj-2023-078378  [</w:t>
      </w:r>
      <w:proofErr w:type="gramEnd"/>
      <w:r>
        <w:t>โปรดเติมรายชื่อผู้แต่งครบตาม APA 7 ก่อนพิมพ์เล่มจริง]</w:t>
      </w:r>
    </w:p>
    <w:p w14:paraId="75A996A4" w14:textId="77777777" w:rsidR="008A7142" w:rsidRDefault="00000000">
      <w:pPr>
        <w:spacing w:after="120"/>
        <w:ind w:left="720" w:hanging="720"/>
      </w:pPr>
      <w:r>
        <w:t xml:space="preserve">Collins, G. S., Reitsma, J. B., Altman, D. G., &amp; Moons, K. G. M. (2015). Transparent reporting of a multivariable prediction model for individual prognosis or diagnosis (TRIPOD): The TRIPOD statement. </w:t>
      </w:r>
      <w:r>
        <w:rPr>
          <w:i/>
          <w:iCs/>
        </w:rPr>
        <w:t>Annals of Internal Medicine, 162</w:t>
      </w:r>
      <w:r>
        <w:t>(1), 55–63. https://doi.org/10.7326/M14-0697</w:t>
      </w:r>
    </w:p>
    <w:p w14:paraId="060510E3" w14:textId="77777777" w:rsidR="008A7142" w:rsidRDefault="00000000">
      <w:pPr>
        <w:spacing w:after="120"/>
        <w:ind w:left="720" w:hanging="720"/>
      </w:pPr>
      <w:r>
        <w:t xml:space="preserve">Eijkemans, M. J. C., van Houdenhoven, M., Nguyen, T., Boersma, E., Steyerberg, E. W., &amp; Kazemier, G. (2010). Predicting the unpredictable: A new prediction model for operating room times using individual characteristics and the surgeon's estimate. </w:t>
      </w:r>
      <w:r>
        <w:rPr>
          <w:i/>
          <w:iCs/>
        </w:rPr>
        <w:t>Anesthesiology, 112</w:t>
      </w:r>
      <w:r>
        <w:t>(1), 41–49. https://doi.org/10.1097/ALN.0b013e3181c294c2</w:t>
      </w:r>
    </w:p>
    <w:p w14:paraId="0B6578F5" w14:textId="77777777" w:rsidR="008A7142" w:rsidRDefault="00000000">
      <w:pPr>
        <w:spacing w:after="120"/>
        <w:ind w:left="720" w:hanging="720"/>
      </w:pPr>
      <w:r>
        <w:lastRenderedPageBreak/>
        <w:t xml:space="preserve">Finlayson, S. G., Subbaswamy, A., Singh, K., Bowers, J., Kupke, A., Zittrain, J., Kohane, I. S., &amp; Saria, S. (2021). The clinician and dataset shift in artificial intelligence. </w:t>
      </w:r>
      <w:r>
        <w:rPr>
          <w:i/>
          <w:iCs/>
        </w:rPr>
        <w:t>New England Journal of Medicine, 385</w:t>
      </w:r>
      <w:r>
        <w:t>(3), 283–286. https://doi.org/10.1056/NEJMc2104626</w:t>
      </w:r>
    </w:p>
    <w:p w14:paraId="4EDE1416" w14:textId="77777777" w:rsidR="008A7142" w:rsidRDefault="00000000">
      <w:pPr>
        <w:spacing w:after="120"/>
        <w:ind w:left="720" w:hanging="720"/>
      </w:pPr>
      <w:r>
        <w:t xml:space="preserve">Kaufman, S., Rosset, S., Perlich, C., &amp; Stitelman, O. (2012). Leakage in data mining: Formulation, detection, and avoidance. </w:t>
      </w:r>
      <w:r>
        <w:rPr>
          <w:i/>
          <w:iCs/>
        </w:rPr>
        <w:t>ACM Transactions on Knowledge Discovery from Data, 6</w:t>
      </w:r>
      <w:r>
        <w:t>(4), Article 15. https://doi.org/10.1145/2382577.2382579</w:t>
      </w:r>
    </w:p>
    <w:p w14:paraId="38B57BF7" w14:textId="77777777" w:rsidR="008A7142" w:rsidRDefault="00000000">
      <w:pPr>
        <w:spacing w:after="120"/>
        <w:ind w:left="720" w:hanging="720"/>
      </w:pPr>
      <w:r>
        <w:t xml:space="preserve">Strömblad, C. T., Baxter-King, R. G., Meisami, A., et al. (2021). Effect of a predictive model on planned surgical duration accuracy, patient wait time, and use of presurgical resources: A randomized clinical trial. </w:t>
      </w:r>
      <w:r>
        <w:rPr>
          <w:i/>
          <w:iCs/>
        </w:rPr>
        <w:t>JAMA Surgery, 156</w:t>
      </w:r>
      <w:r>
        <w:t xml:space="preserve">(4), 315–321. </w:t>
      </w:r>
      <w:proofErr w:type="gramStart"/>
      <w:r>
        <w:t>https://doi.org/10.1001/jamasurg.2020.6361  [</w:t>
      </w:r>
      <w:proofErr w:type="gramEnd"/>
      <w:r>
        <w:t>โปรดเติมรายชื่อผู้แต่งครบตาม APA 7 ก่อนพิมพ์เล่มจริง]</w:t>
      </w:r>
    </w:p>
    <w:p w14:paraId="256182C1" w14:textId="77777777" w:rsidR="008A7142" w:rsidRDefault="00000000">
      <w:pPr>
        <w:spacing w:after="120"/>
        <w:ind w:left="720" w:hanging="720"/>
      </w:pPr>
      <w:r>
        <w:t xml:space="preserve">Tuwatananurak, J. P., Zadeh, S., Xu, X., Vacanti, J. A., Fulton, W. R., Ehrenfeld, J. M., &amp; Urman, R. D. (2019). Machine learning can improve estimation of surgical case duration: A pilot study. </w:t>
      </w:r>
      <w:r>
        <w:rPr>
          <w:i/>
          <w:iCs/>
        </w:rPr>
        <w:t>Journal of Medical Systems, 43</w:t>
      </w:r>
      <w:r>
        <w:t>(3), Article 44. https://doi.org/10.1007/s10916-019-1160-5</w:t>
      </w:r>
    </w:p>
    <w:sectPr w:rsidR="008A71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437D1"/>
    <w:multiLevelType w:val="hybridMultilevel"/>
    <w:tmpl w:val="D32CEF1A"/>
    <w:lvl w:ilvl="0" w:tplc="744E44AA">
      <w:start w:val="1"/>
      <w:numFmt w:val="bullet"/>
      <w:lvlText w:val="●"/>
      <w:lvlJc w:val="left"/>
      <w:pPr>
        <w:ind w:left="720" w:hanging="360"/>
      </w:pPr>
    </w:lvl>
    <w:lvl w:ilvl="1" w:tplc="A9D6E232">
      <w:start w:val="1"/>
      <w:numFmt w:val="bullet"/>
      <w:lvlText w:val="○"/>
      <w:lvlJc w:val="left"/>
      <w:pPr>
        <w:ind w:left="1440" w:hanging="360"/>
      </w:pPr>
    </w:lvl>
    <w:lvl w:ilvl="2" w:tplc="582AC15E">
      <w:start w:val="1"/>
      <w:numFmt w:val="bullet"/>
      <w:lvlText w:val="■"/>
      <w:lvlJc w:val="left"/>
      <w:pPr>
        <w:ind w:left="2160" w:hanging="360"/>
      </w:pPr>
    </w:lvl>
    <w:lvl w:ilvl="3" w:tplc="CEDE9046">
      <w:start w:val="1"/>
      <w:numFmt w:val="bullet"/>
      <w:lvlText w:val="●"/>
      <w:lvlJc w:val="left"/>
      <w:pPr>
        <w:ind w:left="2880" w:hanging="360"/>
      </w:pPr>
    </w:lvl>
    <w:lvl w:ilvl="4" w:tplc="3FF63E3C">
      <w:start w:val="1"/>
      <w:numFmt w:val="bullet"/>
      <w:lvlText w:val="○"/>
      <w:lvlJc w:val="left"/>
      <w:pPr>
        <w:ind w:left="3600" w:hanging="360"/>
      </w:pPr>
    </w:lvl>
    <w:lvl w:ilvl="5" w:tplc="F73C7462">
      <w:start w:val="1"/>
      <w:numFmt w:val="bullet"/>
      <w:lvlText w:val="■"/>
      <w:lvlJc w:val="left"/>
      <w:pPr>
        <w:ind w:left="4320" w:hanging="360"/>
      </w:pPr>
    </w:lvl>
    <w:lvl w:ilvl="6" w:tplc="52422734">
      <w:start w:val="1"/>
      <w:numFmt w:val="bullet"/>
      <w:lvlText w:val="●"/>
      <w:lvlJc w:val="left"/>
      <w:pPr>
        <w:ind w:left="5040" w:hanging="360"/>
      </w:pPr>
    </w:lvl>
    <w:lvl w:ilvl="7" w:tplc="54FA95BA">
      <w:start w:val="1"/>
      <w:numFmt w:val="bullet"/>
      <w:lvlText w:val="●"/>
      <w:lvlJc w:val="left"/>
      <w:pPr>
        <w:ind w:left="5760" w:hanging="360"/>
      </w:pPr>
    </w:lvl>
    <w:lvl w:ilvl="8" w:tplc="98626C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537EB8"/>
    <w:multiLevelType w:val="hybridMultilevel"/>
    <w:tmpl w:val="53D0BE58"/>
    <w:lvl w:ilvl="0" w:tplc="B468B020">
      <w:start w:val="1"/>
      <w:numFmt w:val="decimal"/>
      <w:lvlText w:val="%1)"/>
      <w:lvlJc w:val="left"/>
      <w:pPr>
        <w:ind w:left="720" w:hanging="360"/>
      </w:pPr>
    </w:lvl>
    <w:lvl w:ilvl="1" w:tplc="5A3C232C">
      <w:numFmt w:val="decimal"/>
      <w:lvlText w:val=""/>
      <w:lvlJc w:val="left"/>
    </w:lvl>
    <w:lvl w:ilvl="2" w:tplc="CF80076C">
      <w:numFmt w:val="decimal"/>
      <w:lvlText w:val=""/>
      <w:lvlJc w:val="left"/>
    </w:lvl>
    <w:lvl w:ilvl="3" w:tplc="F94ECDBE">
      <w:numFmt w:val="decimal"/>
      <w:lvlText w:val=""/>
      <w:lvlJc w:val="left"/>
    </w:lvl>
    <w:lvl w:ilvl="4" w:tplc="99304BBA">
      <w:numFmt w:val="decimal"/>
      <w:lvlText w:val=""/>
      <w:lvlJc w:val="left"/>
    </w:lvl>
    <w:lvl w:ilvl="5" w:tplc="8C76FDE6">
      <w:numFmt w:val="decimal"/>
      <w:lvlText w:val=""/>
      <w:lvlJc w:val="left"/>
    </w:lvl>
    <w:lvl w:ilvl="6" w:tplc="EF9CD8F4">
      <w:numFmt w:val="decimal"/>
      <w:lvlText w:val=""/>
      <w:lvlJc w:val="left"/>
    </w:lvl>
    <w:lvl w:ilvl="7" w:tplc="860AA678">
      <w:numFmt w:val="decimal"/>
      <w:lvlText w:val=""/>
      <w:lvlJc w:val="left"/>
    </w:lvl>
    <w:lvl w:ilvl="8" w:tplc="B3C07524">
      <w:numFmt w:val="decimal"/>
      <w:lvlText w:val=""/>
      <w:lvlJc w:val="left"/>
    </w:lvl>
  </w:abstractNum>
  <w:num w:numId="1" w16cid:durableId="1450733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142"/>
    <w:rsid w:val="002E795A"/>
    <w:rsid w:val="008A7142"/>
    <w:rsid w:val="00C422B6"/>
    <w:rsid w:val="00EE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9A8F"/>
  <w15:docId w15:val="{515690A0-7776-4F28-B15E-17DE6895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Yanisa Sutthibun</cp:lastModifiedBy>
  <cp:revision>3</cp:revision>
  <dcterms:created xsi:type="dcterms:W3CDTF">2026-06-10T18:02:00Z</dcterms:created>
  <dcterms:modified xsi:type="dcterms:W3CDTF">2026-06-10T23:59:00Z</dcterms:modified>
</cp:coreProperties>
</file>