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6D562" w14:textId="3C55D915" w:rsidR="00FA0CCA" w:rsidRDefault="003B27D2" w:rsidP="002D7D4D">
      <w:pPr>
        <w:jc w:val="center"/>
      </w:pPr>
    </w:p>
    <w:p w14:paraId="4475DDE9" w14:textId="78CF00F8" w:rsidR="002D7D4D" w:rsidRDefault="002D7D4D" w:rsidP="002D7D4D">
      <w:pPr>
        <w:jc w:val="center"/>
      </w:pPr>
    </w:p>
    <w:p w14:paraId="38651551" w14:textId="18EF9B92" w:rsidR="002D7D4D" w:rsidRDefault="002D7D4D" w:rsidP="002D7D4D">
      <w:pPr>
        <w:jc w:val="center"/>
      </w:pPr>
    </w:p>
    <w:p w14:paraId="3B2FED08" w14:textId="38A52034" w:rsidR="002D7D4D" w:rsidRDefault="002D7D4D" w:rsidP="002D7D4D">
      <w:pPr>
        <w:jc w:val="center"/>
      </w:pPr>
    </w:p>
    <w:p w14:paraId="31D12BA1" w14:textId="408396EE" w:rsidR="002D7D4D" w:rsidRDefault="002D7D4D" w:rsidP="002D7D4D">
      <w:pPr>
        <w:jc w:val="center"/>
      </w:pPr>
    </w:p>
    <w:p w14:paraId="13420154" w14:textId="6639B753" w:rsidR="002D7D4D" w:rsidRDefault="002D7D4D" w:rsidP="002D7D4D">
      <w:pPr>
        <w:jc w:val="center"/>
      </w:pPr>
    </w:p>
    <w:p w14:paraId="4F3AD3C0" w14:textId="1EDA5C78" w:rsidR="002D7D4D" w:rsidRDefault="002D7D4D" w:rsidP="002D7D4D">
      <w:pPr>
        <w:jc w:val="center"/>
      </w:pPr>
    </w:p>
    <w:p w14:paraId="3A1A3AC4" w14:textId="1B4D3C82" w:rsidR="002D7D4D" w:rsidRDefault="002D7D4D" w:rsidP="002D7D4D">
      <w:pPr>
        <w:jc w:val="center"/>
      </w:pPr>
    </w:p>
    <w:p w14:paraId="7D170FC1" w14:textId="78C458B8" w:rsidR="002D7D4D" w:rsidRDefault="002D7D4D" w:rsidP="002D7D4D">
      <w:pPr>
        <w:jc w:val="center"/>
      </w:pPr>
    </w:p>
    <w:p w14:paraId="1F8C838E" w14:textId="6C9FAA09" w:rsidR="002D7D4D" w:rsidRDefault="002D7D4D" w:rsidP="002D7D4D">
      <w:pPr>
        <w:jc w:val="center"/>
      </w:pPr>
    </w:p>
    <w:p w14:paraId="444B181A" w14:textId="0FE8689A" w:rsidR="002D7D4D" w:rsidRDefault="002D7D4D" w:rsidP="002D7D4D">
      <w:pPr>
        <w:jc w:val="center"/>
      </w:pPr>
    </w:p>
    <w:p w14:paraId="6201968A" w14:textId="71F9079E" w:rsidR="002D7D4D" w:rsidRDefault="002D7D4D" w:rsidP="002D7D4D">
      <w:pPr>
        <w:jc w:val="center"/>
      </w:pPr>
    </w:p>
    <w:p w14:paraId="79A63048" w14:textId="77972BF8" w:rsidR="002D7D4D" w:rsidRDefault="002D7D4D" w:rsidP="002D7D4D">
      <w:pPr>
        <w:jc w:val="center"/>
      </w:pPr>
    </w:p>
    <w:p w14:paraId="7D7EC5FF" w14:textId="037EC00D" w:rsidR="002D7D4D" w:rsidRDefault="002D7D4D" w:rsidP="002D7D4D">
      <w:pPr>
        <w:jc w:val="center"/>
      </w:pPr>
    </w:p>
    <w:p w14:paraId="309A624E" w14:textId="2DBA0AED" w:rsidR="002D7D4D" w:rsidRDefault="002D7D4D" w:rsidP="002D7D4D">
      <w:pPr>
        <w:jc w:val="center"/>
      </w:pPr>
    </w:p>
    <w:p w14:paraId="5541EF9A" w14:textId="5D91C80D" w:rsidR="002D7D4D" w:rsidRDefault="002D7D4D" w:rsidP="002D7D4D">
      <w:pPr>
        <w:jc w:val="center"/>
      </w:pPr>
    </w:p>
    <w:p w14:paraId="3CB48426" w14:textId="743E6F15" w:rsidR="002D7D4D" w:rsidRDefault="002D7D4D" w:rsidP="002D7D4D">
      <w:pPr>
        <w:jc w:val="center"/>
      </w:pPr>
    </w:p>
    <w:p w14:paraId="1A386B32" w14:textId="01752CAB" w:rsidR="002D7D4D" w:rsidRDefault="002D7D4D" w:rsidP="002D7D4D">
      <w:pPr>
        <w:jc w:val="center"/>
      </w:pPr>
    </w:p>
    <w:p w14:paraId="073F44E3" w14:textId="738E7BAA" w:rsidR="002D7D4D" w:rsidRDefault="002D7D4D" w:rsidP="002D7D4D">
      <w:pPr>
        <w:jc w:val="center"/>
      </w:pPr>
      <w:r>
        <w:t>A</w:t>
      </w:r>
      <w:r w:rsidR="006D6359">
        <w:t xml:space="preserve"> Computational Approach to A</w:t>
      </w:r>
      <w:r>
        <w:t xml:space="preserve">ssessing Nominalizations </w:t>
      </w:r>
      <w:r w:rsidR="003D7662">
        <w:t>in</w:t>
      </w:r>
      <w:r>
        <w:t xml:space="preserve"> </w:t>
      </w:r>
      <w:r w:rsidR="006D6359">
        <w:t xml:space="preserve">Academic </w:t>
      </w:r>
      <w:r>
        <w:t>Writing</w:t>
      </w:r>
    </w:p>
    <w:p w14:paraId="4FEDCA19" w14:textId="706EF78C" w:rsidR="002D7D4D" w:rsidRDefault="002D7D4D" w:rsidP="002D7D4D">
      <w:pPr>
        <w:jc w:val="center"/>
      </w:pPr>
    </w:p>
    <w:p w14:paraId="6C1BA739" w14:textId="2B617B42" w:rsidR="002D7D4D" w:rsidRDefault="002D7D4D" w:rsidP="002D7D4D">
      <w:pPr>
        <w:jc w:val="center"/>
      </w:pPr>
      <w:r>
        <w:t>Yanisa Haley Scherber</w:t>
      </w:r>
    </w:p>
    <w:p w14:paraId="55C25C1B" w14:textId="1C545C71" w:rsidR="002D7D4D" w:rsidRDefault="002D7D4D" w:rsidP="002D7D4D">
      <w:pPr>
        <w:jc w:val="center"/>
      </w:pPr>
    </w:p>
    <w:p w14:paraId="6B6B0C5A" w14:textId="1FF35DB3" w:rsidR="002D7D4D" w:rsidRDefault="002D7D4D" w:rsidP="002D7D4D">
      <w:pPr>
        <w:jc w:val="center"/>
      </w:pPr>
      <w:r>
        <w:t>Fall 2019</w:t>
      </w:r>
    </w:p>
    <w:p w14:paraId="565E4E01" w14:textId="7AE35C1E" w:rsidR="002D7D4D" w:rsidRDefault="002D7D4D" w:rsidP="002D7D4D">
      <w:pPr>
        <w:jc w:val="center"/>
      </w:pPr>
    </w:p>
    <w:p w14:paraId="7F51F058" w14:textId="057E4D25" w:rsidR="002D7D4D" w:rsidRDefault="002D7D4D" w:rsidP="002D7D4D">
      <w:pPr>
        <w:jc w:val="center"/>
      </w:pPr>
    </w:p>
    <w:p w14:paraId="59622A94" w14:textId="26085B11" w:rsidR="002D7D4D" w:rsidRDefault="002D7D4D" w:rsidP="002D7D4D">
      <w:pPr>
        <w:jc w:val="center"/>
      </w:pPr>
    </w:p>
    <w:p w14:paraId="299A52D9" w14:textId="2069271A" w:rsidR="002D7D4D" w:rsidRDefault="002D7D4D" w:rsidP="002D7D4D">
      <w:pPr>
        <w:jc w:val="center"/>
      </w:pPr>
    </w:p>
    <w:p w14:paraId="7D0DC2DE" w14:textId="13F9C838" w:rsidR="002D7D4D" w:rsidRDefault="002D7D4D" w:rsidP="002D7D4D">
      <w:pPr>
        <w:jc w:val="center"/>
      </w:pPr>
    </w:p>
    <w:p w14:paraId="7082D2B3" w14:textId="65DA0C5E" w:rsidR="002D7D4D" w:rsidRDefault="002D7D4D" w:rsidP="002D7D4D">
      <w:pPr>
        <w:jc w:val="center"/>
      </w:pPr>
    </w:p>
    <w:p w14:paraId="79196F5A" w14:textId="5FD1BD8A" w:rsidR="002D7D4D" w:rsidRDefault="002D7D4D" w:rsidP="002D7D4D">
      <w:pPr>
        <w:jc w:val="center"/>
      </w:pPr>
    </w:p>
    <w:p w14:paraId="0C613C11" w14:textId="0949FEFE" w:rsidR="002D7D4D" w:rsidRDefault="002D7D4D" w:rsidP="002D7D4D">
      <w:pPr>
        <w:jc w:val="center"/>
      </w:pPr>
    </w:p>
    <w:p w14:paraId="76C80D31" w14:textId="73AF1678" w:rsidR="002D7D4D" w:rsidRDefault="002D7D4D" w:rsidP="002D7D4D">
      <w:pPr>
        <w:jc w:val="center"/>
      </w:pPr>
    </w:p>
    <w:p w14:paraId="1EFDFB99" w14:textId="10A9D5C1" w:rsidR="002D7D4D" w:rsidRDefault="002D7D4D" w:rsidP="002D7D4D">
      <w:pPr>
        <w:jc w:val="center"/>
      </w:pPr>
    </w:p>
    <w:p w14:paraId="5E7A174A" w14:textId="0CDC6B58" w:rsidR="002D7D4D" w:rsidRDefault="002D7D4D" w:rsidP="002D7D4D">
      <w:pPr>
        <w:jc w:val="center"/>
      </w:pPr>
    </w:p>
    <w:p w14:paraId="7F0ED34D" w14:textId="76CD23FC" w:rsidR="002D7D4D" w:rsidRDefault="002D7D4D" w:rsidP="002D7D4D">
      <w:pPr>
        <w:jc w:val="center"/>
      </w:pPr>
    </w:p>
    <w:p w14:paraId="36EA73DB" w14:textId="5B6B7565" w:rsidR="002D7D4D" w:rsidRDefault="002D7D4D" w:rsidP="002D7D4D">
      <w:pPr>
        <w:jc w:val="center"/>
      </w:pPr>
    </w:p>
    <w:p w14:paraId="44837F8E" w14:textId="03C13897" w:rsidR="002D7D4D" w:rsidRDefault="002D7D4D" w:rsidP="002D7D4D">
      <w:pPr>
        <w:jc w:val="center"/>
      </w:pPr>
    </w:p>
    <w:p w14:paraId="26A4AFB4" w14:textId="16F564BC" w:rsidR="002D7D4D" w:rsidRDefault="002D7D4D" w:rsidP="002D7D4D">
      <w:pPr>
        <w:jc w:val="center"/>
      </w:pPr>
    </w:p>
    <w:p w14:paraId="5F2639B1" w14:textId="58801A62" w:rsidR="002D7D4D" w:rsidRDefault="002D7D4D" w:rsidP="002D7D4D">
      <w:pPr>
        <w:jc w:val="center"/>
      </w:pPr>
    </w:p>
    <w:p w14:paraId="45810EB2" w14:textId="031DAE7D" w:rsidR="002D7D4D" w:rsidRDefault="002D7D4D" w:rsidP="002D7D4D">
      <w:pPr>
        <w:jc w:val="center"/>
      </w:pPr>
    </w:p>
    <w:p w14:paraId="24BBB380" w14:textId="4FE1F0EB" w:rsidR="002D7D4D" w:rsidRDefault="002D7D4D" w:rsidP="002D7D4D">
      <w:pPr>
        <w:jc w:val="center"/>
      </w:pPr>
    </w:p>
    <w:p w14:paraId="29E459CA" w14:textId="38555BDF" w:rsidR="002D7D4D" w:rsidRDefault="002D7D4D" w:rsidP="002D7D4D">
      <w:pPr>
        <w:jc w:val="center"/>
      </w:pPr>
    </w:p>
    <w:p w14:paraId="3DB24A69" w14:textId="7BDD7429" w:rsidR="002D7D4D" w:rsidRDefault="002D7D4D" w:rsidP="002D7D4D">
      <w:pPr>
        <w:jc w:val="center"/>
      </w:pPr>
    </w:p>
    <w:p w14:paraId="79BE36D0" w14:textId="1149B563" w:rsidR="002D7D4D" w:rsidRDefault="002D7D4D" w:rsidP="002D7D4D">
      <w:pPr>
        <w:jc w:val="center"/>
      </w:pPr>
    </w:p>
    <w:p w14:paraId="53C05920" w14:textId="15280961" w:rsidR="002D7D4D" w:rsidRDefault="002D7D4D" w:rsidP="002D7D4D">
      <w:pPr>
        <w:jc w:val="center"/>
      </w:pPr>
    </w:p>
    <w:p w14:paraId="0AAE3B8F" w14:textId="592F8C9A" w:rsidR="002D7D4D" w:rsidRDefault="002D7D4D" w:rsidP="002D7D4D">
      <w:pPr>
        <w:jc w:val="center"/>
      </w:pPr>
    </w:p>
    <w:p w14:paraId="4BB206EC" w14:textId="5A83E119" w:rsidR="002D7D4D" w:rsidRDefault="002D7D4D" w:rsidP="002C1CB7">
      <w:pPr>
        <w:spacing w:line="480" w:lineRule="auto"/>
        <w:jc w:val="center"/>
      </w:pPr>
      <w:r>
        <w:rPr>
          <w:b/>
          <w:sz w:val="28"/>
        </w:rPr>
        <w:lastRenderedPageBreak/>
        <w:t>Abstract</w:t>
      </w:r>
    </w:p>
    <w:p w14:paraId="59C6B700" w14:textId="602B34B7" w:rsidR="002D7D4D" w:rsidRDefault="00812638" w:rsidP="008707AF">
      <w:pPr>
        <w:spacing w:line="480" w:lineRule="auto"/>
      </w:pPr>
      <w:r>
        <w:t xml:space="preserve">Previous research suggests that scientific writing contains a higher frequency of nominalization than other </w:t>
      </w:r>
      <w:r w:rsidR="00732C90">
        <w:t xml:space="preserve">fields. </w:t>
      </w:r>
      <w:r w:rsidR="008F429B">
        <w:t>It is the intent of t</w:t>
      </w:r>
      <w:r w:rsidR="005E5018">
        <w:t xml:space="preserve">his paper </w:t>
      </w:r>
      <w:r w:rsidR="008F429B">
        <w:t xml:space="preserve">to </w:t>
      </w:r>
      <w:r w:rsidR="00BF2D81">
        <w:t xml:space="preserve">investigate this topic </w:t>
      </w:r>
      <w:r w:rsidR="008707AF">
        <w:t xml:space="preserve">further, </w:t>
      </w:r>
      <w:r w:rsidR="00BF2D81">
        <w:t xml:space="preserve">and </w:t>
      </w:r>
      <w:r w:rsidR="009D5EC1">
        <w:t>explore</w:t>
      </w:r>
      <w:r w:rsidR="005E5018">
        <w:t xml:space="preserve"> the use of computational methods </w:t>
      </w:r>
      <w:r w:rsidR="009D5EC1">
        <w:t>to</w:t>
      </w:r>
      <w:r w:rsidR="00F21BEB">
        <w:t xml:space="preserve"> assess</w:t>
      </w:r>
      <w:r w:rsidR="005E5018">
        <w:t xml:space="preserve"> nominalizations in academic writing. </w:t>
      </w:r>
      <w:r w:rsidR="008707AF">
        <w:t>In th</w:t>
      </w:r>
      <w:r w:rsidR="00E353BD">
        <w:t>is</w:t>
      </w:r>
      <w:bookmarkStart w:id="0" w:name="_GoBack"/>
      <w:bookmarkEnd w:id="0"/>
      <w:r w:rsidR="008707AF">
        <w:t xml:space="preserve"> study, </w:t>
      </w:r>
      <w:r w:rsidR="00715307">
        <w:t xml:space="preserve">1.8 </w:t>
      </w:r>
      <w:r>
        <w:t xml:space="preserve">million </w:t>
      </w:r>
      <w:r w:rsidR="00715307">
        <w:t xml:space="preserve">tokens </w:t>
      </w:r>
      <w:r w:rsidR="006515D3">
        <w:t xml:space="preserve">were </w:t>
      </w:r>
      <w:r w:rsidR="00715307">
        <w:t>extracted from journal articles across seven academic fields</w:t>
      </w:r>
      <w:r w:rsidR="006515D3">
        <w:t xml:space="preserve"> to determine the frequency of nominalization by each field. The results indicate that the </w:t>
      </w:r>
      <w:r w:rsidR="00F21BEB">
        <w:t>fields with the highest frequency of nominalization were Business/Management, Psychology, and Social Sciences and History, and the fields with the lowest frequency of nominalization were Biological and Biomedical Sciences and Visual and Performing Arts</w:t>
      </w:r>
      <w:r w:rsidR="00CE2AC3">
        <w:t>, which</w:t>
      </w:r>
      <w:r w:rsidR="00223672">
        <w:t xml:space="preserve"> partially opposes the previous research</w:t>
      </w:r>
      <w:r w:rsidR="00F21BEB">
        <w:t>. The words with the highest frequencies of nominalizations</w:t>
      </w:r>
      <w:r w:rsidR="00732C90">
        <w:t xml:space="preserve"> </w:t>
      </w:r>
      <w:r w:rsidR="00F21BEB">
        <w:t xml:space="preserve">were also domain-specific. </w:t>
      </w:r>
      <w:r w:rsidR="009D5EC1">
        <w:t>In the discussion</w:t>
      </w:r>
      <w:r w:rsidR="008F429B">
        <w:t xml:space="preserve"> of the findings</w:t>
      </w:r>
      <w:r w:rsidR="009D5EC1">
        <w:t xml:space="preserve">, </w:t>
      </w:r>
      <w:r w:rsidR="008F429B">
        <w:t xml:space="preserve">this paper suggests further study on this topic, and provides </w:t>
      </w:r>
      <w:r w:rsidR="009D5EC1">
        <w:t xml:space="preserve">several </w:t>
      </w:r>
      <w:r w:rsidR="008F429B">
        <w:t xml:space="preserve">recommended </w:t>
      </w:r>
      <w:r w:rsidR="009D5EC1">
        <w:t>approaches to improving the computational method used.</w:t>
      </w:r>
      <w:r w:rsidR="002D7D4D">
        <w:br w:type="page"/>
      </w:r>
    </w:p>
    <w:p w14:paraId="2FD37F2D" w14:textId="072A8340" w:rsidR="002D7D4D" w:rsidRDefault="00DF26DA" w:rsidP="00EA64C8">
      <w:pPr>
        <w:spacing w:line="480" w:lineRule="auto"/>
        <w:rPr>
          <w:b/>
          <w:sz w:val="28"/>
        </w:rPr>
      </w:pPr>
      <w:r>
        <w:rPr>
          <w:b/>
          <w:sz w:val="28"/>
        </w:rPr>
        <w:lastRenderedPageBreak/>
        <w:t xml:space="preserve">1. </w:t>
      </w:r>
      <w:r w:rsidR="002D7D4D">
        <w:rPr>
          <w:b/>
          <w:sz w:val="28"/>
        </w:rPr>
        <w:t>Introduction</w:t>
      </w:r>
    </w:p>
    <w:p w14:paraId="04F9D3CB" w14:textId="0E6A227F" w:rsidR="00AE7DE0" w:rsidRPr="001F131D" w:rsidRDefault="001F131D" w:rsidP="00EA64C8">
      <w:pPr>
        <w:spacing w:line="480" w:lineRule="auto"/>
        <w:rPr>
          <w:b/>
        </w:rPr>
      </w:pPr>
      <w:r>
        <w:rPr>
          <w:b/>
        </w:rPr>
        <w:t>1.1 Background</w:t>
      </w:r>
    </w:p>
    <w:p w14:paraId="7546B803" w14:textId="3D5AA328" w:rsidR="003D7662" w:rsidRDefault="00551F66" w:rsidP="00EA64C8">
      <w:pPr>
        <w:spacing w:line="480" w:lineRule="auto"/>
      </w:pPr>
      <w:r>
        <w:tab/>
        <w:t xml:space="preserve">Nominalization in language refers to a type of </w:t>
      </w:r>
      <w:r w:rsidR="007839BB">
        <w:t>process</w:t>
      </w:r>
      <w:r>
        <w:t xml:space="preserve"> in which a </w:t>
      </w:r>
      <w:r w:rsidR="004D7A4A">
        <w:t xml:space="preserve">noun is derived from </w:t>
      </w:r>
      <w:r w:rsidR="00444A6F">
        <w:t>a</w:t>
      </w:r>
      <w:r w:rsidR="006D0CA5">
        <w:t xml:space="preserve">nother word </w:t>
      </w:r>
      <w:r w:rsidR="00F902C9">
        <w:t>class (</w:t>
      </w:r>
      <w:proofErr w:type="spellStart"/>
      <w:r w:rsidR="00F902C9">
        <w:t>Eggins</w:t>
      </w:r>
      <w:proofErr w:type="spellEnd"/>
      <w:r w:rsidR="00F902C9">
        <w:t>, 2004; Martin, 2008)</w:t>
      </w:r>
      <w:r w:rsidR="00C43340">
        <w:t>.</w:t>
      </w:r>
      <w:r>
        <w:t xml:space="preserve"> This formation is particularly common in academic writing</w:t>
      </w:r>
      <w:r w:rsidR="007622A1">
        <w:t xml:space="preserve"> for its ability to</w:t>
      </w:r>
      <w:r>
        <w:t xml:space="preserve"> convey information efficiently</w:t>
      </w:r>
      <w:r w:rsidR="007622A1">
        <w:t xml:space="preserve">; however, </w:t>
      </w:r>
      <w:r w:rsidR="00EB3C37">
        <w:t>high frequency</w:t>
      </w:r>
      <w:r w:rsidR="007622A1">
        <w:t xml:space="preserve"> of nominalization also </w:t>
      </w:r>
      <w:r w:rsidR="00A77D34">
        <w:t xml:space="preserve">increases </w:t>
      </w:r>
      <w:r w:rsidR="00CD4E9E">
        <w:t>grammatical</w:t>
      </w:r>
      <w:r w:rsidR="007622A1">
        <w:t xml:space="preserve"> density and </w:t>
      </w:r>
      <w:r w:rsidR="00EB64A3">
        <w:t>complexity</w:t>
      </w:r>
      <w:r w:rsidR="00447AD6">
        <w:t>,</w:t>
      </w:r>
      <w:r w:rsidR="00EB3C37">
        <w:t xml:space="preserve"> which </w:t>
      </w:r>
      <w:r w:rsidR="00627AA4">
        <w:t>c</w:t>
      </w:r>
      <w:r w:rsidR="00A77D34">
        <w:t>ontributes</w:t>
      </w:r>
      <w:r w:rsidR="00627AA4">
        <w:t xml:space="preserve"> to academic writing being perceived as more difficult to read </w:t>
      </w:r>
      <w:r w:rsidRPr="00627AA4">
        <w:t>(</w:t>
      </w:r>
      <w:r w:rsidR="006277ED" w:rsidRPr="00627AA4">
        <w:t>Halliday</w:t>
      </w:r>
      <w:r w:rsidR="00EB2EDB">
        <w:t>,</w:t>
      </w:r>
      <w:r w:rsidR="006277ED" w:rsidRPr="00627AA4">
        <w:t xml:space="preserve"> 1993a</w:t>
      </w:r>
      <w:r w:rsidRPr="00627AA4">
        <w:t xml:space="preserve">). </w:t>
      </w:r>
      <w:r w:rsidR="003D7662">
        <w:t xml:space="preserve">The </w:t>
      </w:r>
      <w:r w:rsidR="009A1C12">
        <w:t>comparison</w:t>
      </w:r>
      <w:r w:rsidR="003D7662">
        <w:t xml:space="preserve"> of </w:t>
      </w:r>
      <w:r w:rsidR="009A1C12">
        <w:t xml:space="preserve">a </w:t>
      </w:r>
      <w:r w:rsidR="003D7662">
        <w:t xml:space="preserve">nominalization </w:t>
      </w:r>
      <w:r w:rsidR="009A1C12">
        <w:t xml:space="preserve">to its verb form </w:t>
      </w:r>
      <w:r w:rsidR="003D7662">
        <w:t>can be observed in the following two sentences:</w:t>
      </w:r>
    </w:p>
    <w:p w14:paraId="56754509" w14:textId="167FD0FB" w:rsidR="003D7662" w:rsidRPr="00B545BA" w:rsidRDefault="003D7662" w:rsidP="00EA64C8">
      <w:pPr>
        <w:spacing w:line="480" w:lineRule="auto"/>
        <w:rPr>
          <w:i/>
        </w:rPr>
      </w:pPr>
      <w:r>
        <w:tab/>
      </w:r>
      <w:r w:rsidRPr="00AD6386">
        <w:t>(</w:t>
      </w:r>
      <w:r w:rsidR="00AD6386">
        <w:t xml:space="preserve">a) </w:t>
      </w:r>
      <w:r w:rsidRPr="00B545BA">
        <w:rPr>
          <w:i/>
        </w:rPr>
        <w:t xml:space="preserve"> The evaporation of water occ</w:t>
      </w:r>
      <w:r w:rsidR="009A1C12" w:rsidRPr="00B545BA">
        <w:rPr>
          <w:i/>
        </w:rPr>
        <w:t>urs in hot weather.</w:t>
      </w:r>
    </w:p>
    <w:p w14:paraId="53489E9E" w14:textId="61CDB4EA" w:rsidR="009A1C12" w:rsidRPr="00B545BA" w:rsidRDefault="009A1C12" w:rsidP="00EA64C8">
      <w:pPr>
        <w:spacing w:line="480" w:lineRule="auto"/>
        <w:rPr>
          <w:i/>
        </w:rPr>
      </w:pPr>
      <w:r w:rsidRPr="00B545BA">
        <w:rPr>
          <w:i/>
        </w:rPr>
        <w:tab/>
      </w:r>
      <w:r w:rsidRPr="00AD6386">
        <w:t>(b</w:t>
      </w:r>
      <w:r w:rsidR="00AD6386">
        <w:t>)</w:t>
      </w:r>
      <w:r w:rsidRPr="00B545BA">
        <w:rPr>
          <w:i/>
        </w:rPr>
        <w:t xml:space="preserve"> Water evaporates in hot weather.</w:t>
      </w:r>
    </w:p>
    <w:p w14:paraId="367BDF64" w14:textId="785E0CC4" w:rsidR="009A1C12" w:rsidRPr="009A1C12" w:rsidRDefault="009A1C12" w:rsidP="00EA64C8">
      <w:pPr>
        <w:spacing w:line="480" w:lineRule="auto"/>
      </w:pPr>
      <w:r>
        <w:t xml:space="preserve">In the above, sentence </w:t>
      </w:r>
      <w:r w:rsidRPr="00AD6386">
        <w:t>(a)</w:t>
      </w:r>
      <w:r w:rsidRPr="00AD6386">
        <w:rPr>
          <w:i/>
        </w:rPr>
        <w:t xml:space="preserve"> </w:t>
      </w:r>
      <w:r>
        <w:t xml:space="preserve">represents a nominalized version of the verb </w:t>
      </w:r>
      <w:r>
        <w:rPr>
          <w:i/>
        </w:rPr>
        <w:t>evaporate (evaporation)</w:t>
      </w:r>
      <w:r>
        <w:t xml:space="preserve">, and sentence (b) represents a non-nominalized version </w:t>
      </w:r>
      <w:r>
        <w:rPr>
          <w:i/>
        </w:rPr>
        <w:t>(evaporates)</w:t>
      </w:r>
      <w:r>
        <w:t>.</w:t>
      </w:r>
    </w:p>
    <w:p w14:paraId="62F29A8B" w14:textId="5AA55C0E" w:rsidR="003D5491" w:rsidRDefault="00A246AF" w:rsidP="00EA64C8">
      <w:pPr>
        <w:spacing w:line="480" w:lineRule="auto"/>
      </w:pPr>
      <w:r w:rsidRPr="00FF3C5C">
        <w:tab/>
        <w:t>Following the grammatical description of systemic functional linguistics (Halliday, 19</w:t>
      </w:r>
      <w:r w:rsidR="00C514AB">
        <w:t>85</w:t>
      </w:r>
      <w:r w:rsidR="00FF3C5C" w:rsidRPr="00FF3C5C">
        <w:t>;</w:t>
      </w:r>
      <w:r w:rsidR="00C43340">
        <w:t xml:space="preserve"> </w:t>
      </w:r>
      <w:r w:rsidR="00F902C9">
        <w:t xml:space="preserve">further extended in </w:t>
      </w:r>
      <w:r w:rsidR="00FF3C5C" w:rsidRPr="00FF3C5C">
        <w:t>Halliday and Matthiessen, 2004</w:t>
      </w:r>
      <w:r w:rsidR="00F902C9">
        <w:t xml:space="preserve"> and</w:t>
      </w:r>
      <w:r w:rsidR="00FF3C5C">
        <w:t xml:space="preserve"> Halliday and Matthiessen, 2014</w:t>
      </w:r>
      <w:r w:rsidRPr="00FF3C5C">
        <w:t xml:space="preserve">), </w:t>
      </w:r>
      <w:r w:rsidR="009420FC">
        <w:t xml:space="preserve">language allows for </w:t>
      </w:r>
      <w:r w:rsidR="00117BE3">
        <w:t xml:space="preserve">simultaneous meanings </w:t>
      </w:r>
      <w:r w:rsidR="009420FC">
        <w:t xml:space="preserve">to be </w:t>
      </w:r>
      <w:r w:rsidR="00117BE3">
        <w:t xml:space="preserve">expressed in </w:t>
      </w:r>
      <w:r w:rsidR="003220F2">
        <w:t xml:space="preserve">clause structures, </w:t>
      </w:r>
      <w:r w:rsidR="009420FC">
        <w:t xml:space="preserve">and </w:t>
      </w:r>
      <w:r w:rsidR="009A1C12" w:rsidRPr="00FF3C5C">
        <w:t xml:space="preserve">individuals </w:t>
      </w:r>
      <w:r w:rsidR="00B532E7">
        <w:t>use</w:t>
      </w:r>
      <w:r w:rsidR="009A1C12" w:rsidRPr="00FF3C5C">
        <w:t xml:space="preserve"> language in a way</w:t>
      </w:r>
      <w:r w:rsidR="00EA22AB" w:rsidRPr="00FF3C5C">
        <w:t xml:space="preserve"> which represents </w:t>
      </w:r>
      <w:r w:rsidR="00052F89">
        <w:t>the choices they make within these structures.</w:t>
      </w:r>
      <w:r w:rsidR="008F1375">
        <w:t xml:space="preserve"> </w:t>
      </w:r>
      <w:r w:rsidR="008920E6">
        <w:t>The concept of “grammatical metaphor” was created by Halliday (1993</w:t>
      </w:r>
      <w:r w:rsidR="006277ED">
        <w:t>b</w:t>
      </w:r>
      <w:r w:rsidR="008920E6">
        <w:t>)</w:t>
      </w:r>
      <w:r w:rsidR="00E64C01">
        <w:t xml:space="preserve"> to</w:t>
      </w:r>
      <w:r w:rsidR="00FE0A3D">
        <w:t xml:space="preserve"> categorize </w:t>
      </w:r>
      <w:r w:rsidR="00CE69B4">
        <w:t>the</w:t>
      </w:r>
      <w:r w:rsidR="00B545BA">
        <w:t xml:space="preserve"> </w:t>
      </w:r>
      <w:r w:rsidR="00CE69B4">
        <w:t>substitution of one grammatical class for another, such as the process of nominalization</w:t>
      </w:r>
      <w:r w:rsidR="00B545BA">
        <w:t xml:space="preserve">, in which a verb, adjective, or adverb is </w:t>
      </w:r>
      <w:r w:rsidR="00B545BA" w:rsidRPr="00E5041A">
        <w:t>metaphorically realized</w:t>
      </w:r>
      <w:r w:rsidR="00B545BA">
        <w:t xml:space="preserve"> as a noun</w:t>
      </w:r>
      <w:r w:rsidR="00CE69B4">
        <w:t>.</w:t>
      </w:r>
      <w:r w:rsidR="004E3D3F">
        <w:t xml:space="preserve"> </w:t>
      </w:r>
      <w:r w:rsidR="00E532E1">
        <w:t>Through the use of</w:t>
      </w:r>
      <w:r w:rsidR="004E3D3F">
        <w:t xml:space="preserve"> grammatical metaphor</w:t>
      </w:r>
      <w:r w:rsidR="00E532E1">
        <w:t>,</w:t>
      </w:r>
      <w:r w:rsidR="004E3D3F">
        <w:t xml:space="preserve"> </w:t>
      </w:r>
      <w:r w:rsidR="001C779F">
        <w:t>individuals are able to</w:t>
      </w:r>
      <w:r w:rsidR="00CE69B4">
        <w:t xml:space="preserve"> </w:t>
      </w:r>
      <w:r w:rsidR="003D5491">
        <w:t>adjust their language through grammar, which allows for</w:t>
      </w:r>
      <w:r w:rsidR="000848D3">
        <w:t xml:space="preserve"> nuanced variations</w:t>
      </w:r>
      <w:r w:rsidR="003D5491">
        <w:t xml:space="preserve"> in meaning </w:t>
      </w:r>
      <w:r w:rsidR="006304B2">
        <w:t>that</w:t>
      </w:r>
      <w:r w:rsidR="003D5491">
        <w:t xml:space="preserve"> are difficult to achieve</w:t>
      </w:r>
      <w:r w:rsidR="000848D3">
        <w:t xml:space="preserve"> via</w:t>
      </w:r>
      <w:r w:rsidR="00624259">
        <w:t xml:space="preserve"> </w:t>
      </w:r>
      <w:r w:rsidR="000848D3">
        <w:t>manipulation of lexical items.</w:t>
      </w:r>
    </w:p>
    <w:p w14:paraId="579AA199" w14:textId="73E0343C" w:rsidR="000848D3" w:rsidRDefault="00B545BA" w:rsidP="00EA64C8">
      <w:pPr>
        <w:spacing w:line="480" w:lineRule="auto"/>
      </w:pPr>
      <w:r>
        <w:tab/>
        <w:t>For instance, take the example below:</w:t>
      </w:r>
    </w:p>
    <w:p w14:paraId="7B40CE97" w14:textId="0F25DA2E" w:rsidR="00B545BA" w:rsidRDefault="00B545BA" w:rsidP="00EA64C8">
      <w:pPr>
        <w:spacing w:line="480" w:lineRule="auto"/>
        <w:rPr>
          <w:i/>
        </w:rPr>
      </w:pPr>
      <w:r>
        <w:tab/>
      </w:r>
      <w:r w:rsidR="00347EA3">
        <w:rPr>
          <w:i/>
        </w:rPr>
        <w:t xml:space="preserve">(a) </w:t>
      </w:r>
      <w:r w:rsidR="00E5041A">
        <w:rPr>
          <w:i/>
        </w:rPr>
        <w:t>Jacob</w:t>
      </w:r>
      <w:r w:rsidR="00AD6386">
        <w:rPr>
          <w:i/>
        </w:rPr>
        <w:t xml:space="preserve"> </w:t>
      </w:r>
      <w:r w:rsidR="00E5041A">
        <w:rPr>
          <w:i/>
        </w:rPr>
        <w:t xml:space="preserve">quickly </w:t>
      </w:r>
      <w:r w:rsidR="00AD6386">
        <w:rPr>
          <w:i/>
        </w:rPr>
        <w:t>analyzed the findings</w:t>
      </w:r>
      <w:r w:rsidR="00E5041A">
        <w:rPr>
          <w:i/>
        </w:rPr>
        <w:t xml:space="preserve"> yesterday</w:t>
      </w:r>
      <w:r w:rsidR="00AD6386">
        <w:rPr>
          <w:i/>
        </w:rPr>
        <w:t>.</w:t>
      </w:r>
    </w:p>
    <w:p w14:paraId="4664B8B1" w14:textId="43F76C5E" w:rsidR="00347EA3" w:rsidRDefault="00347EA3" w:rsidP="00EA64C8">
      <w:pPr>
        <w:spacing w:line="480" w:lineRule="auto"/>
        <w:rPr>
          <w:i/>
        </w:rPr>
      </w:pPr>
      <w:r>
        <w:rPr>
          <w:i/>
        </w:rPr>
        <w:lastRenderedPageBreak/>
        <w:tab/>
        <w:t xml:space="preserve">(b) </w:t>
      </w:r>
      <w:r w:rsidR="00E5041A">
        <w:rPr>
          <w:i/>
        </w:rPr>
        <w:t>Jacob’s</w:t>
      </w:r>
      <w:r w:rsidR="00AD6386">
        <w:rPr>
          <w:i/>
        </w:rPr>
        <w:t xml:space="preserve"> quick analysis of the findings was done</w:t>
      </w:r>
      <w:r w:rsidR="00E5041A">
        <w:rPr>
          <w:i/>
        </w:rPr>
        <w:t xml:space="preserve"> yesterday</w:t>
      </w:r>
      <w:r w:rsidR="00AD6386">
        <w:rPr>
          <w:i/>
        </w:rPr>
        <w:t>.</w:t>
      </w:r>
    </w:p>
    <w:p w14:paraId="5550161C" w14:textId="325E35A3" w:rsidR="00170BC8" w:rsidRPr="00407A7B" w:rsidRDefault="00AD6386" w:rsidP="007946D6">
      <w:pPr>
        <w:spacing w:line="480" w:lineRule="auto"/>
      </w:pPr>
      <w:r>
        <w:t xml:space="preserve">To express grammatical metaphor, nominalization </w:t>
      </w:r>
      <w:r w:rsidR="00E5041A">
        <w:t>i</w:t>
      </w:r>
      <w:r>
        <w:t xml:space="preserve">s used to transform </w:t>
      </w:r>
      <w:r>
        <w:rPr>
          <w:i/>
        </w:rPr>
        <w:t xml:space="preserve">analyzed </w:t>
      </w:r>
      <w:r>
        <w:t xml:space="preserve">(verb) to </w:t>
      </w:r>
      <w:r w:rsidRPr="00407A7B">
        <w:rPr>
          <w:i/>
        </w:rPr>
        <w:t xml:space="preserve">analysis </w:t>
      </w:r>
      <w:r w:rsidRPr="00407A7B">
        <w:t>(noun).</w:t>
      </w:r>
      <w:r w:rsidR="00170BC8" w:rsidRPr="00407A7B">
        <w:t xml:space="preserve"> It is through this nominalization that </w:t>
      </w:r>
      <w:r w:rsidR="00407A7B" w:rsidRPr="00407A7B">
        <w:t>a nuanced differentiation in meaning can be conveyed.</w:t>
      </w:r>
      <w:r w:rsidR="00E5041A" w:rsidRPr="00407A7B">
        <w:t xml:space="preserve"> </w:t>
      </w:r>
      <w:r w:rsidR="00407A7B" w:rsidRPr="00407A7B">
        <w:t xml:space="preserve">In sentence (a), the </w:t>
      </w:r>
      <w:r w:rsidR="00445FCC">
        <w:t>grammatical subject of the sentence is</w:t>
      </w:r>
      <w:r w:rsidR="00407A7B" w:rsidRPr="00407A7B">
        <w:t xml:space="preserve"> </w:t>
      </w:r>
      <w:r w:rsidR="00407A7B" w:rsidRPr="00407A7B">
        <w:rPr>
          <w:i/>
        </w:rPr>
        <w:t>Jacob</w:t>
      </w:r>
      <w:r w:rsidR="00407A7B" w:rsidRPr="00407A7B">
        <w:t xml:space="preserve">, </w:t>
      </w:r>
      <w:r w:rsidR="0045681F">
        <w:t xml:space="preserve">also </w:t>
      </w:r>
      <w:r w:rsidR="002C14E7">
        <w:t xml:space="preserve">the actor/agent </w:t>
      </w:r>
      <w:r w:rsidR="00407A7B" w:rsidRPr="00407A7B">
        <w:t xml:space="preserve">whom is </w:t>
      </w:r>
      <w:r w:rsidR="00407A7B" w:rsidRPr="007946D6">
        <w:t xml:space="preserve">performing the action, but in sentence (b), the </w:t>
      </w:r>
      <w:r w:rsidR="00445FCC" w:rsidRPr="007946D6">
        <w:t xml:space="preserve">grammatical subject becomes </w:t>
      </w:r>
      <w:r w:rsidR="00445FCC" w:rsidRPr="007946D6">
        <w:rPr>
          <w:i/>
        </w:rPr>
        <w:t>Jacob’s quick</w:t>
      </w:r>
      <w:r w:rsidR="00407A7B" w:rsidRPr="007946D6">
        <w:t xml:space="preserve"> </w:t>
      </w:r>
      <w:r w:rsidR="00407A7B" w:rsidRPr="007946D6">
        <w:rPr>
          <w:i/>
        </w:rPr>
        <w:t>analysis</w:t>
      </w:r>
      <w:r w:rsidR="00445FCC" w:rsidRPr="007946D6">
        <w:t xml:space="preserve">. From sentence (a) to (b), the </w:t>
      </w:r>
      <w:r w:rsidR="0045681F" w:rsidRPr="007946D6">
        <w:t>grammatical subject</w:t>
      </w:r>
      <w:r w:rsidR="00445FCC" w:rsidRPr="007946D6">
        <w:t xml:space="preserve"> is switched </w:t>
      </w:r>
      <w:r w:rsidR="0045681F" w:rsidRPr="007946D6">
        <w:t xml:space="preserve">from </w:t>
      </w:r>
      <w:r w:rsidR="0045681F" w:rsidRPr="007946D6">
        <w:rPr>
          <w:i/>
        </w:rPr>
        <w:t xml:space="preserve">Jacob </w:t>
      </w:r>
      <w:r w:rsidR="0045681F" w:rsidRPr="007946D6">
        <w:t xml:space="preserve">to </w:t>
      </w:r>
      <w:r w:rsidR="0045681F" w:rsidRPr="007946D6">
        <w:rPr>
          <w:i/>
        </w:rPr>
        <w:t>Jacob’s quick</w:t>
      </w:r>
      <w:r w:rsidR="00445FCC" w:rsidRPr="007946D6">
        <w:t xml:space="preserve"> </w:t>
      </w:r>
      <w:r w:rsidR="00445FCC" w:rsidRPr="007946D6">
        <w:rPr>
          <w:i/>
        </w:rPr>
        <w:t>analysis,</w:t>
      </w:r>
      <w:r w:rsidR="00445FCC" w:rsidRPr="007946D6">
        <w:t xml:space="preserve"> wh</w:t>
      </w:r>
      <w:r w:rsidR="0045681F" w:rsidRPr="007946D6">
        <w:t xml:space="preserve">ich communicates a slight alteration in meaning, as the mental “focus” of the sentence switches from </w:t>
      </w:r>
      <w:r w:rsidR="0045681F" w:rsidRPr="007946D6">
        <w:rPr>
          <w:i/>
        </w:rPr>
        <w:t xml:space="preserve">Jacob </w:t>
      </w:r>
      <w:r w:rsidR="0045681F" w:rsidRPr="007946D6">
        <w:t xml:space="preserve">to the </w:t>
      </w:r>
      <w:r w:rsidR="0045681F" w:rsidRPr="007946D6">
        <w:rPr>
          <w:i/>
        </w:rPr>
        <w:t>analysis</w:t>
      </w:r>
      <w:r w:rsidR="00407A7B" w:rsidRPr="007946D6">
        <w:t>.</w:t>
      </w:r>
      <w:r w:rsidR="00DD7CF0" w:rsidRPr="007946D6">
        <w:t xml:space="preserve"> </w:t>
      </w:r>
      <w:r w:rsidR="00EC1CF4" w:rsidRPr="007946D6">
        <w:t xml:space="preserve">This type of </w:t>
      </w:r>
      <w:r w:rsidR="007946D6" w:rsidRPr="007946D6">
        <w:t xml:space="preserve">nominalized </w:t>
      </w:r>
      <w:r w:rsidR="00EC1CF4" w:rsidRPr="007946D6">
        <w:t>construction frequently results in more lexically dense writing; in other words, there are more lexical items included in each clause (Halliday and Matthiessen, 2004).</w:t>
      </w:r>
    </w:p>
    <w:p w14:paraId="1DB203F5" w14:textId="77777777" w:rsidR="00407A7B" w:rsidRDefault="00407A7B" w:rsidP="00EA64C8">
      <w:pPr>
        <w:spacing w:line="480" w:lineRule="auto"/>
      </w:pPr>
    </w:p>
    <w:p w14:paraId="56D6C9BA" w14:textId="779A1949" w:rsidR="001F131D" w:rsidRDefault="001F131D" w:rsidP="00EA64C8">
      <w:pPr>
        <w:spacing w:line="480" w:lineRule="auto"/>
        <w:rPr>
          <w:b/>
        </w:rPr>
      </w:pPr>
      <w:r>
        <w:rPr>
          <w:b/>
        </w:rPr>
        <w:t xml:space="preserve">1.2 Recent Work </w:t>
      </w:r>
    </w:p>
    <w:p w14:paraId="6EE50AF1" w14:textId="453B7C61" w:rsidR="001F131D" w:rsidRDefault="001F131D" w:rsidP="001F131D">
      <w:pPr>
        <w:spacing w:line="480" w:lineRule="auto"/>
      </w:pPr>
      <w:r w:rsidRPr="00407A7B">
        <w:tab/>
        <w:t xml:space="preserve">Little computational research has been conducted on the use of nominalizations in writing, and the </w:t>
      </w:r>
      <w:r>
        <w:t>majority of th</w:t>
      </w:r>
      <w:r w:rsidR="00326820">
        <w:t>e</w:t>
      </w:r>
      <w:r>
        <w:t xml:space="preserve"> research which does exist investigates the number of nominalizations by searching for particular word endings associated with nominalizations (e.g. </w:t>
      </w:r>
      <w:proofErr w:type="spellStart"/>
      <w:r>
        <w:t>Biber</w:t>
      </w:r>
      <w:proofErr w:type="spellEnd"/>
      <w:r>
        <w:t xml:space="preserve">, 1986; </w:t>
      </w:r>
      <w:proofErr w:type="spellStart"/>
      <w:r>
        <w:t>Biber</w:t>
      </w:r>
      <w:proofErr w:type="spellEnd"/>
      <w:r>
        <w:t xml:space="preserve"> et al. 1998; </w:t>
      </w:r>
      <w:proofErr w:type="spellStart"/>
      <w:r>
        <w:t>Biber</w:t>
      </w:r>
      <w:proofErr w:type="spellEnd"/>
      <w:r>
        <w:t xml:space="preserve"> et al. 1999; To et al., 2016; To and Mahboob, 2018). A list of these common endings is included as Table 1 (Thomson and </w:t>
      </w:r>
      <w:proofErr w:type="spellStart"/>
      <w:r>
        <w:t>Droga</w:t>
      </w:r>
      <w:proofErr w:type="spellEnd"/>
      <w:r>
        <w:t>, 2012):</w:t>
      </w:r>
    </w:p>
    <w:p w14:paraId="63E1B6D6" w14:textId="5B266612" w:rsidR="001F131D" w:rsidRPr="00F822FE" w:rsidRDefault="001F131D" w:rsidP="001F131D">
      <w:pPr>
        <w:spacing w:line="480" w:lineRule="auto"/>
      </w:pPr>
    </w:p>
    <w:tbl>
      <w:tblPr>
        <w:tblW w:w="9360" w:type="dxa"/>
        <w:tblLook w:val="04A0" w:firstRow="1" w:lastRow="0" w:firstColumn="1" w:lastColumn="0" w:noHBand="0" w:noVBand="1"/>
      </w:tblPr>
      <w:tblGrid>
        <w:gridCol w:w="895"/>
        <w:gridCol w:w="889"/>
        <w:gridCol w:w="2806"/>
        <w:gridCol w:w="4770"/>
      </w:tblGrid>
      <w:tr w:rsidR="001E30F4" w:rsidRPr="001E30F4" w14:paraId="47B7DC71" w14:textId="77777777" w:rsidTr="001E30F4">
        <w:trPr>
          <w:trHeight w:val="320"/>
        </w:trPr>
        <w:tc>
          <w:tcPr>
            <w:tcW w:w="9360" w:type="dxa"/>
            <w:gridSpan w:val="4"/>
            <w:tcBorders>
              <w:top w:val="nil"/>
              <w:left w:val="nil"/>
              <w:bottom w:val="nil"/>
              <w:right w:val="nil"/>
            </w:tcBorders>
            <w:shd w:val="clear" w:color="auto" w:fill="auto"/>
            <w:noWrap/>
            <w:vAlign w:val="bottom"/>
            <w:hideMark/>
          </w:tcPr>
          <w:p w14:paraId="779FC790" w14:textId="717B1CA2" w:rsidR="001E30F4" w:rsidRPr="00D97CB5" w:rsidRDefault="001E30F4" w:rsidP="001E30F4">
            <w:pPr>
              <w:rPr>
                <w:b/>
                <w:bCs/>
                <w:i/>
                <w:color w:val="000000"/>
              </w:rPr>
            </w:pPr>
            <w:r w:rsidRPr="00D97CB5">
              <w:rPr>
                <w:b/>
                <w:bCs/>
                <w:i/>
                <w:color w:val="000000"/>
              </w:rPr>
              <w:t xml:space="preserve">Table 1: </w:t>
            </w:r>
            <w:r w:rsidRPr="00D97CB5">
              <w:rPr>
                <w:b/>
                <w:i/>
                <w:color w:val="000000"/>
              </w:rPr>
              <w:t>Nominal Endings for Verbs and Adjecti</w:t>
            </w:r>
            <w:r w:rsidR="00553726" w:rsidRPr="00D97CB5">
              <w:rPr>
                <w:b/>
                <w:i/>
                <w:color w:val="000000"/>
              </w:rPr>
              <w:t>v</w:t>
            </w:r>
            <w:r w:rsidRPr="00D97CB5">
              <w:rPr>
                <w:b/>
                <w:i/>
                <w:color w:val="000000"/>
              </w:rPr>
              <w:t xml:space="preserve">es (Thomson and </w:t>
            </w:r>
            <w:proofErr w:type="spellStart"/>
            <w:r w:rsidRPr="00D97CB5">
              <w:rPr>
                <w:b/>
                <w:i/>
                <w:color w:val="000000"/>
              </w:rPr>
              <w:t>Droga</w:t>
            </w:r>
            <w:proofErr w:type="spellEnd"/>
            <w:r w:rsidRPr="00D97CB5">
              <w:rPr>
                <w:b/>
                <w:i/>
                <w:color w:val="000000"/>
              </w:rPr>
              <w:t>, 2012</w:t>
            </w:r>
            <w:r w:rsidR="00D97CB5">
              <w:rPr>
                <w:b/>
                <w:i/>
                <w:color w:val="000000"/>
              </w:rPr>
              <w:t>)</w:t>
            </w:r>
          </w:p>
        </w:tc>
      </w:tr>
      <w:tr w:rsidR="001E30F4" w:rsidRPr="001E30F4" w14:paraId="2283B4CC" w14:textId="77777777" w:rsidTr="00E3248E">
        <w:trPr>
          <w:trHeight w:val="320"/>
        </w:trPr>
        <w:tc>
          <w:tcPr>
            <w:tcW w:w="4590" w:type="dxa"/>
            <w:gridSpan w:val="3"/>
            <w:tcBorders>
              <w:top w:val="single" w:sz="4" w:space="0" w:color="auto"/>
              <w:left w:val="single" w:sz="4" w:space="0" w:color="auto"/>
              <w:bottom w:val="single" w:sz="4" w:space="0" w:color="auto"/>
              <w:right w:val="nil"/>
            </w:tcBorders>
            <w:shd w:val="clear" w:color="auto" w:fill="auto"/>
            <w:noWrap/>
            <w:vAlign w:val="bottom"/>
            <w:hideMark/>
          </w:tcPr>
          <w:p w14:paraId="7390C213" w14:textId="77777777" w:rsidR="001E30F4" w:rsidRPr="001E30F4" w:rsidRDefault="001E30F4" w:rsidP="001E30F4">
            <w:pPr>
              <w:jc w:val="center"/>
              <w:rPr>
                <w:b/>
                <w:bCs/>
                <w:color w:val="000000"/>
              </w:rPr>
            </w:pPr>
            <w:r w:rsidRPr="001E30F4">
              <w:rPr>
                <w:b/>
                <w:bCs/>
                <w:color w:val="000000"/>
              </w:rPr>
              <w:t>Nominal Endings for Verbs</w:t>
            </w:r>
          </w:p>
        </w:tc>
        <w:tc>
          <w:tcPr>
            <w:tcW w:w="477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7249BE" w14:textId="77777777" w:rsidR="001E30F4" w:rsidRPr="001E30F4" w:rsidRDefault="001E30F4" w:rsidP="001E30F4">
            <w:pPr>
              <w:jc w:val="center"/>
              <w:rPr>
                <w:b/>
                <w:bCs/>
                <w:color w:val="000000"/>
              </w:rPr>
            </w:pPr>
            <w:r w:rsidRPr="001E30F4">
              <w:rPr>
                <w:b/>
                <w:bCs/>
                <w:color w:val="000000"/>
              </w:rPr>
              <w:t>Nominal Endings for Adjectives</w:t>
            </w:r>
          </w:p>
        </w:tc>
      </w:tr>
      <w:tr w:rsidR="001E30F4" w:rsidRPr="001E30F4" w14:paraId="43097C06" w14:textId="77777777" w:rsidTr="00E3248E">
        <w:trPr>
          <w:trHeight w:val="320"/>
        </w:trPr>
        <w:tc>
          <w:tcPr>
            <w:tcW w:w="459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31BBC77C" w14:textId="77777777" w:rsidR="001E30F4" w:rsidRPr="001E30F4" w:rsidRDefault="001E30F4" w:rsidP="001E30F4">
            <w:pPr>
              <w:rPr>
                <w:i/>
                <w:iCs/>
                <w:color w:val="000000"/>
              </w:rPr>
            </w:pPr>
            <w:r w:rsidRPr="001E30F4">
              <w:rPr>
                <w:i/>
                <w:iCs/>
                <w:color w:val="000000"/>
              </w:rPr>
              <w:t xml:space="preserve">ion: </w:t>
            </w:r>
            <w:r w:rsidRPr="001E30F4">
              <w:rPr>
                <w:color w:val="000000"/>
              </w:rPr>
              <w:t>cohesion, coercion</w:t>
            </w:r>
          </w:p>
        </w:tc>
        <w:tc>
          <w:tcPr>
            <w:tcW w:w="4770" w:type="dxa"/>
            <w:tcBorders>
              <w:top w:val="single" w:sz="4" w:space="0" w:color="auto"/>
              <w:left w:val="nil"/>
              <w:bottom w:val="nil"/>
              <w:right w:val="single" w:sz="4" w:space="0" w:color="000000"/>
            </w:tcBorders>
            <w:shd w:val="clear" w:color="auto" w:fill="auto"/>
            <w:noWrap/>
            <w:vAlign w:val="bottom"/>
            <w:hideMark/>
          </w:tcPr>
          <w:p w14:paraId="0BE09D91" w14:textId="77777777" w:rsidR="001E30F4" w:rsidRPr="001E30F4" w:rsidRDefault="001E30F4" w:rsidP="001E30F4">
            <w:pPr>
              <w:rPr>
                <w:i/>
                <w:iCs/>
                <w:color w:val="000000"/>
              </w:rPr>
            </w:pPr>
            <w:proofErr w:type="spellStart"/>
            <w:r w:rsidRPr="001E30F4">
              <w:rPr>
                <w:i/>
                <w:iCs/>
                <w:color w:val="000000"/>
              </w:rPr>
              <w:t>ity</w:t>
            </w:r>
            <w:proofErr w:type="spellEnd"/>
            <w:r w:rsidRPr="001E30F4">
              <w:rPr>
                <w:i/>
                <w:iCs/>
                <w:color w:val="000000"/>
              </w:rPr>
              <w:t xml:space="preserve">: </w:t>
            </w:r>
            <w:r w:rsidRPr="001E30F4">
              <w:rPr>
                <w:color w:val="000000"/>
              </w:rPr>
              <w:t>authority, equality</w:t>
            </w:r>
          </w:p>
        </w:tc>
      </w:tr>
      <w:tr w:rsidR="001E30F4" w:rsidRPr="001E30F4" w14:paraId="69F8648A" w14:textId="77777777" w:rsidTr="00E3248E">
        <w:trPr>
          <w:trHeight w:val="320"/>
        </w:trPr>
        <w:tc>
          <w:tcPr>
            <w:tcW w:w="4590" w:type="dxa"/>
            <w:gridSpan w:val="3"/>
            <w:tcBorders>
              <w:top w:val="nil"/>
              <w:left w:val="single" w:sz="4" w:space="0" w:color="auto"/>
              <w:bottom w:val="nil"/>
              <w:right w:val="single" w:sz="4" w:space="0" w:color="000000"/>
            </w:tcBorders>
            <w:shd w:val="clear" w:color="auto" w:fill="auto"/>
            <w:noWrap/>
            <w:vAlign w:val="bottom"/>
            <w:hideMark/>
          </w:tcPr>
          <w:p w14:paraId="5DE7BC6F" w14:textId="77777777" w:rsidR="001E30F4" w:rsidRPr="001E30F4" w:rsidRDefault="001E30F4" w:rsidP="001E30F4">
            <w:pPr>
              <w:rPr>
                <w:i/>
                <w:iCs/>
                <w:color w:val="000000"/>
              </w:rPr>
            </w:pPr>
            <w:proofErr w:type="spellStart"/>
            <w:r w:rsidRPr="001E30F4">
              <w:rPr>
                <w:i/>
                <w:iCs/>
                <w:color w:val="000000"/>
              </w:rPr>
              <w:t>ment</w:t>
            </w:r>
            <w:proofErr w:type="spellEnd"/>
            <w:r w:rsidRPr="001E30F4">
              <w:rPr>
                <w:i/>
                <w:iCs/>
                <w:color w:val="000000"/>
              </w:rPr>
              <w:t xml:space="preserve">: </w:t>
            </w:r>
            <w:r w:rsidRPr="001E30F4">
              <w:rPr>
                <w:color w:val="000000"/>
              </w:rPr>
              <w:t>treatment, resentment</w:t>
            </w:r>
          </w:p>
        </w:tc>
        <w:tc>
          <w:tcPr>
            <w:tcW w:w="4770" w:type="dxa"/>
            <w:tcBorders>
              <w:top w:val="nil"/>
              <w:left w:val="nil"/>
              <w:bottom w:val="nil"/>
              <w:right w:val="single" w:sz="4" w:space="0" w:color="000000"/>
            </w:tcBorders>
            <w:shd w:val="clear" w:color="auto" w:fill="auto"/>
            <w:noWrap/>
            <w:vAlign w:val="bottom"/>
            <w:hideMark/>
          </w:tcPr>
          <w:p w14:paraId="1E34C864" w14:textId="77777777" w:rsidR="001E30F4" w:rsidRPr="001E30F4" w:rsidRDefault="001E30F4" w:rsidP="001E30F4">
            <w:pPr>
              <w:rPr>
                <w:i/>
                <w:iCs/>
                <w:color w:val="000000"/>
              </w:rPr>
            </w:pPr>
            <w:proofErr w:type="spellStart"/>
            <w:r w:rsidRPr="001E30F4">
              <w:rPr>
                <w:i/>
                <w:iCs/>
                <w:color w:val="000000"/>
              </w:rPr>
              <w:t>ery</w:t>
            </w:r>
            <w:proofErr w:type="spellEnd"/>
            <w:r w:rsidRPr="001E30F4">
              <w:rPr>
                <w:i/>
                <w:iCs/>
                <w:color w:val="000000"/>
              </w:rPr>
              <w:t xml:space="preserve">: </w:t>
            </w:r>
            <w:r w:rsidRPr="001E30F4">
              <w:rPr>
                <w:color w:val="000000"/>
              </w:rPr>
              <w:t>bribery, debauchery</w:t>
            </w:r>
          </w:p>
        </w:tc>
      </w:tr>
      <w:tr w:rsidR="001E30F4" w:rsidRPr="001E30F4" w14:paraId="2417252C" w14:textId="77777777" w:rsidTr="00E3248E">
        <w:trPr>
          <w:trHeight w:val="320"/>
        </w:trPr>
        <w:tc>
          <w:tcPr>
            <w:tcW w:w="4590" w:type="dxa"/>
            <w:gridSpan w:val="3"/>
            <w:tcBorders>
              <w:top w:val="nil"/>
              <w:left w:val="single" w:sz="4" w:space="0" w:color="auto"/>
              <w:bottom w:val="nil"/>
              <w:right w:val="single" w:sz="4" w:space="0" w:color="000000"/>
            </w:tcBorders>
            <w:shd w:val="clear" w:color="auto" w:fill="auto"/>
            <w:noWrap/>
            <w:vAlign w:val="bottom"/>
            <w:hideMark/>
          </w:tcPr>
          <w:p w14:paraId="7935F585" w14:textId="77777777" w:rsidR="001E30F4" w:rsidRPr="001E30F4" w:rsidRDefault="001E30F4" w:rsidP="001E30F4">
            <w:pPr>
              <w:rPr>
                <w:i/>
                <w:iCs/>
                <w:color w:val="000000"/>
              </w:rPr>
            </w:pPr>
            <w:proofErr w:type="spellStart"/>
            <w:r w:rsidRPr="001E30F4">
              <w:rPr>
                <w:i/>
                <w:iCs/>
                <w:color w:val="000000"/>
              </w:rPr>
              <w:t>ation</w:t>
            </w:r>
            <w:proofErr w:type="spellEnd"/>
            <w:r w:rsidRPr="001E30F4">
              <w:rPr>
                <w:i/>
                <w:iCs/>
                <w:color w:val="000000"/>
              </w:rPr>
              <w:t xml:space="preserve">: </w:t>
            </w:r>
            <w:r w:rsidRPr="001E30F4">
              <w:rPr>
                <w:color w:val="000000"/>
              </w:rPr>
              <w:t>animation, sterilization</w:t>
            </w:r>
          </w:p>
        </w:tc>
        <w:tc>
          <w:tcPr>
            <w:tcW w:w="4770" w:type="dxa"/>
            <w:tcBorders>
              <w:top w:val="nil"/>
              <w:left w:val="nil"/>
              <w:bottom w:val="nil"/>
              <w:right w:val="single" w:sz="4" w:space="0" w:color="000000"/>
            </w:tcBorders>
            <w:shd w:val="clear" w:color="auto" w:fill="auto"/>
            <w:noWrap/>
            <w:vAlign w:val="bottom"/>
            <w:hideMark/>
          </w:tcPr>
          <w:p w14:paraId="2618E508" w14:textId="77777777" w:rsidR="001E30F4" w:rsidRPr="001E30F4" w:rsidRDefault="001E30F4" w:rsidP="001E30F4">
            <w:pPr>
              <w:rPr>
                <w:i/>
                <w:iCs/>
                <w:color w:val="000000"/>
              </w:rPr>
            </w:pPr>
            <w:proofErr w:type="spellStart"/>
            <w:r w:rsidRPr="001E30F4">
              <w:rPr>
                <w:i/>
                <w:iCs/>
                <w:color w:val="000000"/>
              </w:rPr>
              <w:t>ance</w:t>
            </w:r>
            <w:proofErr w:type="spellEnd"/>
            <w:r w:rsidRPr="001E30F4">
              <w:rPr>
                <w:i/>
                <w:iCs/>
                <w:color w:val="000000"/>
              </w:rPr>
              <w:t xml:space="preserve">: </w:t>
            </w:r>
            <w:r w:rsidRPr="001E30F4">
              <w:rPr>
                <w:color w:val="000000"/>
              </w:rPr>
              <w:t>abundance</w:t>
            </w:r>
            <w:r w:rsidRPr="001E30F4">
              <w:rPr>
                <w:i/>
                <w:iCs/>
                <w:color w:val="000000"/>
              </w:rPr>
              <w:t xml:space="preserve">, </w:t>
            </w:r>
            <w:r w:rsidRPr="001E30F4">
              <w:rPr>
                <w:iCs/>
                <w:color w:val="000000"/>
              </w:rPr>
              <w:t>balance</w:t>
            </w:r>
          </w:p>
        </w:tc>
      </w:tr>
      <w:tr w:rsidR="001E30F4" w:rsidRPr="001E30F4" w14:paraId="5184E5D3" w14:textId="77777777" w:rsidTr="00E3248E">
        <w:trPr>
          <w:trHeight w:val="320"/>
        </w:trPr>
        <w:tc>
          <w:tcPr>
            <w:tcW w:w="4590" w:type="dxa"/>
            <w:gridSpan w:val="3"/>
            <w:tcBorders>
              <w:top w:val="nil"/>
              <w:left w:val="single" w:sz="4" w:space="0" w:color="auto"/>
              <w:bottom w:val="nil"/>
              <w:right w:val="single" w:sz="4" w:space="0" w:color="000000"/>
            </w:tcBorders>
            <w:shd w:val="clear" w:color="auto" w:fill="auto"/>
            <w:noWrap/>
            <w:vAlign w:val="bottom"/>
            <w:hideMark/>
          </w:tcPr>
          <w:p w14:paraId="26F9C47B" w14:textId="77777777" w:rsidR="001E30F4" w:rsidRPr="001E30F4" w:rsidRDefault="001E30F4" w:rsidP="001E30F4">
            <w:pPr>
              <w:rPr>
                <w:i/>
                <w:iCs/>
                <w:color w:val="000000"/>
              </w:rPr>
            </w:pPr>
            <w:proofErr w:type="spellStart"/>
            <w:r w:rsidRPr="001E30F4">
              <w:rPr>
                <w:i/>
                <w:iCs/>
                <w:color w:val="000000"/>
              </w:rPr>
              <w:t>ing</w:t>
            </w:r>
            <w:proofErr w:type="spellEnd"/>
            <w:r w:rsidRPr="001E30F4">
              <w:rPr>
                <w:i/>
                <w:iCs/>
                <w:color w:val="000000"/>
              </w:rPr>
              <w:t xml:space="preserve">: </w:t>
            </w:r>
            <w:r w:rsidRPr="001E30F4">
              <w:rPr>
                <w:color w:val="000000"/>
              </w:rPr>
              <w:t>thinking, blocking</w:t>
            </w:r>
          </w:p>
        </w:tc>
        <w:tc>
          <w:tcPr>
            <w:tcW w:w="4770" w:type="dxa"/>
            <w:tcBorders>
              <w:top w:val="nil"/>
              <w:left w:val="nil"/>
              <w:bottom w:val="nil"/>
              <w:right w:val="single" w:sz="4" w:space="0" w:color="000000"/>
            </w:tcBorders>
            <w:shd w:val="clear" w:color="auto" w:fill="auto"/>
            <w:noWrap/>
            <w:vAlign w:val="bottom"/>
            <w:hideMark/>
          </w:tcPr>
          <w:p w14:paraId="56F35EB3" w14:textId="77777777" w:rsidR="001E30F4" w:rsidRPr="001E30F4" w:rsidRDefault="001E30F4" w:rsidP="001E30F4">
            <w:pPr>
              <w:rPr>
                <w:i/>
                <w:iCs/>
                <w:color w:val="000000"/>
              </w:rPr>
            </w:pPr>
            <w:r w:rsidRPr="001E30F4">
              <w:rPr>
                <w:i/>
                <w:iCs/>
                <w:color w:val="000000"/>
              </w:rPr>
              <w:t xml:space="preserve">ness: </w:t>
            </w:r>
            <w:r w:rsidRPr="001E30F4">
              <w:rPr>
                <w:color w:val="000000"/>
              </w:rPr>
              <w:t>forgiveness, witness</w:t>
            </w:r>
          </w:p>
        </w:tc>
      </w:tr>
      <w:tr w:rsidR="001E30F4" w:rsidRPr="001E30F4" w14:paraId="29E80D63" w14:textId="77777777" w:rsidTr="00E3248E">
        <w:trPr>
          <w:trHeight w:val="320"/>
        </w:trPr>
        <w:tc>
          <w:tcPr>
            <w:tcW w:w="4590" w:type="dxa"/>
            <w:gridSpan w:val="3"/>
            <w:tcBorders>
              <w:top w:val="nil"/>
              <w:left w:val="single" w:sz="4" w:space="0" w:color="auto"/>
              <w:bottom w:val="nil"/>
              <w:right w:val="single" w:sz="4" w:space="0" w:color="000000"/>
            </w:tcBorders>
            <w:shd w:val="clear" w:color="auto" w:fill="auto"/>
            <w:noWrap/>
            <w:vAlign w:val="bottom"/>
            <w:hideMark/>
          </w:tcPr>
          <w:p w14:paraId="72719F99" w14:textId="77777777" w:rsidR="001E30F4" w:rsidRPr="001E30F4" w:rsidRDefault="001E30F4" w:rsidP="001E30F4">
            <w:pPr>
              <w:rPr>
                <w:i/>
                <w:iCs/>
                <w:color w:val="000000"/>
              </w:rPr>
            </w:pPr>
            <w:proofErr w:type="spellStart"/>
            <w:r w:rsidRPr="001E30F4">
              <w:rPr>
                <w:i/>
                <w:iCs/>
                <w:color w:val="000000"/>
              </w:rPr>
              <w:t>ance</w:t>
            </w:r>
            <w:proofErr w:type="spellEnd"/>
            <w:r w:rsidRPr="001E30F4">
              <w:rPr>
                <w:i/>
                <w:iCs/>
                <w:color w:val="000000"/>
              </w:rPr>
              <w:t xml:space="preserve">: </w:t>
            </w:r>
            <w:r w:rsidRPr="001E30F4">
              <w:rPr>
                <w:color w:val="000000"/>
              </w:rPr>
              <w:t>assistance</w:t>
            </w:r>
            <w:r w:rsidRPr="001E30F4">
              <w:rPr>
                <w:i/>
                <w:iCs/>
                <w:color w:val="000000"/>
              </w:rPr>
              <w:t xml:space="preserve">, </w:t>
            </w:r>
            <w:r w:rsidRPr="001E30F4">
              <w:rPr>
                <w:iCs/>
                <w:color w:val="000000"/>
              </w:rPr>
              <w:t>avoidance</w:t>
            </w:r>
          </w:p>
        </w:tc>
        <w:tc>
          <w:tcPr>
            <w:tcW w:w="4770" w:type="dxa"/>
            <w:tcBorders>
              <w:top w:val="nil"/>
              <w:left w:val="nil"/>
              <w:bottom w:val="nil"/>
              <w:right w:val="single" w:sz="4" w:space="0" w:color="000000"/>
            </w:tcBorders>
            <w:shd w:val="clear" w:color="auto" w:fill="auto"/>
            <w:noWrap/>
            <w:vAlign w:val="bottom"/>
            <w:hideMark/>
          </w:tcPr>
          <w:p w14:paraId="0C04A985" w14:textId="77777777" w:rsidR="001E30F4" w:rsidRPr="001E30F4" w:rsidRDefault="001E30F4" w:rsidP="001E30F4">
            <w:pPr>
              <w:rPr>
                <w:i/>
                <w:iCs/>
                <w:color w:val="000000"/>
              </w:rPr>
            </w:pPr>
            <w:proofErr w:type="spellStart"/>
            <w:r w:rsidRPr="001E30F4">
              <w:rPr>
                <w:i/>
                <w:iCs/>
                <w:color w:val="000000"/>
              </w:rPr>
              <w:t>th</w:t>
            </w:r>
            <w:proofErr w:type="spellEnd"/>
            <w:r w:rsidRPr="001E30F4">
              <w:rPr>
                <w:i/>
                <w:iCs/>
                <w:color w:val="000000"/>
              </w:rPr>
              <w:t xml:space="preserve">: </w:t>
            </w:r>
            <w:r w:rsidRPr="001E30F4">
              <w:rPr>
                <w:color w:val="000000"/>
              </w:rPr>
              <w:t>growth, worth</w:t>
            </w:r>
          </w:p>
        </w:tc>
      </w:tr>
      <w:tr w:rsidR="001E30F4" w:rsidRPr="001E30F4" w14:paraId="1A4852B5" w14:textId="77777777" w:rsidTr="00E3248E">
        <w:trPr>
          <w:trHeight w:val="320"/>
        </w:trPr>
        <w:tc>
          <w:tcPr>
            <w:tcW w:w="895" w:type="dxa"/>
            <w:tcBorders>
              <w:top w:val="nil"/>
              <w:left w:val="single" w:sz="4" w:space="0" w:color="auto"/>
              <w:bottom w:val="single" w:sz="4" w:space="0" w:color="auto"/>
              <w:right w:val="nil"/>
            </w:tcBorders>
            <w:shd w:val="clear" w:color="auto" w:fill="auto"/>
            <w:noWrap/>
            <w:vAlign w:val="bottom"/>
            <w:hideMark/>
          </w:tcPr>
          <w:p w14:paraId="4656600A" w14:textId="77777777" w:rsidR="001E30F4" w:rsidRPr="001E30F4" w:rsidRDefault="001E30F4" w:rsidP="001E30F4">
            <w:pPr>
              <w:rPr>
                <w:color w:val="000000"/>
              </w:rPr>
            </w:pPr>
            <w:r w:rsidRPr="001E30F4">
              <w:rPr>
                <w:color w:val="000000"/>
              </w:rPr>
              <w:t> </w:t>
            </w:r>
          </w:p>
        </w:tc>
        <w:tc>
          <w:tcPr>
            <w:tcW w:w="889" w:type="dxa"/>
            <w:tcBorders>
              <w:top w:val="nil"/>
              <w:left w:val="nil"/>
              <w:bottom w:val="single" w:sz="4" w:space="0" w:color="auto"/>
              <w:right w:val="nil"/>
            </w:tcBorders>
            <w:shd w:val="clear" w:color="auto" w:fill="auto"/>
            <w:noWrap/>
            <w:vAlign w:val="bottom"/>
            <w:hideMark/>
          </w:tcPr>
          <w:p w14:paraId="7AAF27A3" w14:textId="77777777" w:rsidR="001E30F4" w:rsidRPr="001E30F4" w:rsidRDefault="001E30F4" w:rsidP="001E30F4">
            <w:pPr>
              <w:rPr>
                <w:color w:val="000000"/>
              </w:rPr>
            </w:pPr>
            <w:r w:rsidRPr="001E30F4">
              <w:rPr>
                <w:color w:val="000000"/>
              </w:rPr>
              <w:t> </w:t>
            </w:r>
          </w:p>
        </w:tc>
        <w:tc>
          <w:tcPr>
            <w:tcW w:w="2806" w:type="dxa"/>
            <w:tcBorders>
              <w:top w:val="nil"/>
              <w:left w:val="nil"/>
              <w:bottom w:val="single" w:sz="4" w:space="0" w:color="auto"/>
              <w:right w:val="nil"/>
            </w:tcBorders>
            <w:shd w:val="clear" w:color="auto" w:fill="auto"/>
            <w:noWrap/>
            <w:vAlign w:val="bottom"/>
            <w:hideMark/>
          </w:tcPr>
          <w:p w14:paraId="2C908769" w14:textId="77777777" w:rsidR="001E30F4" w:rsidRPr="001E30F4" w:rsidRDefault="001E30F4" w:rsidP="001E30F4">
            <w:pPr>
              <w:rPr>
                <w:color w:val="000000"/>
              </w:rPr>
            </w:pPr>
            <w:r w:rsidRPr="001E30F4">
              <w:rPr>
                <w:color w:val="000000"/>
              </w:rPr>
              <w:t> </w:t>
            </w:r>
          </w:p>
        </w:tc>
        <w:tc>
          <w:tcPr>
            <w:tcW w:w="4770" w:type="dxa"/>
            <w:tcBorders>
              <w:top w:val="nil"/>
              <w:left w:val="single" w:sz="4" w:space="0" w:color="auto"/>
              <w:bottom w:val="single" w:sz="4" w:space="0" w:color="auto"/>
              <w:right w:val="single" w:sz="4" w:space="0" w:color="000000"/>
            </w:tcBorders>
            <w:shd w:val="clear" w:color="auto" w:fill="auto"/>
            <w:noWrap/>
            <w:vAlign w:val="bottom"/>
            <w:hideMark/>
          </w:tcPr>
          <w:p w14:paraId="3FA78FE6" w14:textId="77777777" w:rsidR="001E30F4" w:rsidRPr="001E30F4" w:rsidRDefault="001E30F4" w:rsidP="001E30F4">
            <w:pPr>
              <w:rPr>
                <w:i/>
                <w:iCs/>
                <w:color w:val="000000"/>
              </w:rPr>
            </w:pPr>
            <w:proofErr w:type="spellStart"/>
            <w:r w:rsidRPr="001E30F4">
              <w:rPr>
                <w:i/>
                <w:iCs/>
                <w:color w:val="000000"/>
              </w:rPr>
              <w:t>gy</w:t>
            </w:r>
            <w:proofErr w:type="spellEnd"/>
            <w:r w:rsidRPr="001E30F4">
              <w:rPr>
                <w:i/>
                <w:iCs/>
                <w:color w:val="000000"/>
              </w:rPr>
              <w:t xml:space="preserve">: </w:t>
            </w:r>
            <w:r w:rsidRPr="001E30F4">
              <w:rPr>
                <w:color w:val="000000"/>
              </w:rPr>
              <w:t>apology, strategy</w:t>
            </w:r>
          </w:p>
        </w:tc>
      </w:tr>
    </w:tbl>
    <w:p w14:paraId="6530102C" w14:textId="6B26AB9C" w:rsidR="001F131D" w:rsidRDefault="001F131D" w:rsidP="001F131D">
      <w:pPr>
        <w:spacing w:line="480" w:lineRule="auto"/>
      </w:pPr>
    </w:p>
    <w:p w14:paraId="45926F2A" w14:textId="77777777" w:rsidR="00E3248E" w:rsidRDefault="00E3248E" w:rsidP="001F131D">
      <w:pPr>
        <w:spacing w:line="480" w:lineRule="auto"/>
      </w:pPr>
    </w:p>
    <w:p w14:paraId="7FE95F6B" w14:textId="679B1B56" w:rsidR="001F131D" w:rsidRDefault="001F131D" w:rsidP="001F131D">
      <w:pPr>
        <w:spacing w:line="480" w:lineRule="auto"/>
      </w:pPr>
      <w:r>
        <w:t xml:space="preserve">While this approach certainly captures many nominalizations, it is limited in its ability. For example, the ending </w:t>
      </w:r>
      <w:r>
        <w:rPr>
          <w:i/>
        </w:rPr>
        <w:t>-</w:t>
      </w:r>
      <w:proofErr w:type="spellStart"/>
      <w:r>
        <w:rPr>
          <w:i/>
        </w:rPr>
        <w:t>ity</w:t>
      </w:r>
      <w:proofErr w:type="spellEnd"/>
      <w:r>
        <w:rPr>
          <w:i/>
        </w:rPr>
        <w:t xml:space="preserve"> </w:t>
      </w:r>
      <w:r>
        <w:t xml:space="preserve">will capture many nominalizations, such as </w:t>
      </w:r>
      <w:r>
        <w:rPr>
          <w:i/>
        </w:rPr>
        <w:t xml:space="preserve">complexity, elasticity, </w:t>
      </w:r>
      <w:r>
        <w:t xml:space="preserve">and </w:t>
      </w:r>
      <w:r>
        <w:rPr>
          <w:i/>
        </w:rPr>
        <w:t>authenticity</w:t>
      </w:r>
      <w:r>
        <w:t xml:space="preserve">; however, it also captures words which are not nominalizations, such as </w:t>
      </w:r>
      <w:r>
        <w:rPr>
          <w:i/>
        </w:rPr>
        <w:t xml:space="preserve">velocity, </w:t>
      </w:r>
      <w:r w:rsidR="00B47CBA">
        <w:rPr>
          <w:i/>
        </w:rPr>
        <w:t>fruity</w:t>
      </w:r>
      <w:r>
        <w:rPr>
          <w:i/>
        </w:rPr>
        <w:t xml:space="preserve">, </w:t>
      </w:r>
      <w:r>
        <w:t xml:space="preserve">and </w:t>
      </w:r>
      <w:r w:rsidR="00B47CBA">
        <w:rPr>
          <w:i/>
        </w:rPr>
        <w:t>city</w:t>
      </w:r>
      <w:r>
        <w:t xml:space="preserve">. Additionally, the ending </w:t>
      </w:r>
      <w:r>
        <w:rPr>
          <w:i/>
        </w:rPr>
        <w:t>-</w:t>
      </w:r>
      <w:proofErr w:type="spellStart"/>
      <w:r>
        <w:rPr>
          <w:i/>
        </w:rPr>
        <w:t>th</w:t>
      </w:r>
      <w:proofErr w:type="spellEnd"/>
      <w:r>
        <w:rPr>
          <w:i/>
        </w:rPr>
        <w:t xml:space="preserve"> </w:t>
      </w:r>
      <w:r>
        <w:t xml:space="preserve">captures the nominalizations </w:t>
      </w:r>
      <w:r>
        <w:rPr>
          <w:i/>
        </w:rPr>
        <w:t xml:space="preserve">growth, worth, </w:t>
      </w:r>
      <w:r>
        <w:t xml:space="preserve">and </w:t>
      </w:r>
      <w:r>
        <w:rPr>
          <w:i/>
        </w:rPr>
        <w:t>birth</w:t>
      </w:r>
      <w:r>
        <w:t>, but it also erroneously captures</w:t>
      </w:r>
      <w:r>
        <w:rPr>
          <w:i/>
        </w:rPr>
        <w:softHyphen/>
        <w:t xml:space="preserve"> tooth, sloth, </w:t>
      </w:r>
      <w:r>
        <w:t xml:space="preserve">and </w:t>
      </w:r>
      <w:r w:rsidR="00C066FF">
        <w:rPr>
          <w:i/>
        </w:rPr>
        <w:t>cl</w:t>
      </w:r>
      <w:r>
        <w:rPr>
          <w:i/>
        </w:rPr>
        <w:t>oth</w:t>
      </w:r>
      <w:r>
        <w:t xml:space="preserve">. This approach also makes it difficult to capture nominalizations which do not fit into these common endings, such as </w:t>
      </w:r>
      <w:r>
        <w:rPr>
          <w:i/>
        </w:rPr>
        <w:t xml:space="preserve">change </w:t>
      </w:r>
      <w:r>
        <w:t xml:space="preserve">in </w:t>
      </w:r>
      <w:r>
        <w:rPr>
          <w:i/>
        </w:rPr>
        <w:t>Her change of address</w:t>
      </w:r>
      <w:r>
        <w:t xml:space="preserve">, or </w:t>
      </w:r>
      <w:r>
        <w:rPr>
          <w:i/>
        </w:rPr>
        <w:t xml:space="preserve">loss </w:t>
      </w:r>
      <w:r>
        <w:t xml:space="preserve">in </w:t>
      </w:r>
      <w:r>
        <w:rPr>
          <w:i/>
        </w:rPr>
        <w:t>Her loss of a friend</w:t>
      </w:r>
      <w:r>
        <w:t xml:space="preserve">. </w:t>
      </w:r>
    </w:p>
    <w:p w14:paraId="36FE7A3E" w14:textId="0E5B425E" w:rsidR="001F131D" w:rsidRPr="000C459F" w:rsidRDefault="00F3669E" w:rsidP="001F131D">
      <w:pPr>
        <w:spacing w:line="480" w:lineRule="auto"/>
        <w:ind w:firstLine="720"/>
        <w:rPr>
          <w:color w:val="FF0000"/>
        </w:rPr>
      </w:pPr>
      <w:r>
        <w:t>In addition to the aforementioned work, t</w:t>
      </w:r>
      <w:r w:rsidR="001F131D">
        <w:t xml:space="preserve">here have been few studies </w:t>
      </w:r>
      <w:r>
        <w:t xml:space="preserve">which </w:t>
      </w:r>
      <w:r w:rsidR="001F131D">
        <w:t xml:space="preserve">use computational approaches (e.g. </w:t>
      </w:r>
      <w:proofErr w:type="spellStart"/>
      <w:r w:rsidR="0098049D">
        <w:t>Lapata</w:t>
      </w:r>
      <w:proofErr w:type="spellEnd"/>
      <w:r w:rsidR="0098049D">
        <w:t xml:space="preserve">, 2002; </w:t>
      </w:r>
      <w:r w:rsidR="002D0272">
        <w:t>Liu et al., 2017</w:t>
      </w:r>
      <w:r w:rsidR="001F131D">
        <w:t xml:space="preserve">); however, these studies do not focus on </w:t>
      </w:r>
      <w:r w:rsidR="000828C1">
        <w:t>scientific or a</w:t>
      </w:r>
      <w:r w:rsidR="001F131D">
        <w:t>cademic writing, and</w:t>
      </w:r>
      <w:r w:rsidR="00601503">
        <w:t xml:space="preserve">, given the small amount of research which exists </w:t>
      </w:r>
      <w:r w:rsidR="00407A7B">
        <w:t xml:space="preserve">on this topic </w:t>
      </w:r>
      <w:r w:rsidR="00601503">
        <w:t>at all,</w:t>
      </w:r>
      <w:r w:rsidR="001F131D">
        <w:t xml:space="preserve"> there is still much research needed to develop a larger body of knowledge around computational approaches to assessing nominalizations. </w:t>
      </w:r>
    </w:p>
    <w:p w14:paraId="76412E28" w14:textId="77777777" w:rsidR="001F131D" w:rsidRPr="001F131D" w:rsidRDefault="001F131D" w:rsidP="00EA64C8">
      <w:pPr>
        <w:spacing w:line="480" w:lineRule="auto"/>
      </w:pPr>
    </w:p>
    <w:p w14:paraId="35188281" w14:textId="7EFB4A2C" w:rsidR="001F131D" w:rsidRPr="001F131D" w:rsidRDefault="001F131D" w:rsidP="00EA64C8">
      <w:pPr>
        <w:spacing w:line="480" w:lineRule="auto"/>
        <w:rPr>
          <w:b/>
        </w:rPr>
      </w:pPr>
      <w:r>
        <w:rPr>
          <w:b/>
        </w:rPr>
        <w:t>1.3 Purpose of the Study</w:t>
      </w:r>
      <w:r w:rsidR="00064228">
        <w:rPr>
          <w:b/>
        </w:rPr>
        <w:t xml:space="preserve">, </w:t>
      </w:r>
      <w:r>
        <w:rPr>
          <w:b/>
        </w:rPr>
        <w:t>Research Questions</w:t>
      </w:r>
      <w:r w:rsidR="00064228">
        <w:rPr>
          <w:b/>
        </w:rPr>
        <w:t>, and Hypotheses</w:t>
      </w:r>
    </w:p>
    <w:p w14:paraId="0E1F12C5" w14:textId="04C0ED6A" w:rsidR="00A246AF" w:rsidRDefault="009A1C12" w:rsidP="00EA64C8">
      <w:pPr>
        <w:spacing w:line="480" w:lineRule="auto"/>
      </w:pPr>
      <w:r w:rsidRPr="002D0272">
        <w:tab/>
      </w:r>
      <w:r w:rsidR="00433EB4" w:rsidRPr="002D0272">
        <w:t xml:space="preserve">The presence of nominalization in language has been studied from a theoretical </w:t>
      </w:r>
      <w:r w:rsidR="00433EB4" w:rsidRPr="00324AB5">
        <w:t>standpoint (</w:t>
      </w:r>
      <w:r w:rsidR="00C22A71" w:rsidRPr="00324AB5">
        <w:t xml:space="preserve">e.g. </w:t>
      </w:r>
      <w:r w:rsidR="00170BC8" w:rsidRPr="00324AB5">
        <w:t>Lees, 1960; Chomsky, 1970</w:t>
      </w:r>
      <w:r w:rsidR="00433EB4" w:rsidRPr="00324AB5">
        <w:t>)</w:t>
      </w:r>
      <w:r w:rsidR="007946D6" w:rsidRPr="00324AB5">
        <w:t>;</w:t>
      </w:r>
      <w:r w:rsidR="00433EB4" w:rsidRPr="00324AB5">
        <w:t xml:space="preserve"> </w:t>
      </w:r>
      <w:r w:rsidR="00433EB4" w:rsidRPr="002D0272">
        <w:t>however, the</w:t>
      </w:r>
      <w:r w:rsidR="00407A7B" w:rsidRPr="002D0272">
        <w:t xml:space="preserve"> research from a computational standpoint is limited</w:t>
      </w:r>
      <w:r w:rsidR="00711CFA" w:rsidRPr="002D0272">
        <w:t>.</w:t>
      </w:r>
      <w:r w:rsidR="00BF5AB0" w:rsidRPr="002D0272">
        <w:t xml:space="preserve"> This </w:t>
      </w:r>
      <w:r w:rsidR="00C22A71">
        <w:t xml:space="preserve">exploratory </w:t>
      </w:r>
      <w:r w:rsidR="00BF5AB0">
        <w:t xml:space="preserve">study attempts to investigate this gap </w:t>
      </w:r>
      <w:r w:rsidR="004E5866">
        <w:t xml:space="preserve">in research </w:t>
      </w:r>
      <w:r w:rsidR="00BF5AB0">
        <w:t xml:space="preserve">and </w:t>
      </w:r>
      <w:r w:rsidR="00C22A71">
        <w:t xml:space="preserve">provide information on how nominalization-use differs amongst </w:t>
      </w:r>
      <w:r w:rsidR="0087352D">
        <w:t xml:space="preserve">academic writing within </w:t>
      </w:r>
      <w:r w:rsidR="00C22A71">
        <w:t xml:space="preserve">varying fields </w:t>
      </w:r>
      <w:r w:rsidR="0087352D">
        <w:t>of</w:t>
      </w:r>
      <w:r w:rsidR="00C22A71">
        <w:t xml:space="preserve"> academia. </w:t>
      </w:r>
      <w:r w:rsidR="0087352D">
        <w:t>Seven academic fields were investigated, and they were chosen based on the popularity of college majors, according to the United States’ National Center for Educational Statistics</w:t>
      </w:r>
      <w:r w:rsidR="00647CE1">
        <w:t xml:space="preserve"> data from the 2015-2016 academic year</w:t>
      </w:r>
      <w:r w:rsidR="0087352D">
        <w:t xml:space="preserve">. </w:t>
      </w:r>
      <w:r w:rsidR="004E5866">
        <w:t xml:space="preserve">The fields are (in order of descending popularity): Business/Management, </w:t>
      </w:r>
      <w:r w:rsidR="00647CE1">
        <w:t xml:space="preserve">Health Professions and Related Programs, Social Sciences </w:t>
      </w:r>
      <w:r w:rsidR="00647CE1">
        <w:lastRenderedPageBreak/>
        <w:t xml:space="preserve">and History, Psychology, Biological and Biomedical Sciences, Engineering, </w:t>
      </w:r>
      <w:r w:rsidR="00406F8D">
        <w:t xml:space="preserve">and </w:t>
      </w:r>
      <w:r w:rsidR="00647CE1">
        <w:t>Visual and Performing Arts.</w:t>
      </w:r>
    </w:p>
    <w:p w14:paraId="02D5DC4B" w14:textId="622E2E16" w:rsidR="008053FA" w:rsidRDefault="008053FA" w:rsidP="00EA64C8">
      <w:pPr>
        <w:spacing w:line="480" w:lineRule="auto"/>
      </w:pPr>
      <w:r>
        <w:tab/>
        <w:t>The research questions investigated in this paper are as follows:</w:t>
      </w:r>
    </w:p>
    <w:p w14:paraId="692DB2C9" w14:textId="17546DD3" w:rsidR="008053FA" w:rsidRDefault="008053FA" w:rsidP="00EA64C8">
      <w:pPr>
        <w:spacing w:line="480" w:lineRule="auto"/>
      </w:pPr>
      <w:r>
        <w:tab/>
        <w:t>(1)</w:t>
      </w:r>
      <w:r w:rsidR="002D0272">
        <w:t xml:space="preserve"> Which subjects have the highest </w:t>
      </w:r>
      <w:r w:rsidR="00567B84">
        <w:t xml:space="preserve">and lowest </w:t>
      </w:r>
      <w:r w:rsidR="002D0272">
        <w:t>frequenc</w:t>
      </w:r>
      <w:r w:rsidR="00567B84">
        <w:t>ies</w:t>
      </w:r>
      <w:r w:rsidR="002D0272">
        <w:t xml:space="preserve"> of nominalizations?</w:t>
      </w:r>
    </w:p>
    <w:p w14:paraId="069767F4" w14:textId="20481F33" w:rsidR="008053FA" w:rsidRDefault="008053FA" w:rsidP="00EA64C8">
      <w:pPr>
        <w:spacing w:line="480" w:lineRule="auto"/>
      </w:pPr>
      <w:r>
        <w:tab/>
        <w:t>(2)</w:t>
      </w:r>
      <w:r w:rsidR="002D0272">
        <w:t xml:space="preserve"> </w:t>
      </w:r>
      <w:r w:rsidR="00522653">
        <w:t>What words are most frequently nominalized in each field?</w:t>
      </w:r>
    </w:p>
    <w:p w14:paraId="4BE1EDE9" w14:textId="2619C93F" w:rsidR="00A246AF" w:rsidRDefault="002D0272" w:rsidP="00EA64C8">
      <w:pPr>
        <w:spacing w:line="480" w:lineRule="auto"/>
      </w:pPr>
      <w:r>
        <w:t xml:space="preserve">According to </w:t>
      </w:r>
      <w:r w:rsidR="004E37DE">
        <w:t>Halliday (2004)</w:t>
      </w:r>
      <w:r>
        <w:t xml:space="preserve">, </w:t>
      </w:r>
      <w:r w:rsidR="001479A5">
        <w:t xml:space="preserve">high use of grammatical metaphor, which includes nominalization, is </w:t>
      </w:r>
      <w:r w:rsidR="00CC3554">
        <w:t>characteristic of scientific writing</w:t>
      </w:r>
      <w:r>
        <w:t>, so it is hypothesized that</w:t>
      </w:r>
      <w:r w:rsidR="00CC3554">
        <w:t xml:space="preserve"> the academic fields with the </w:t>
      </w:r>
      <w:r w:rsidR="00F059A3">
        <w:t>lowest</w:t>
      </w:r>
      <w:r w:rsidR="00CC3554">
        <w:t xml:space="preserve"> frequency of nominalizations will be </w:t>
      </w:r>
      <w:r w:rsidR="00F059A3">
        <w:t>Business/Management and Visual and Performing Arts, as those are the only fields in this study which are not approved research areas by the National Science Foundation (NSF, 2019).</w:t>
      </w:r>
      <w:r w:rsidR="00CC3554">
        <w:t xml:space="preserve"> </w:t>
      </w:r>
      <w:r w:rsidR="00F059A3">
        <w:t xml:space="preserve">Additionally, it is hypothesized that Social </w:t>
      </w:r>
      <w:r w:rsidR="00F059A3" w:rsidRPr="00E81C46">
        <w:t>Sciences and History will also have a lower frequency, since History is</w:t>
      </w:r>
      <w:r w:rsidR="00E81C46">
        <w:t xml:space="preserve"> </w:t>
      </w:r>
      <w:r w:rsidR="00F059A3" w:rsidRPr="00E81C46">
        <w:t xml:space="preserve">not a research area </w:t>
      </w:r>
      <w:r w:rsidR="00E81C46" w:rsidRPr="00E81C46">
        <w:t>approved</w:t>
      </w:r>
      <w:r w:rsidR="00F059A3" w:rsidRPr="00E81C46">
        <w:t xml:space="preserve"> by the </w:t>
      </w:r>
      <w:r w:rsidR="00F059A3">
        <w:t xml:space="preserve">NSF. </w:t>
      </w:r>
      <w:r w:rsidR="00CC3554">
        <w:t xml:space="preserve">It is also hypothesized that the words with the highest frequency of nominalization will be </w:t>
      </w:r>
      <w:r w:rsidR="00713203">
        <w:t>domain</w:t>
      </w:r>
      <w:r w:rsidR="00CC3554">
        <w:t>-specific words within each academic field</w:t>
      </w:r>
      <w:r w:rsidR="003D6EAA">
        <w:t>, since these words appear most frequently</w:t>
      </w:r>
      <w:r w:rsidR="00713203">
        <w:t xml:space="preserve">. These domain-specific words </w:t>
      </w:r>
      <w:r w:rsidR="003D6EAA">
        <w:t>will not be parsed out of the raw data</w:t>
      </w:r>
      <w:r w:rsidR="00245700">
        <w:t xml:space="preserve"> in order to </w:t>
      </w:r>
      <w:r w:rsidR="00C150C3">
        <w:t xml:space="preserve">determine if </w:t>
      </w:r>
      <w:r w:rsidR="00713203">
        <w:t>a</w:t>
      </w:r>
      <w:r w:rsidR="00C150C3">
        <w:t xml:space="preserve"> correlation exists.</w:t>
      </w:r>
    </w:p>
    <w:p w14:paraId="38D78C26" w14:textId="77777777" w:rsidR="002D7D4D" w:rsidRDefault="002D7D4D" w:rsidP="00EA64C8">
      <w:pPr>
        <w:spacing w:line="480" w:lineRule="auto"/>
      </w:pPr>
    </w:p>
    <w:p w14:paraId="40285523" w14:textId="7B91A99A" w:rsidR="002D7D4D" w:rsidRDefault="001F131D" w:rsidP="00EA64C8">
      <w:pPr>
        <w:spacing w:line="480" w:lineRule="auto"/>
      </w:pPr>
      <w:r>
        <w:rPr>
          <w:b/>
          <w:sz w:val="28"/>
        </w:rPr>
        <w:t>2</w:t>
      </w:r>
      <w:r w:rsidR="00DF26DA">
        <w:rPr>
          <w:b/>
          <w:sz w:val="28"/>
        </w:rPr>
        <w:t xml:space="preserve">. </w:t>
      </w:r>
      <w:r w:rsidR="002D7D4D">
        <w:rPr>
          <w:b/>
          <w:sz w:val="28"/>
        </w:rPr>
        <w:t>Methods</w:t>
      </w:r>
    </w:p>
    <w:p w14:paraId="42D4ECCB" w14:textId="42E0F30D" w:rsidR="000C459F" w:rsidRDefault="000C459F" w:rsidP="00EA64C8">
      <w:pPr>
        <w:spacing w:line="480" w:lineRule="auto"/>
        <w:rPr>
          <w:b/>
        </w:rPr>
      </w:pPr>
      <w:r>
        <w:rPr>
          <w:b/>
        </w:rPr>
        <w:t>2.1 Data Collection</w:t>
      </w:r>
    </w:p>
    <w:p w14:paraId="486FFB34" w14:textId="2FAD6CAF" w:rsidR="00417924" w:rsidRDefault="000C459F" w:rsidP="00EA64C8">
      <w:pPr>
        <w:spacing w:line="480" w:lineRule="auto"/>
      </w:pPr>
      <w:r>
        <w:tab/>
        <w:t xml:space="preserve">Data for this study was </w:t>
      </w:r>
      <w:r w:rsidR="005F4783">
        <w:t xml:space="preserve">collected by extracting text from academic journals within </w:t>
      </w:r>
      <w:r w:rsidR="00FA420E">
        <w:t xml:space="preserve">the </w:t>
      </w:r>
      <w:r w:rsidR="005F4783">
        <w:t>aforementioned subfields</w:t>
      </w:r>
      <w:r w:rsidR="00FA420E">
        <w:t>.</w:t>
      </w:r>
      <w:r w:rsidR="00954E90">
        <w:t xml:space="preserve"> </w:t>
      </w:r>
      <w:r w:rsidR="00417924">
        <w:t>In this study, tokens, rather than words</w:t>
      </w:r>
      <w:r w:rsidR="00417924" w:rsidRPr="00591E05">
        <w:t>,</w:t>
      </w:r>
      <w:r w:rsidR="00715307" w:rsidRPr="00591E05">
        <w:t xml:space="preserve"> will be </w:t>
      </w:r>
      <w:r w:rsidR="00591E05" w:rsidRPr="00591E05">
        <w:t>referenced</w:t>
      </w:r>
      <w:r w:rsidR="00417924" w:rsidRPr="00591E05">
        <w:t xml:space="preserve">. </w:t>
      </w:r>
      <w:r w:rsidR="00417924">
        <w:t xml:space="preserve">For the purpose of this study, these two concepts can be thought of similarly; however, there is some slight difference between the two. The most notable difference is </w:t>
      </w:r>
      <w:r w:rsidR="006C498D">
        <w:t>that</w:t>
      </w:r>
      <w:r w:rsidR="00417924">
        <w:t xml:space="preserve"> </w:t>
      </w:r>
      <w:r w:rsidR="006C498D">
        <w:t xml:space="preserve">contractions </w:t>
      </w:r>
      <w:r w:rsidR="00DB2AEC">
        <w:t xml:space="preserve">(e.g. </w:t>
      </w:r>
      <w:r w:rsidR="00DB2AEC" w:rsidRPr="00DB2AEC">
        <w:rPr>
          <w:i/>
        </w:rPr>
        <w:t>can’t</w:t>
      </w:r>
      <w:r w:rsidR="00DB2AEC">
        <w:rPr>
          <w:i/>
        </w:rPr>
        <w:t xml:space="preserve"> </w:t>
      </w:r>
      <w:r w:rsidR="00DB2AEC">
        <w:t xml:space="preserve">in </w:t>
      </w:r>
      <w:r w:rsidR="002D09CE">
        <w:rPr>
          <w:i/>
        </w:rPr>
        <w:t>You</w:t>
      </w:r>
      <w:r w:rsidR="00DB2AEC">
        <w:rPr>
          <w:i/>
        </w:rPr>
        <w:t xml:space="preserve"> can’t have that.)</w:t>
      </w:r>
      <w:r w:rsidR="00DB2AEC" w:rsidRPr="00DB2AEC">
        <w:t xml:space="preserve"> </w:t>
      </w:r>
      <w:r w:rsidR="006C498D" w:rsidRPr="00DB2AEC">
        <w:t xml:space="preserve">and </w:t>
      </w:r>
      <w:r w:rsidR="006C498D">
        <w:t xml:space="preserve">words containing </w:t>
      </w:r>
      <w:r w:rsidR="00DB2AEC">
        <w:t xml:space="preserve">the genitive </w:t>
      </w:r>
      <w:proofErr w:type="gramStart"/>
      <w:r w:rsidR="00F239B1">
        <w:rPr>
          <w:i/>
        </w:rPr>
        <w:t>–‘</w:t>
      </w:r>
      <w:proofErr w:type="gramEnd"/>
      <w:r w:rsidR="00DB2AEC">
        <w:rPr>
          <w:i/>
        </w:rPr>
        <w:t xml:space="preserve">s </w:t>
      </w:r>
      <w:r w:rsidR="00DB2AEC">
        <w:t xml:space="preserve">(e.g. </w:t>
      </w:r>
      <w:r w:rsidR="00DB2AEC">
        <w:rPr>
          <w:i/>
        </w:rPr>
        <w:t xml:space="preserve">David’s </w:t>
      </w:r>
      <w:r w:rsidR="00DB2AEC">
        <w:t xml:space="preserve">in </w:t>
      </w:r>
      <w:r w:rsidR="00DB2AEC">
        <w:rPr>
          <w:i/>
        </w:rPr>
        <w:t>David’s car is blue.</w:t>
      </w:r>
      <w:r w:rsidR="00DB2AEC">
        <w:t>)</w:t>
      </w:r>
      <w:r w:rsidR="006C498D">
        <w:t xml:space="preserve"> </w:t>
      </w:r>
      <w:r w:rsidR="006C498D">
        <w:lastRenderedPageBreak/>
        <w:t>were</w:t>
      </w:r>
      <w:r w:rsidR="00DB2AEC">
        <w:t xml:space="preserve"> separated by the apostrophe and</w:t>
      </w:r>
      <w:r w:rsidR="006C498D">
        <w:t xml:space="preserve"> counted as two individual tokens</w:t>
      </w:r>
      <w:r w:rsidR="00DB2AEC">
        <w:t>, rather than one token (word).</w:t>
      </w:r>
      <w:r w:rsidR="00715307">
        <w:t xml:space="preserve"> </w:t>
      </w:r>
    </w:p>
    <w:p w14:paraId="00AE5A74" w14:textId="0249C161" w:rsidR="002D09CE" w:rsidRDefault="00B22865" w:rsidP="00417924">
      <w:pPr>
        <w:spacing w:line="480" w:lineRule="auto"/>
        <w:ind w:firstLine="720"/>
      </w:pPr>
      <w:r w:rsidRPr="00591E05">
        <w:t>Around 1.8</w:t>
      </w:r>
      <w:r w:rsidR="00954E90" w:rsidRPr="00591E05">
        <w:t xml:space="preserve"> million</w:t>
      </w:r>
      <w:r w:rsidR="00417924" w:rsidRPr="00591E05">
        <w:t xml:space="preserve"> </w:t>
      </w:r>
      <w:r w:rsidR="00954E90" w:rsidRPr="00591E05">
        <w:t>tokens</w:t>
      </w:r>
      <w:r w:rsidR="00FA420E" w:rsidRPr="00591E05">
        <w:t xml:space="preserve"> were assessed</w:t>
      </w:r>
      <w:r w:rsidR="00D53441" w:rsidRPr="00591E05">
        <w:t>, and this total was separated amongst the seven fields</w:t>
      </w:r>
      <w:r w:rsidR="00EF2184" w:rsidRPr="00591E05">
        <w:t xml:space="preserve">. </w:t>
      </w:r>
      <w:r w:rsidR="00EF2184">
        <w:t>E</w:t>
      </w:r>
      <w:r w:rsidR="00D53441">
        <w:t xml:space="preserve">ach </w:t>
      </w:r>
      <w:r w:rsidR="00EF2184">
        <w:t xml:space="preserve">field </w:t>
      </w:r>
      <w:r w:rsidR="00D53441">
        <w:t xml:space="preserve">contained between </w:t>
      </w:r>
      <w:r w:rsidR="00713203">
        <w:t>20</w:t>
      </w:r>
      <w:r w:rsidR="00D53441">
        <w:t xml:space="preserve">0,000 and 320,000 </w:t>
      </w:r>
      <w:r w:rsidR="00417924">
        <w:t>tokens</w:t>
      </w:r>
      <w:r w:rsidR="00D53441">
        <w:t xml:space="preserve">. </w:t>
      </w:r>
      <w:r w:rsidR="00557507">
        <w:t xml:space="preserve">After collection, the </w:t>
      </w:r>
      <w:r w:rsidR="00A13BA5">
        <w:t xml:space="preserve">raw </w:t>
      </w:r>
      <w:r w:rsidR="00557507">
        <w:t>data</w:t>
      </w:r>
      <w:r w:rsidR="00285DE9">
        <w:t xml:space="preserve"> was parsed </w:t>
      </w:r>
      <w:r w:rsidR="007955DD">
        <w:t xml:space="preserve">into tokens </w:t>
      </w:r>
      <w:r w:rsidR="00285DE9">
        <w:t>through</w:t>
      </w:r>
      <w:r w:rsidR="00557507">
        <w:t xml:space="preserve"> </w:t>
      </w:r>
      <w:proofErr w:type="spellStart"/>
      <w:r w:rsidR="00557507">
        <w:t>spaCy</w:t>
      </w:r>
      <w:proofErr w:type="spellEnd"/>
      <w:r w:rsidR="00557507">
        <w:t xml:space="preserve"> (</w:t>
      </w:r>
      <w:proofErr w:type="spellStart"/>
      <w:r w:rsidR="002D09CE">
        <w:t>Honnibal</w:t>
      </w:r>
      <w:proofErr w:type="spellEnd"/>
      <w:r w:rsidR="002D09CE">
        <w:t xml:space="preserve"> and </w:t>
      </w:r>
      <w:proofErr w:type="spellStart"/>
      <w:r w:rsidR="002D09CE">
        <w:t>Montani</w:t>
      </w:r>
      <w:proofErr w:type="spellEnd"/>
      <w:r w:rsidR="002D09CE">
        <w:t>, n.d.</w:t>
      </w:r>
      <w:r w:rsidR="00285DE9">
        <w:t>)</w:t>
      </w:r>
      <w:r w:rsidR="007955DD">
        <w:t xml:space="preserve">, which is trained on the </w:t>
      </w:r>
      <w:proofErr w:type="spellStart"/>
      <w:r w:rsidR="007955DD">
        <w:t>OntoNotes</w:t>
      </w:r>
      <w:proofErr w:type="spellEnd"/>
      <w:r w:rsidR="007955DD">
        <w:t xml:space="preserve"> 5 corpus (</w:t>
      </w:r>
      <w:proofErr w:type="spellStart"/>
      <w:r w:rsidR="005C4B6D">
        <w:t>Weischedel</w:t>
      </w:r>
      <w:proofErr w:type="spellEnd"/>
      <w:r w:rsidR="005C4B6D">
        <w:t xml:space="preserve"> et al., 2013).</w:t>
      </w:r>
      <w:r w:rsidR="009C7D77">
        <w:t xml:space="preserve"> </w:t>
      </w:r>
      <w:r w:rsidR="002D09CE">
        <w:t xml:space="preserve">Symbols, numbers, punctuation, extended white spaces, and unknown characters were not counted as tokens. Journal articles from each of the seven academic fields were sampled, and all sampled texts were published in 2019. Within the academic fields of Social Sciences and History, and Visual and Performing Arts, a sample of </w:t>
      </w:r>
      <w:r w:rsidR="008C71B0">
        <w:t>sub</w:t>
      </w:r>
      <w:r w:rsidR="002D09CE">
        <w:t xml:space="preserve">fields was identified, given the large </w:t>
      </w:r>
      <w:r w:rsidR="008C71B0">
        <w:t>variety of subjects within each field</w:t>
      </w:r>
      <w:r w:rsidR="002D09CE">
        <w:t>. For Social Sciences and History, Economics, History, and Linguistics were selected as sampled subfields. For Visual and Performing Arts, Music and Theatre were selected as sampled subfields.</w:t>
      </w:r>
      <w:r w:rsidR="00BC63BB">
        <w:t xml:space="preserve"> </w:t>
      </w:r>
      <w:r w:rsidR="00876E25">
        <w:t xml:space="preserve">Text samples were parsed </w:t>
      </w:r>
      <w:r w:rsidR="00301F0D">
        <w:t>in their respective academic fields and subfields</w:t>
      </w:r>
      <w:r w:rsidR="00A13BA5">
        <w:t xml:space="preserve">, and an aggregate of </w:t>
      </w:r>
      <w:r w:rsidR="00F239B1">
        <w:t>all</w:t>
      </w:r>
      <w:r w:rsidR="00A13BA5">
        <w:t xml:space="preserve"> text samples was not created or tested</w:t>
      </w:r>
      <w:r w:rsidR="003D6EAA">
        <w:t>.</w:t>
      </w:r>
    </w:p>
    <w:p w14:paraId="716E3FB8" w14:textId="77777777" w:rsidR="003644D9" w:rsidRDefault="003644D9" w:rsidP="00EA64C8">
      <w:pPr>
        <w:spacing w:line="480" w:lineRule="auto"/>
      </w:pPr>
    </w:p>
    <w:p w14:paraId="224DC7BE" w14:textId="42F698CC" w:rsidR="002D7D4D" w:rsidRDefault="000C459F" w:rsidP="00EA64C8">
      <w:pPr>
        <w:spacing w:line="480" w:lineRule="auto"/>
      </w:pPr>
      <w:r>
        <w:rPr>
          <w:b/>
        </w:rPr>
        <w:t>2.2 Nominalization Search</w:t>
      </w:r>
      <w:r w:rsidR="00652B8C">
        <w:tab/>
      </w:r>
    </w:p>
    <w:p w14:paraId="72E289AE" w14:textId="1C187AB4" w:rsidR="00652B8C" w:rsidRDefault="003644D9" w:rsidP="00EA64C8">
      <w:pPr>
        <w:spacing w:line="480" w:lineRule="auto"/>
      </w:pPr>
      <w:r>
        <w:tab/>
        <w:t>To search for nominalizations</w:t>
      </w:r>
      <w:r w:rsidR="00C14013">
        <w:t xml:space="preserve"> </w:t>
      </w:r>
      <w:r>
        <w:t xml:space="preserve">within the text, a tool was built to </w:t>
      </w:r>
      <w:r w:rsidR="00D22C38">
        <w:t>perform</w:t>
      </w:r>
      <w:r>
        <w:t xml:space="preserve"> the following procedure: </w:t>
      </w:r>
    </w:p>
    <w:p w14:paraId="5980A260" w14:textId="70102C75" w:rsidR="003644D9" w:rsidRDefault="007E42DE" w:rsidP="007F2FAC">
      <w:pPr>
        <w:spacing w:line="480" w:lineRule="auto"/>
        <w:ind w:left="720"/>
      </w:pPr>
      <w:r>
        <w:t>1. T</w:t>
      </w:r>
      <w:r w:rsidR="003644D9">
        <w:t xml:space="preserve">okens were part-of-speech (POS) tagged using </w:t>
      </w:r>
      <w:proofErr w:type="spellStart"/>
      <w:r w:rsidR="003644D9">
        <w:t>spaCy</w:t>
      </w:r>
      <w:proofErr w:type="spellEnd"/>
      <w:r w:rsidR="00D25E32">
        <w:t xml:space="preserve">. </w:t>
      </w:r>
      <w:proofErr w:type="spellStart"/>
      <w:r w:rsidR="00D25E32">
        <w:t>SpaCy’s</w:t>
      </w:r>
      <w:proofErr w:type="spellEnd"/>
      <w:r w:rsidR="00D25E32">
        <w:t xml:space="preserve"> POS tagger</w:t>
      </w:r>
      <w:r w:rsidR="003644D9">
        <w:t xml:space="preserve"> </w:t>
      </w:r>
      <w:r w:rsidR="006219F8">
        <w:t xml:space="preserve">has a proven accuracy of </w:t>
      </w:r>
      <w:r w:rsidR="00D25E32">
        <w:t xml:space="preserve">around </w:t>
      </w:r>
      <w:r w:rsidR="006219F8">
        <w:t>97% (</w:t>
      </w:r>
      <w:proofErr w:type="spellStart"/>
      <w:r w:rsidR="00735AF5">
        <w:t>Honnibal</w:t>
      </w:r>
      <w:proofErr w:type="spellEnd"/>
      <w:r w:rsidR="00735AF5">
        <w:t xml:space="preserve"> and </w:t>
      </w:r>
      <w:proofErr w:type="spellStart"/>
      <w:r w:rsidR="00735AF5">
        <w:t>Montani</w:t>
      </w:r>
      <w:proofErr w:type="spellEnd"/>
      <w:r w:rsidR="00735AF5">
        <w:t>, n.d.</w:t>
      </w:r>
      <w:r w:rsidR="006219F8">
        <w:t xml:space="preserve">), </w:t>
      </w:r>
      <w:r w:rsidR="00711C4A">
        <w:t>which is at or above</w:t>
      </w:r>
      <w:r w:rsidR="00655125">
        <w:t xml:space="preserve"> the expected reliability of human POS-tagging (Manning, 2011). </w:t>
      </w:r>
    </w:p>
    <w:p w14:paraId="31C84D56" w14:textId="2B7BF789" w:rsidR="00C60858" w:rsidRDefault="007E42DE" w:rsidP="007F2FAC">
      <w:pPr>
        <w:spacing w:line="480" w:lineRule="auto"/>
        <w:ind w:left="720"/>
      </w:pPr>
      <w:r>
        <w:lastRenderedPageBreak/>
        <w:t xml:space="preserve">2. Identified nouns were extracted and compared against the list of nominalizations in NOMLEX-PLUS, which is a large lexical database of </w:t>
      </w:r>
      <w:r w:rsidR="00FB6840">
        <w:t xml:space="preserve">over 7,000 </w:t>
      </w:r>
      <w:r>
        <w:t>nominalizations created by New York University (</w:t>
      </w:r>
      <w:r w:rsidR="00735AF5">
        <w:t>Macleod et al., 1998</w:t>
      </w:r>
      <w:r>
        <w:t xml:space="preserve">). </w:t>
      </w:r>
    </w:p>
    <w:p w14:paraId="7CAF0C53" w14:textId="32795B9F" w:rsidR="00B90A27" w:rsidRPr="00A56ECF" w:rsidRDefault="007E42DE" w:rsidP="00A07F48">
      <w:pPr>
        <w:spacing w:line="480" w:lineRule="auto"/>
        <w:ind w:left="720"/>
      </w:pPr>
      <w:r>
        <w:t xml:space="preserve">3. </w:t>
      </w:r>
      <w:r w:rsidR="00A9635E">
        <w:t>Any nouns which were identified by the POS tagger, but not included in NOMLEX-PLUS</w:t>
      </w:r>
      <w:r w:rsidR="00CA5B05">
        <w:t>,</w:t>
      </w:r>
      <w:r w:rsidR="00A9635E">
        <w:t xml:space="preserve"> were parsed </w:t>
      </w:r>
      <w:r w:rsidR="00CA5B05">
        <w:t xml:space="preserve">through WordNet </w:t>
      </w:r>
      <w:r w:rsidR="0053581B">
        <w:t>(Princeton University, 2010)</w:t>
      </w:r>
      <w:r w:rsidR="00CA5B05">
        <w:t xml:space="preserve">, </w:t>
      </w:r>
      <w:r w:rsidR="00A9635E">
        <w:t>using NLTK (</w:t>
      </w:r>
      <w:r w:rsidR="00CA5B05">
        <w:t>Bird et al., 2009).</w:t>
      </w:r>
      <w:r w:rsidR="00B90A27">
        <w:t xml:space="preserve"> First, s</w:t>
      </w:r>
      <w:r w:rsidR="0053581B">
        <w:t>ets of synonyms (</w:t>
      </w:r>
      <w:proofErr w:type="spellStart"/>
      <w:r w:rsidR="0053581B">
        <w:t>synsets</w:t>
      </w:r>
      <w:proofErr w:type="spellEnd"/>
      <w:r w:rsidR="0053581B">
        <w:t>)</w:t>
      </w:r>
      <w:r w:rsidR="00B90A27">
        <w:t xml:space="preserve"> were retrieved for each noun</w:t>
      </w:r>
      <w:r w:rsidR="0053581B">
        <w:t xml:space="preserve">, </w:t>
      </w:r>
      <w:r w:rsidR="006D2301">
        <w:t xml:space="preserve">lemmas were retrieved for these </w:t>
      </w:r>
      <w:proofErr w:type="spellStart"/>
      <w:r w:rsidR="006D2301">
        <w:t>synsets</w:t>
      </w:r>
      <w:proofErr w:type="spellEnd"/>
      <w:r w:rsidR="006D2301">
        <w:t>, and</w:t>
      </w:r>
      <w:r w:rsidR="0053581B">
        <w:t xml:space="preserve"> </w:t>
      </w:r>
      <w:r w:rsidR="00B90A27">
        <w:t xml:space="preserve">derivationally related forms were retrieved for each </w:t>
      </w:r>
      <w:r w:rsidR="006D2301">
        <w:t>lemma</w:t>
      </w:r>
      <w:r w:rsidR="00B90A27">
        <w:t xml:space="preserve"> in the </w:t>
      </w:r>
      <w:proofErr w:type="spellStart"/>
      <w:r w:rsidR="00B90A27">
        <w:t>synset</w:t>
      </w:r>
      <w:proofErr w:type="spellEnd"/>
      <w:r w:rsidR="00B90A27">
        <w:t xml:space="preserve">. </w:t>
      </w:r>
      <w:r w:rsidR="008E5DAC">
        <w:t>The original words were considered nominalizations if they contained any derivationally related forms which were verbs, adjectives, or adverbs,</w:t>
      </w:r>
      <w:r w:rsidR="00D0562E">
        <w:t xml:space="preserve"> </w:t>
      </w:r>
      <w:r w:rsidR="008E5DAC">
        <w:t xml:space="preserve">began with the same first three letters </w:t>
      </w:r>
      <w:r w:rsidR="0065053D">
        <w:t>as</w:t>
      </w:r>
      <w:r w:rsidR="008E5DAC">
        <w:t xml:space="preserve"> the original word</w:t>
      </w:r>
      <w:r w:rsidR="0065053D">
        <w:t xml:space="preserve">, and were not longer in length than the original word. The length comparison component was included to avoid erroneously counting </w:t>
      </w:r>
      <w:r w:rsidR="00BB0B9B">
        <w:t xml:space="preserve">nouns as nominalizations for </w:t>
      </w:r>
      <w:r w:rsidR="002B66FA">
        <w:t>certain adjectival forms</w:t>
      </w:r>
      <w:r w:rsidR="00BB0B9B">
        <w:t xml:space="preserve"> which share the first three letters</w:t>
      </w:r>
      <w:r w:rsidR="002B66FA">
        <w:t>, such as</w:t>
      </w:r>
      <w:r w:rsidR="00BB0B9B">
        <w:t xml:space="preserve"> </w:t>
      </w:r>
      <w:r w:rsidR="00BB0B9B">
        <w:rPr>
          <w:i/>
        </w:rPr>
        <w:t xml:space="preserve">alcohol </w:t>
      </w:r>
      <w:r w:rsidR="00BB0B9B">
        <w:t xml:space="preserve">as a nominalization for </w:t>
      </w:r>
      <w:r w:rsidR="00BB0B9B">
        <w:rPr>
          <w:i/>
        </w:rPr>
        <w:t>alcoholic</w:t>
      </w:r>
      <w:r w:rsidR="00BB0B9B">
        <w:t xml:space="preserve"> in the sentence </w:t>
      </w:r>
      <w:r w:rsidR="00BB0B9B">
        <w:rPr>
          <w:i/>
        </w:rPr>
        <w:t xml:space="preserve">We drink alcohol. </w:t>
      </w:r>
    </w:p>
    <w:p w14:paraId="1B97E077" w14:textId="1CB7947C" w:rsidR="00827B37" w:rsidRDefault="00827B37" w:rsidP="007F2FAC">
      <w:pPr>
        <w:spacing w:line="480" w:lineRule="auto"/>
        <w:ind w:left="720"/>
      </w:pPr>
      <w:r>
        <w:t>4. The nominalizations found in NOMLEX-PLUS and WordNet were added together to determine the total number of nominalizations</w:t>
      </w:r>
      <w:r w:rsidR="007016E7">
        <w:t xml:space="preserve"> in the text sample</w:t>
      </w:r>
      <w:r>
        <w:t>.</w:t>
      </w:r>
      <w:r w:rsidR="007016E7">
        <w:t xml:space="preserve"> </w:t>
      </w:r>
    </w:p>
    <w:p w14:paraId="4FD12C3C" w14:textId="51BE8369" w:rsidR="003D6EAA" w:rsidRDefault="003D6EAA" w:rsidP="003D6EAA">
      <w:pPr>
        <w:spacing w:line="480" w:lineRule="auto"/>
        <w:ind w:left="720"/>
      </w:pPr>
      <w:r>
        <w:t>5. The frequency of nominalized tokens in comparison to the total number of tokens was calculated.</w:t>
      </w:r>
    </w:p>
    <w:p w14:paraId="476E5528" w14:textId="77C03642" w:rsidR="003D6EAA" w:rsidRDefault="003D6EAA" w:rsidP="003D6EAA">
      <w:pPr>
        <w:spacing w:line="480" w:lineRule="auto"/>
      </w:pPr>
      <w:r>
        <w:t xml:space="preserve">Figure 1 shows </w:t>
      </w:r>
      <w:r w:rsidR="00A07F48">
        <w:t xml:space="preserve">a </w:t>
      </w:r>
      <w:r>
        <w:t>diagram of this procedure.</w:t>
      </w:r>
    </w:p>
    <w:p w14:paraId="14C43D3F" w14:textId="77777777" w:rsidR="003D6EAA" w:rsidRDefault="003D6EAA" w:rsidP="003D6EAA">
      <w:pPr>
        <w:spacing w:line="480" w:lineRule="auto"/>
      </w:pPr>
    </w:p>
    <w:p w14:paraId="1664EF01" w14:textId="1FEF935B" w:rsidR="00E441B9" w:rsidRDefault="00E441B9" w:rsidP="00E441B9">
      <w:pPr>
        <w:spacing w:line="480" w:lineRule="auto"/>
        <w:jc w:val="center"/>
      </w:pPr>
    </w:p>
    <w:p w14:paraId="42645E68" w14:textId="49DEDA35" w:rsidR="00E441B9" w:rsidRDefault="00E441B9" w:rsidP="00E441B9">
      <w:pPr>
        <w:spacing w:line="480" w:lineRule="auto"/>
        <w:jc w:val="center"/>
      </w:pPr>
    </w:p>
    <w:p w14:paraId="08606F5C" w14:textId="5C1F395D" w:rsidR="00E441B9" w:rsidRDefault="00E441B9" w:rsidP="00E441B9">
      <w:pPr>
        <w:spacing w:line="480" w:lineRule="auto"/>
        <w:jc w:val="center"/>
      </w:pPr>
    </w:p>
    <w:p w14:paraId="7B2DC1B6" w14:textId="5C86A71A" w:rsidR="00E441B9" w:rsidRDefault="00F059A3" w:rsidP="00E441B9">
      <w:pPr>
        <w:spacing w:line="480" w:lineRule="auto"/>
        <w:jc w:val="center"/>
      </w:pPr>
      <w:r w:rsidRPr="00E441B9">
        <w:rPr>
          <w:noProof/>
        </w:rPr>
        <w:lastRenderedPageBreak/>
        <w:drawing>
          <wp:anchor distT="0" distB="0" distL="114300" distR="114300" simplePos="0" relativeHeight="251658240" behindDoc="0" locked="0" layoutInCell="1" allowOverlap="1" wp14:anchorId="2C1D9B4A" wp14:editId="682B25E6">
            <wp:simplePos x="0" y="0"/>
            <wp:positionH relativeFrom="column">
              <wp:posOffset>508000</wp:posOffset>
            </wp:positionH>
            <wp:positionV relativeFrom="paragraph">
              <wp:posOffset>349250</wp:posOffset>
            </wp:positionV>
            <wp:extent cx="4775200" cy="4432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email">
                      <a:extLst>
                        <a:ext uri="{28A0092B-C50C-407E-A947-70E740481C1C}">
                          <a14:useLocalDpi xmlns:a14="http://schemas.microsoft.com/office/drawing/2010/main"/>
                        </a:ext>
                      </a:extLst>
                    </a:blip>
                    <a:stretch>
                      <a:fillRect/>
                    </a:stretch>
                  </pic:blipFill>
                  <pic:spPr>
                    <a:xfrm>
                      <a:off x="0" y="0"/>
                      <a:ext cx="4775200" cy="4432935"/>
                    </a:xfrm>
                    <a:prstGeom prst="rect">
                      <a:avLst/>
                    </a:prstGeom>
                  </pic:spPr>
                </pic:pic>
              </a:graphicData>
            </a:graphic>
            <wp14:sizeRelH relativeFrom="page">
              <wp14:pctWidth>0</wp14:pctWidth>
            </wp14:sizeRelH>
            <wp14:sizeRelV relativeFrom="page">
              <wp14:pctHeight>0</wp14:pctHeight>
            </wp14:sizeRelV>
          </wp:anchor>
        </w:drawing>
      </w:r>
    </w:p>
    <w:p w14:paraId="1D8F0015" w14:textId="23BFC595" w:rsidR="007F2FAC" w:rsidRDefault="007F2FAC" w:rsidP="00E441B9">
      <w:pPr>
        <w:spacing w:line="480" w:lineRule="auto"/>
        <w:jc w:val="center"/>
      </w:pPr>
    </w:p>
    <w:p w14:paraId="1E2BC985" w14:textId="04D81F4A" w:rsidR="00E441B9" w:rsidRDefault="00E441B9" w:rsidP="00E441B9">
      <w:pPr>
        <w:spacing w:line="480" w:lineRule="auto"/>
        <w:jc w:val="center"/>
      </w:pPr>
    </w:p>
    <w:p w14:paraId="756BC131" w14:textId="275755E3" w:rsidR="00E441B9" w:rsidRDefault="00E441B9" w:rsidP="00A13BA5">
      <w:pPr>
        <w:spacing w:line="480" w:lineRule="auto"/>
      </w:pPr>
    </w:p>
    <w:p w14:paraId="0A53EA06" w14:textId="77777777" w:rsidR="00F059A3" w:rsidRDefault="00F059A3" w:rsidP="00A13BA5">
      <w:pPr>
        <w:spacing w:line="480" w:lineRule="auto"/>
      </w:pPr>
    </w:p>
    <w:p w14:paraId="6AB3DD24" w14:textId="15B483FC" w:rsidR="003D6EAA" w:rsidRDefault="003D6EAA" w:rsidP="00E441B9">
      <w:pPr>
        <w:spacing w:line="480" w:lineRule="auto"/>
      </w:pPr>
    </w:p>
    <w:p w14:paraId="164898D6" w14:textId="77777777" w:rsidR="006D2301" w:rsidRPr="006D2301" w:rsidRDefault="006D2301" w:rsidP="00E441B9">
      <w:pPr>
        <w:spacing w:line="480" w:lineRule="auto"/>
      </w:pPr>
    </w:p>
    <w:p w14:paraId="1D9F0EEE" w14:textId="77777777" w:rsidR="003D6EAA" w:rsidRDefault="003D6EAA" w:rsidP="00E441B9">
      <w:pPr>
        <w:spacing w:line="480" w:lineRule="auto"/>
        <w:rPr>
          <w:b/>
          <w:sz w:val="28"/>
        </w:rPr>
      </w:pPr>
    </w:p>
    <w:p w14:paraId="4BB16562" w14:textId="77777777" w:rsidR="003D6EAA" w:rsidRDefault="003D6EAA" w:rsidP="00E441B9">
      <w:pPr>
        <w:spacing w:line="480" w:lineRule="auto"/>
        <w:rPr>
          <w:b/>
          <w:sz w:val="28"/>
        </w:rPr>
      </w:pPr>
    </w:p>
    <w:p w14:paraId="4CF73F95" w14:textId="77777777" w:rsidR="003D6EAA" w:rsidRDefault="003D6EAA" w:rsidP="00E441B9">
      <w:pPr>
        <w:spacing w:line="480" w:lineRule="auto"/>
        <w:rPr>
          <w:b/>
          <w:sz w:val="28"/>
        </w:rPr>
      </w:pPr>
    </w:p>
    <w:p w14:paraId="28D4C58F" w14:textId="77777777" w:rsidR="003D6EAA" w:rsidRDefault="003D6EAA" w:rsidP="00E441B9">
      <w:pPr>
        <w:spacing w:line="480" w:lineRule="auto"/>
        <w:rPr>
          <w:b/>
          <w:sz w:val="28"/>
        </w:rPr>
      </w:pPr>
    </w:p>
    <w:p w14:paraId="2BB15A2E" w14:textId="77777777" w:rsidR="003D6EAA" w:rsidRDefault="003D6EAA" w:rsidP="00E441B9">
      <w:pPr>
        <w:spacing w:line="480" w:lineRule="auto"/>
        <w:rPr>
          <w:b/>
          <w:sz w:val="28"/>
        </w:rPr>
      </w:pPr>
    </w:p>
    <w:p w14:paraId="3EC1561C" w14:textId="77777777" w:rsidR="003D6EAA" w:rsidRDefault="003D6EAA" w:rsidP="00E441B9">
      <w:pPr>
        <w:spacing w:line="480" w:lineRule="auto"/>
        <w:rPr>
          <w:b/>
          <w:sz w:val="28"/>
        </w:rPr>
      </w:pPr>
    </w:p>
    <w:p w14:paraId="54440E0C" w14:textId="34C56EC8" w:rsidR="00E50A32" w:rsidRDefault="00E50A32" w:rsidP="00E441B9">
      <w:pPr>
        <w:spacing w:line="480" w:lineRule="auto"/>
        <w:rPr>
          <w:b/>
          <w:sz w:val="28"/>
        </w:rPr>
      </w:pPr>
    </w:p>
    <w:p w14:paraId="1537BC6F" w14:textId="77777777" w:rsidR="00F059A3" w:rsidRDefault="00F059A3" w:rsidP="00E441B9">
      <w:pPr>
        <w:spacing w:line="480" w:lineRule="auto"/>
        <w:rPr>
          <w:b/>
          <w:sz w:val="28"/>
        </w:rPr>
      </w:pPr>
    </w:p>
    <w:p w14:paraId="5AC8C5F1" w14:textId="336F6A0C" w:rsidR="00E441B9" w:rsidRDefault="001F131D" w:rsidP="00E441B9">
      <w:pPr>
        <w:spacing w:line="480" w:lineRule="auto"/>
        <w:rPr>
          <w:b/>
          <w:sz w:val="28"/>
        </w:rPr>
      </w:pPr>
      <w:r>
        <w:rPr>
          <w:b/>
          <w:sz w:val="28"/>
        </w:rPr>
        <w:t>3</w:t>
      </w:r>
      <w:r w:rsidR="00DF26DA">
        <w:rPr>
          <w:b/>
          <w:sz w:val="28"/>
        </w:rPr>
        <w:t xml:space="preserve">. </w:t>
      </w:r>
      <w:r w:rsidR="002D7D4D">
        <w:rPr>
          <w:b/>
          <w:sz w:val="28"/>
        </w:rPr>
        <w:t>Results</w:t>
      </w:r>
    </w:p>
    <w:p w14:paraId="191DFC17" w14:textId="11910FEB" w:rsidR="00064228" w:rsidRPr="00064228" w:rsidRDefault="00064228" w:rsidP="00E441B9">
      <w:pPr>
        <w:spacing w:line="480" w:lineRule="auto"/>
        <w:rPr>
          <w:b/>
        </w:rPr>
      </w:pPr>
      <w:r>
        <w:rPr>
          <w:b/>
        </w:rPr>
        <w:t>3.1 Frequency of Nominalizations by Academic Field</w:t>
      </w:r>
    </w:p>
    <w:p w14:paraId="6B5C86DE" w14:textId="6F96F880" w:rsidR="002D7D4D" w:rsidRDefault="00FD0529" w:rsidP="00E441B9">
      <w:pPr>
        <w:spacing w:line="480" w:lineRule="auto"/>
        <w:ind w:firstLine="720"/>
      </w:pPr>
      <w:r>
        <w:t xml:space="preserve"> </w:t>
      </w:r>
      <w:r w:rsidR="00AC49AD">
        <w:t xml:space="preserve">Table </w:t>
      </w:r>
      <w:r>
        <w:t>2</w:t>
      </w:r>
      <w:r w:rsidR="00AC49AD">
        <w:t xml:space="preserve"> provides a summary of </w:t>
      </w:r>
      <w:r w:rsidR="00AA7942">
        <w:t xml:space="preserve">the </w:t>
      </w:r>
      <w:r w:rsidR="00805A91">
        <w:t>frequency of nominalizations</w:t>
      </w:r>
      <w:r w:rsidR="00AC49AD">
        <w:t xml:space="preserve"> in each text sample</w:t>
      </w:r>
      <w:r w:rsidR="00407A7B">
        <w:t xml:space="preserve">, </w:t>
      </w:r>
      <w:r w:rsidR="00553FDB">
        <w:t>in descending order from</w:t>
      </w:r>
      <w:r w:rsidR="00407A7B">
        <w:t xml:space="preserve"> the highest frequency</w:t>
      </w:r>
      <w:r w:rsidR="00AC49AD">
        <w:t>.</w:t>
      </w:r>
    </w:p>
    <w:p w14:paraId="7610B5BC" w14:textId="42AB0856" w:rsidR="00D760E3" w:rsidRDefault="00D760E3" w:rsidP="00D760E3">
      <w:pPr>
        <w:spacing w:line="480" w:lineRule="auto"/>
      </w:pPr>
    </w:p>
    <w:p w14:paraId="366B9B91" w14:textId="593BD8B9" w:rsidR="00E50A32" w:rsidRDefault="00E50A32" w:rsidP="00D760E3">
      <w:pPr>
        <w:spacing w:line="480" w:lineRule="auto"/>
      </w:pPr>
    </w:p>
    <w:p w14:paraId="38F6AFFB" w14:textId="6ACA0453" w:rsidR="00E50A32" w:rsidRDefault="00E50A32" w:rsidP="00D760E3">
      <w:pPr>
        <w:spacing w:line="480" w:lineRule="auto"/>
      </w:pPr>
    </w:p>
    <w:p w14:paraId="6314E3AE" w14:textId="77777777" w:rsidR="00E50A32" w:rsidRDefault="00E50A32" w:rsidP="00D760E3">
      <w:pPr>
        <w:spacing w:line="480" w:lineRule="auto"/>
      </w:pPr>
    </w:p>
    <w:tbl>
      <w:tblPr>
        <w:tblW w:w="9360" w:type="dxa"/>
        <w:tblLook w:val="04A0" w:firstRow="1" w:lastRow="0" w:firstColumn="1" w:lastColumn="0" w:noHBand="0" w:noVBand="1"/>
      </w:tblPr>
      <w:tblGrid>
        <w:gridCol w:w="447"/>
        <w:gridCol w:w="2146"/>
        <w:gridCol w:w="2198"/>
        <w:gridCol w:w="2282"/>
        <w:gridCol w:w="2287"/>
      </w:tblGrid>
      <w:tr w:rsidR="008D4FC9" w:rsidRPr="008D4FC9" w14:paraId="6FA8CB2A" w14:textId="77777777" w:rsidTr="008D4FC9">
        <w:trPr>
          <w:trHeight w:val="352"/>
        </w:trPr>
        <w:tc>
          <w:tcPr>
            <w:tcW w:w="9360" w:type="dxa"/>
            <w:gridSpan w:val="5"/>
            <w:tcBorders>
              <w:top w:val="nil"/>
              <w:left w:val="nil"/>
              <w:bottom w:val="single" w:sz="8" w:space="0" w:color="auto"/>
              <w:right w:val="nil"/>
            </w:tcBorders>
            <w:shd w:val="clear" w:color="auto" w:fill="auto"/>
            <w:vAlign w:val="bottom"/>
            <w:hideMark/>
          </w:tcPr>
          <w:p w14:paraId="0CDF5ABD" w14:textId="77777777" w:rsidR="008D4FC9" w:rsidRPr="008D4FC9" w:rsidRDefault="008D4FC9" w:rsidP="008D4FC9">
            <w:pPr>
              <w:rPr>
                <w:b/>
                <w:bCs/>
                <w:i/>
                <w:iCs/>
                <w:color w:val="000000"/>
              </w:rPr>
            </w:pPr>
            <w:r w:rsidRPr="008D4FC9">
              <w:rPr>
                <w:b/>
                <w:bCs/>
                <w:i/>
                <w:iCs/>
                <w:color w:val="000000"/>
              </w:rPr>
              <w:t>Table 2: Academic Fields and Corresponding Nominalization Frequencies</w:t>
            </w:r>
          </w:p>
        </w:tc>
      </w:tr>
      <w:tr w:rsidR="008D4FC9" w:rsidRPr="008D4FC9" w14:paraId="040883A6" w14:textId="77777777" w:rsidTr="008D4FC9">
        <w:trPr>
          <w:trHeight w:val="551"/>
        </w:trPr>
        <w:tc>
          <w:tcPr>
            <w:tcW w:w="2593" w:type="dxa"/>
            <w:gridSpan w:val="2"/>
            <w:tcBorders>
              <w:top w:val="single" w:sz="8" w:space="0" w:color="auto"/>
              <w:left w:val="nil"/>
              <w:bottom w:val="single" w:sz="4" w:space="0" w:color="auto"/>
              <w:right w:val="nil"/>
            </w:tcBorders>
            <w:shd w:val="clear" w:color="auto" w:fill="auto"/>
            <w:vAlign w:val="center"/>
            <w:hideMark/>
          </w:tcPr>
          <w:p w14:paraId="3987078A" w14:textId="77777777" w:rsidR="008D4FC9" w:rsidRPr="008D4FC9" w:rsidRDefault="008D4FC9" w:rsidP="008D4FC9">
            <w:pPr>
              <w:jc w:val="center"/>
              <w:rPr>
                <w:color w:val="000000"/>
              </w:rPr>
            </w:pPr>
            <w:r w:rsidRPr="008D4FC9">
              <w:rPr>
                <w:color w:val="000000"/>
              </w:rPr>
              <w:t>Academic Fields</w:t>
            </w:r>
          </w:p>
        </w:tc>
        <w:tc>
          <w:tcPr>
            <w:tcW w:w="2198" w:type="dxa"/>
            <w:tcBorders>
              <w:top w:val="nil"/>
              <w:left w:val="nil"/>
              <w:bottom w:val="single" w:sz="4" w:space="0" w:color="auto"/>
              <w:right w:val="nil"/>
            </w:tcBorders>
            <w:shd w:val="clear" w:color="auto" w:fill="auto"/>
            <w:vAlign w:val="center"/>
            <w:hideMark/>
          </w:tcPr>
          <w:p w14:paraId="0C390796" w14:textId="77777777" w:rsidR="008D4FC9" w:rsidRPr="008D4FC9" w:rsidRDefault="008D4FC9" w:rsidP="008D4FC9">
            <w:pPr>
              <w:jc w:val="right"/>
              <w:rPr>
                <w:color w:val="000000"/>
              </w:rPr>
            </w:pPr>
            <w:r w:rsidRPr="008D4FC9">
              <w:rPr>
                <w:color w:val="000000"/>
              </w:rPr>
              <w:t>Total Number of Tokens</w:t>
            </w:r>
          </w:p>
        </w:tc>
        <w:tc>
          <w:tcPr>
            <w:tcW w:w="2282" w:type="dxa"/>
            <w:tcBorders>
              <w:top w:val="nil"/>
              <w:left w:val="nil"/>
              <w:bottom w:val="single" w:sz="4" w:space="0" w:color="auto"/>
              <w:right w:val="nil"/>
            </w:tcBorders>
            <w:shd w:val="clear" w:color="auto" w:fill="auto"/>
            <w:vAlign w:val="center"/>
            <w:hideMark/>
          </w:tcPr>
          <w:p w14:paraId="02E4BFCA" w14:textId="77777777" w:rsidR="008D4FC9" w:rsidRPr="008D4FC9" w:rsidRDefault="008D4FC9" w:rsidP="008D4FC9">
            <w:pPr>
              <w:jc w:val="right"/>
              <w:rPr>
                <w:color w:val="000000"/>
              </w:rPr>
            </w:pPr>
            <w:r w:rsidRPr="008D4FC9">
              <w:rPr>
                <w:color w:val="000000"/>
              </w:rPr>
              <w:t>Number of Nominalizations</w:t>
            </w:r>
          </w:p>
        </w:tc>
        <w:tc>
          <w:tcPr>
            <w:tcW w:w="2286" w:type="dxa"/>
            <w:tcBorders>
              <w:top w:val="nil"/>
              <w:left w:val="nil"/>
              <w:bottom w:val="single" w:sz="4" w:space="0" w:color="auto"/>
              <w:right w:val="nil"/>
            </w:tcBorders>
            <w:shd w:val="clear" w:color="auto" w:fill="auto"/>
            <w:vAlign w:val="center"/>
            <w:hideMark/>
          </w:tcPr>
          <w:p w14:paraId="1C9E6800" w14:textId="77777777" w:rsidR="008D4FC9" w:rsidRPr="008D4FC9" w:rsidRDefault="008D4FC9" w:rsidP="008D4FC9">
            <w:pPr>
              <w:jc w:val="right"/>
              <w:rPr>
                <w:color w:val="000000"/>
              </w:rPr>
            </w:pPr>
            <w:r w:rsidRPr="008D4FC9">
              <w:rPr>
                <w:color w:val="000000"/>
              </w:rPr>
              <w:t>Percentage of Nominalizations</w:t>
            </w:r>
          </w:p>
        </w:tc>
      </w:tr>
      <w:tr w:rsidR="008D4FC9" w:rsidRPr="008D4FC9" w14:paraId="013CA00A" w14:textId="77777777" w:rsidTr="008D4FC9">
        <w:trPr>
          <w:trHeight w:val="260"/>
        </w:trPr>
        <w:tc>
          <w:tcPr>
            <w:tcW w:w="2593" w:type="dxa"/>
            <w:gridSpan w:val="2"/>
            <w:tcBorders>
              <w:top w:val="nil"/>
              <w:left w:val="nil"/>
              <w:bottom w:val="nil"/>
              <w:right w:val="nil"/>
            </w:tcBorders>
            <w:shd w:val="clear" w:color="auto" w:fill="auto"/>
            <w:vAlign w:val="bottom"/>
            <w:hideMark/>
          </w:tcPr>
          <w:p w14:paraId="55AF31E6" w14:textId="77777777" w:rsidR="008D4FC9" w:rsidRPr="008D4FC9" w:rsidRDefault="008D4FC9" w:rsidP="008D4FC9">
            <w:pPr>
              <w:rPr>
                <w:color w:val="000000"/>
              </w:rPr>
            </w:pPr>
            <w:r w:rsidRPr="008D4FC9">
              <w:rPr>
                <w:color w:val="000000"/>
              </w:rPr>
              <w:t>Business/Management</w:t>
            </w:r>
          </w:p>
        </w:tc>
        <w:tc>
          <w:tcPr>
            <w:tcW w:w="2198" w:type="dxa"/>
            <w:tcBorders>
              <w:top w:val="nil"/>
              <w:left w:val="nil"/>
              <w:bottom w:val="nil"/>
              <w:right w:val="nil"/>
            </w:tcBorders>
            <w:shd w:val="clear" w:color="auto" w:fill="auto"/>
            <w:vAlign w:val="bottom"/>
            <w:hideMark/>
          </w:tcPr>
          <w:p w14:paraId="3D1A200B" w14:textId="77777777" w:rsidR="008D4FC9" w:rsidRPr="008D4FC9" w:rsidRDefault="008D4FC9" w:rsidP="008D4FC9">
            <w:pPr>
              <w:jc w:val="right"/>
              <w:rPr>
                <w:color w:val="000000"/>
              </w:rPr>
            </w:pPr>
            <w:r w:rsidRPr="008D4FC9">
              <w:rPr>
                <w:color w:val="000000"/>
              </w:rPr>
              <w:t>279,875</w:t>
            </w:r>
          </w:p>
        </w:tc>
        <w:tc>
          <w:tcPr>
            <w:tcW w:w="2282" w:type="dxa"/>
            <w:tcBorders>
              <w:top w:val="nil"/>
              <w:left w:val="nil"/>
              <w:bottom w:val="nil"/>
              <w:right w:val="nil"/>
            </w:tcBorders>
            <w:shd w:val="clear" w:color="auto" w:fill="auto"/>
            <w:vAlign w:val="bottom"/>
            <w:hideMark/>
          </w:tcPr>
          <w:p w14:paraId="2E4C1785" w14:textId="77777777" w:rsidR="008D4FC9" w:rsidRPr="008D4FC9" w:rsidRDefault="008D4FC9" w:rsidP="008D4FC9">
            <w:pPr>
              <w:jc w:val="right"/>
              <w:rPr>
                <w:color w:val="000000"/>
              </w:rPr>
            </w:pPr>
            <w:r w:rsidRPr="008D4FC9">
              <w:rPr>
                <w:color w:val="000000"/>
              </w:rPr>
              <w:t>52,590</w:t>
            </w:r>
          </w:p>
        </w:tc>
        <w:tc>
          <w:tcPr>
            <w:tcW w:w="2286" w:type="dxa"/>
            <w:tcBorders>
              <w:top w:val="nil"/>
              <w:left w:val="nil"/>
              <w:bottom w:val="nil"/>
              <w:right w:val="nil"/>
            </w:tcBorders>
            <w:shd w:val="clear" w:color="auto" w:fill="auto"/>
            <w:vAlign w:val="bottom"/>
            <w:hideMark/>
          </w:tcPr>
          <w:p w14:paraId="382F14C5" w14:textId="77777777" w:rsidR="008D4FC9" w:rsidRPr="008D4FC9" w:rsidRDefault="008D4FC9" w:rsidP="008D4FC9">
            <w:pPr>
              <w:jc w:val="right"/>
              <w:rPr>
                <w:color w:val="000000"/>
              </w:rPr>
            </w:pPr>
            <w:r w:rsidRPr="008D4FC9">
              <w:rPr>
                <w:color w:val="000000"/>
              </w:rPr>
              <w:t>18.79%</w:t>
            </w:r>
          </w:p>
        </w:tc>
      </w:tr>
      <w:tr w:rsidR="008D4FC9" w:rsidRPr="008D4FC9" w14:paraId="6C265DA3" w14:textId="77777777" w:rsidTr="008D4FC9">
        <w:trPr>
          <w:trHeight w:val="245"/>
        </w:trPr>
        <w:tc>
          <w:tcPr>
            <w:tcW w:w="447" w:type="dxa"/>
            <w:tcBorders>
              <w:top w:val="nil"/>
              <w:left w:val="nil"/>
              <w:bottom w:val="nil"/>
              <w:right w:val="nil"/>
            </w:tcBorders>
            <w:shd w:val="clear" w:color="auto" w:fill="auto"/>
            <w:vAlign w:val="bottom"/>
            <w:hideMark/>
          </w:tcPr>
          <w:p w14:paraId="0DD44447"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234C0474" w14:textId="77777777" w:rsidR="008D4FC9" w:rsidRPr="008D4FC9" w:rsidRDefault="008D4FC9" w:rsidP="008D4FC9">
            <w:pPr>
              <w:rPr>
                <w:sz w:val="20"/>
                <w:szCs w:val="20"/>
              </w:rPr>
            </w:pPr>
          </w:p>
        </w:tc>
        <w:tc>
          <w:tcPr>
            <w:tcW w:w="2198" w:type="dxa"/>
            <w:tcBorders>
              <w:top w:val="nil"/>
              <w:left w:val="nil"/>
              <w:bottom w:val="nil"/>
              <w:right w:val="nil"/>
            </w:tcBorders>
            <w:shd w:val="clear" w:color="auto" w:fill="auto"/>
            <w:vAlign w:val="bottom"/>
            <w:hideMark/>
          </w:tcPr>
          <w:p w14:paraId="36539F02" w14:textId="77777777" w:rsidR="008D4FC9" w:rsidRPr="008D4FC9" w:rsidRDefault="008D4FC9" w:rsidP="008D4FC9">
            <w:pPr>
              <w:rPr>
                <w:sz w:val="20"/>
                <w:szCs w:val="20"/>
              </w:rPr>
            </w:pPr>
          </w:p>
        </w:tc>
        <w:tc>
          <w:tcPr>
            <w:tcW w:w="2282" w:type="dxa"/>
            <w:tcBorders>
              <w:top w:val="nil"/>
              <w:left w:val="nil"/>
              <w:bottom w:val="nil"/>
              <w:right w:val="nil"/>
            </w:tcBorders>
            <w:shd w:val="clear" w:color="auto" w:fill="auto"/>
            <w:vAlign w:val="bottom"/>
            <w:hideMark/>
          </w:tcPr>
          <w:p w14:paraId="4107EF26" w14:textId="77777777" w:rsidR="008D4FC9" w:rsidRPr="008D4FC9" w:rsidRDefault="008D4FC9" w:rsidP="008D4FC9">
            <w:pPr>
              <w:rPr>
                <w:sz w:val="20"/>
                <w:szCs w:val="20"/>
              </w:rPr>
            </w:pPr>
          </w:p>
        </w:tc>
        <w:tc>
          <w:tcPr>
            <w:tcW w:w="2286" w:type="dxa"/>
            <w:tcBorders>
              <w:top w:val="nil"/>
              <w:left w:val="nil"/>
              <w:bottom w:val="nil"/>
              <w:right w:val="nil"/>
            </w:tcBorders>
            <w:shd w:val="clear" w:color="auto" w:fill="auto"/>
            <w:vAlign w:val="bottom"/>
            <w:hideMark/>
          </w:tcPr>
          <w:p w14:paraId="686E57AC" w14:textId="77777777" w:rsidR="008D4FC9" w:rsidRPr="008D4FC9" w:rsidRDefault="008D4FC9" w:rsidP="008D4FC9">
            <w:pPr>
              <w:rPr>
                <w:sz w:val="20"/>
                <w:szCs w:val="20"/>
              </w:rPr>
            </w:pPr>
          </w:p>
        </w:tc>
      </w:tr>
      <w:tr w:rsidR="008D4FC9" w:rsidRPr="008D4FC9" w14:paraId="7CAF87FE" w14:textId="77777777" w:rsidTr="008D4FC9">
        <w:trPr>
          <w:trHeight w:val="290"/>
        </w:trPr>
        <w:tc>
          <w:tcPr>
            <w:tcW w:w="2593" w:type="dxa"/>
            <w:gridSpan w:val="2"/>
            <w:tcBorders>
              <w:top w:val="nil"/>
              <w:left w:val="nil"/>
              <w:bottom w:val="nil"/>
              <w:right w:val="nil"/>
            </w:tcBorders>
            <w:shd w:val="clear" w:color="auto" w:fill="auto"/>
            <w:vAlign w:val="bottom"/>
            <w:hideMark/>
          </w:tcPr>
          <w:p w14:paraId="16E33599" w14:textId="77777777" w:rsidR="008D4FC9" w:rsidRPr="008D4FC9" w:rsidRDefault="008D4FC9" w:rsidP="008D4FC9">
            <w:pPr>
              <w:rPr>
                <w:color w:val="000000"/>
              </w:rPr>
            </w:pPr>
            <w:r w:rsidRPr="008D4FC9">
              <w:rPr>
                <w:color w:val="000000"/>
              </w:rPr>
              <w:t>Psychology</w:t>
            </w:r>
          </w:p>
        </w:tc>
        <w:tc>
          <w:tcPr>
            <w:tcW w:w="2198" w:type="dxa"/>
            <w:tcBorders>
              <w:top w:val="nil"/>
              <w:left w:val="nil"/>
              <w:bottom w:val="nil"/>
              <w:right w:val="nil"/>
            </w:tcBorders>
            <w:shd w:val="clear" w:color="auto" w:fill="auto"/>
            <w:vAlign w:val="bottom"/>
            <w:hideMark/>
          </w:tcPr>
          <w:p w14:paraId="258BD9F8" w14:textId="77777777" w:rsidR="008D4FC9" w:rsidRPr="008D4FC9" w:rsidRDefault="008D4FC9" w:rsidP="008D4FC9">
            <w:pPr>
              <w:jc w:val="right"/>
              <w:rPr>
                <w:color w:val="000000"/>
              </w:rPr>
            </w:pPr>
            <w:r w:rsidRPr="008D4FC9">
              <w:rPr>
                <w:color w:val="000000"/>
              </w:rPr>
              <w:t>240,567</w:t>
            </w:r>
          </w:p>
        </w:tc>
        <w:tc>
          <w:tcPr>
            <w:tcW w:w="2282" w:type="dxa"/>
            <w:tcBorders>
              <w:top w:val="nil"/>
              <w:left w:val="nil"/>
              <w:bottom w:val="nil"/>
              <w:right w:val="nil"/>
            </w:tcBorders>
            <w:shd w:val="clear" w:color="auto" w:fill="auto"/>
            <w:vAlign w:val="bottom"/>
            <w:hideMark/>
          </w:tcPr>
          <w:p w14:paraId="0135B918" w14:textId="77777777" w:rsidR="008D4FC9" w:rsidRPr="008D4FC9" w:rsidRDefault="008D4FC9" w:rsidP="008D4FC9">
            <w:pPr>
              <w:jc w:val="right"/>
              <w:rPr>
                <w:color w:val="000000"/>
              </w:rPr>
            </w:pPr>
            <w:r w:rsidRPr="008D4FC9">
              <w:rPr>
                <w:color w:val="000000"/>
              </w:rPr>
              <w:t>43,712</w:t>
            </w:r>
          </w:p>
        </w:tc>
        <w:tc>
          <w:tcPr>
            <w:tcW w:w="2286" w:type="dxa"/>
            <w:tcBorders>
              <w:top w:val="nil"/>
              <w:left w:val="nil"/>
              <w:bottom w:val="nil"/>
              <w:right w:val="nil"/>
            </w:tcBorders>
            <w:shd w:val="clear" w:color="auto" w:fill="auto"/>
            <w:vAlign w:val="bottom"/>
            <w:hideMark/>
          </w:tcPr>
          <w:p w14:paraId="050A7177" w14:textId="77777777" w:rsidR="008D4FC9" w:rsidRPr="008D4FC9" w:rsidRDefault="008D4FC9" w:rsidP="008D4FC9">
            <w:pPr>
              <w:jc w:val="right"/>
              <w:rPr>
                <w:color w:val="000000"/>
              </w:rPr>
            </w:pPr>
            <w:r w:rsidRPr="008D4FC9">
              <w:rPr>
                <w:color w:val="000000"/>
              </w:rPr>
              <w:t>18.17%</w:t>
            </w:r>
          </w:p>
        </w:tc>
      </w:tr>
      <w:tr w:rsidR="008D4FC9" w:rsidRPr="008D4FC9" w14:paraId="1A997F7D" w14:textId="77777777" w:rsidTr="008D4FC9">
        <w:trPr>
          <w:trHeight w:val="245"/>
        </w:trPr>
        <w:tc>
          <w:tcPr>
            <w:tcW w:w="447" w:type="dxa"/>
            <w:tcBorders>
              <w:top w:val="nil"/>
              <w:left w:val="nil"/>
              <w:bottom w:val="nil"/>
              <w:right w:val="nil"/>
            </w:tcBorders>
            <w:shd w:val="clear" w:color="auto" w:fill="auto"/>
            <w:vAlign w:val="bottom"/>
            <w:hideMark/>
          </w:tcPr>
          <w:p w14:paraId="75011596"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45A61540" w14:textId="77777777" w:rsidR="008D4FC9" w:rsidRPr="008D4FC9" w:rsidRDefault="008D4FC9" w:rsidP="008D4FC9">
            <w:pPr>
              <w:rPr>
                <w:sz w:val="20"/>
                <w:szCs w:val="20"/>
              </w:rPr>
            </w:pPr>
          </w:p>
        </w:tc>
        <w:tc>
          <w:tcPr>
            <w:tcW w:w="2198" w:type="dxa"/>
            <w:tcBorders>
              <w:top w:val="nil"/>
              <w:left w:val="nil"/>
              <w:bottom w:val="nil"/>
              <w:right w:val="nil"/>
            </w:tcBorders>
            <w:shd w:val="clear" w:color="auto" w:fill="auto"/>
            <w:vAlign w:val="bottom"/>
            <w:hideMark/>
          </w:tcPr>
          <w:p w14:paraId="0F8A1889" w14:textId="77777777" w:rsidR="008D4FC9" w:rsidRPr="008D4FC9" w:rsidRDefault="008D4FC9" w:rsidP="008D4FC9">
            <w:pPr>
              <w:rPr>
                <w:sz w:val="20"/>
                <w:szCs w:val="20"/>
              </w:rPr>
            </w:pPr>
          </w:p>
        </w:tc>
        <w:tc>
          <w:tcPr>
            <w:tcW w:w="2282" w:type="dxa"/>
            <w:tcBorders>
              <w:top w:val="nil"/>
              <w:left w:val="nil"/>
              <w:bottom w:val="nil"/>
              <w:right w:val="nil"/>
            </w:tcBorders>
            <w:shd w:val="clear" w:color="auto" w:fill="auto"/>
            <w:vAlign w:val="bottom"/>
            <w:hideMark/>
          </w:tcPr>
          <w:p w14:paraId="3FDC02E8" w14:textId="77777777" w:rsidR="008D4FC9" w:rsidRPr="008D4FC9" w:rsidRDefault="008D4FC9" w:rsidP="008D4FC9">
            <w:pPr>
              <w:rPr>
                <w:sz w:val="20"/>
                <w:szCs w:val="20"/>
              </w:rPr>
            </w:pPr>
          </w:p>
        </w:tc>
        <w:tc>
          <w:tcPr>
            <w:tcW w:w="2286" w:type="dxa"/>
            <w:tcBorders>
              <w:top w:val="nil"/>
              <w:left w:val="nil"/>
              <w:bottom w:val="nil"/>
              <w:right w:val="nil"/>
            </w:tcBorders>
            <w:shd w:val="clear" w:color="auto" w:fill="auto"/>
            <w:vAlign w:val="bottom"/>
            <w:hideMark/>
          </w:tcPr>
          <w:p w14:paraId="76684E87" w14:textId="77777777" w:rsidR="008D4FC9" w:rsidRPr="008D4FC9" w:rsidRDefault="008D4FC9" w:rsidP="008D4FC9">
            <w:pPr>
              <w:rPr>
                <w:sz w:val="20"/>
                <w:szCs w:val="20"/>
              </w:rPr>
            </w:pPr>
          </w:p>
        </w:tc>
      </w:tr>
      <w:tr w:rsidR="008D4FC9" w:rsidRPr="008D4FC9" w14:paraId="02996E3F" w14:textId="77777777" w:rsidTr="008D4FC9">
        <w:trPr>
          <w:trHeight w:val="505"/>
        </w:trPr>
        <w:tc>
          <w:tcPr>
            <w:tcW w:w="2593" w:type="dxa"/>
            <w:gridSpan w:val="2"/>
            <w:tcBorders>
              <w:top w:val="nil"/>
              <w:left w:val="nil"/>
              <w:bottom w:val="nil"/>
              <w:right w:val="nil"/>
            </w:tcBorders>
            <w:shd w:val="clear" w:color="auto" w:fill="auto"/>
            <w:vAlign w:val="bottom"/>
            <w:hideMark/>
          </w:tcPr>
          <w:p w14:paraId="0DBCAE5D" w14:textId="77777777" w:rsidR="008D4FC9" w:rsidRPr="008D4FC9" w:rsidRDefault="008D4FC9" w:rsidP="008D4FC9">
            <w:pPr>
              <w:rPr>
                <w:color w:val="000000"/>
              </w:rPr>
            </w:pPr>
            <w:r w:rsidRPr="008D4FC9">
              <w:rPr>
                <w:color w:val="000000"/>
              </w:rPr>
              <w:t>Social Sciences and History</w:t>
            </w:r>
          </w:p>
        </w:tc>
        <w:tc>
          <w:tcPr>
            <w:tcW w:w="2198" w:type="dxa"/>
            <w:tcBorders>
              <w:top w:val="nil"/>
              <w:left w:val="nil"/>
              <w:bottom w:val="nil"/>
              <w:right w:val="nil"/>
            </w:tcBorders>
            <w:shd w:val="clear" w:color="auto" w:fill="auto"/>
            <w:vAlign w:val="bottom"/>
            <w:hideMark/>
          </w:tcPr>
          <w:p w14:paraId="1A79D1FF" w14:textId="77777777" w:rsidR="008D4FC9" w:rsidRPr="008D4FC9" w:rsidRDefault="008D4FC9" w:rsidP="008D4FC9">
            <w:pPr>
              <w:jc w:val="right"/>
              <w:rPr>
                <w:color w:val="000000"/>
              </w:rPr>
            </w:pPr>
            <w:r w:rsidRPr="008D4FC9">
              <w:rPr>
                <w:color w:val="000000"/>
              </w:rPr>
              <w:t>313,978</w:t>
            </w:r>
          </w:p>
        </w:tc>
        <w:tc>
          <w:tcPr>
            <w:tcW w:w="2282" w:type="dxa"/>
            <w:tcBorders>
              <w:top w:val="nil"/>
              <w:left w:val="nil"/>
              <w:bottom w:val="nil"/>
              <w:right w:val="nil"/>
            </w:tcBorders>
            <w:shd w:val="clear" w:color="auto" w:fill="auto"/>
            <w:vAlign w:val="bottom"/>
            <w:hideMark/>
          </w:tcPr>
          <w:p w14:paraId="4E79DD8E" w14:textId="77777777" w:rsidR="008D4FC9" w:rsidRPr="008D4FC9" w:rsidRDefault="008D4FC9" w:rsidP="008D4FC9">
            <w:pPr>
              <w:jc w:val="right"/>
              <w:rPr>
                <w:color w:val="000000"/>
              </w:rPr>
            </w:pPr>
            <w:r w:rsidRPr="008D4FC9">
              <w:rPr>
                <w:color w:val="000000"/>
              </w:rPr>
              <w:t>50,098</w:t>
            </w:r>
          </w:p>
        </w:tc>
        <w:tc>
          <w:tcPr>
            <w:tcW w:w="2286" w:type="dxa"/>
            <w:tcBorders>
              <w:top w:val="nil"/>
              <w:left w:val="nil"/>
              <w:bottom w:val="nil"/>
              <w:right w:val="nil"/>
            </w:tcBorders>
            <w:shd w:val="clear" w:color="auto" w:fill="auto"/>
            <w:vAlign w:val="bottom"/>
            <w:hideMark/>
          </w:tcPr>
          <w:p w14:paraId="34357A16" w14:textId="77777777" w:rsidR="008D4FC9" w:rsidRPr="008D4FC9" w:rsidRDefault="008D4FC9" w:rsidP="008D4FC9">
            <w:pPr>
              <w:jc w:val="right"/>
              <w:rPr>
                <w:color w:val="000000"/>
              </w:rPr>
            </w:pPr>
            <w:r w:rsidRPr="008D4FC9">
              <w:rPr>
                <w:color w:val="000000"/>
              </w:rPr>
              <w:t>15.96%</w:t>
            </w:r>
          </w:p>
        </w:tc>
      </w:tr>
      <w:tr w:rsidR="008D4FC9" w:rsidRPr="008D4FC9" w14:paraId="05F9E687" w14:textId="77777777" w:rsidTr="008D4FC9">
        <w:trPr>
          <w:trHeight w:val="260"/>
        </w:trPr>
        <w:tc>
          <w:tcPr>
            <w:tcW w:w="447" w:type="dxa"/>
            <w:tcBorders>
              <w:top w:val="nil"/>
              <w:left w:val="nil"/>
              <w:bottom w:val="nil"/>
              <w:right w:val="nil"/>
            </w:tcBorders>
            <w:shd w:val="clear" w:color="auto" w:fill="auto"/>
            <w:vAlign w:val="bottom"/>
            <w:hideMark/>
          </w:tcPr>
          <w:p w14:paraId="5327089B"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1B81F21D" w14:textId="77777777" w:rsidR="008D4FC9" w:rsidRPr="008D4FC9" w:rsidRDefault="008D4FC9" w:rsidP="008D4FC9">
            <w:pPr>
              <w:rPr>
                <w:i/>
                <w:iCs/>
                <w:color w:val="000000"/>
              </w:rPr>
            </w:pPr>
            <w:r w:rsidRPr="008D4FC9">
              <w:rPr>
                <w:i/>
                <w:iCs/>
                <w:color w:val="000000"/>
              </w:rPr>
              <w:t>Linguistics</w:t>
            </w:r>
          </w:p>
        </w:tc>
        <w:tc>
          <w:tcPr>
            <w:tcW w:w="2198" w:type="dxa"/>
            <w:tcBorders>
              <w:top w:val="nil"/>
              <w:left w:val="nil"/>
              <w:bottom w:val="nil"/>
              <w:right w:val="nil"/>
            </w:tcBorders>
            <w:shd w:val="clear" w:color="auto" w:fill="auto"/>
            <w:vAlign w:val="bottom"/>
            <w:hideMark/>
          </w:tcPr>
          <w:p w14:paraId="6331F7CF" w14:textId="77777777" w:rsidR="008D4FC9" w:rsidRPr="008D4FC9" w:rsidRDefault="008D4FC9" w:rsidP="008D4FC9">
            <w:pPr>
              <w:jc w:val="right"/>
              <w:rPr>
                <w:i/>
                <w:iCs/>
                <w:color w:val="000000"/>
              </w:rPr>
            </w:pPr>
            <w:r w:rsidRPr="008D4FC9">
              <w:rPr>
                <w:i/>
                <w:iCs/>
                <w:color w:val="000000"/>
              </w:rPr>
              <w:t>79,604</w:t>
            </w:r>
          </w:p>
        </w:tc>
        <w:tc>
          <w:tcPr>
            <w:tcW w:w="2282" w:type="dxa"/>
            <w:tcBorders>
              <w:top w:val="nil"/>
              <w:left w:val="nil"/>
              <w:bottom w:val="nil"/>
              <w:right w:val="nil"/>
            </w:tcBorders>
            <w:shd w:val="clear" w:color="auto" w:fill="auto"/>
            <w:vAlign w:val="bottom"/>
            <w:hideMark/>
          </w:tcPr>
          <w:p w14:paraId="0EFC9FA9" w14:textId="77777777" w:rsidR="008D4FC9" w:rsidRPr="008D4FC9" w:rsidRDefault="008D4FC9" w:rsidP="008D4FC9">
            <w:pPr>
              <w:jc w:val="right"/>
              <w:rPr>
                <w:i/>
                <w:iCs/>
                <w:color w:val="000000"/>
              </w:rPr>
            </w:pPr>
            <w:r w:rsidRPr="008D4FC9">
              <w:rPr>
                <w:i/>
                <w:iCs/>
                <w:color w:val="000000"/>
              </w:rPr>
              <w:t>14,967</w:t>
            </w:r>
          </w:p>
        </w:tc>
        <w:tc>
          <w:tcPr>
            <w:tcW w:w="2286" w:type="dxa"/>
            <w:tcBorders>
              <w:top w:val="nil"/>
              <w:left w:val="nil"/>
              <w:bottom w:val="nil"/>
              <w:right w:val="nil"/>
            </w:tcBorders>
            <w:shd w:val="clear" w:color="auto" w:fill="auto"/>
            <w:vAlign w:val="bottom"/>
            <w:hideMark/>
          </w:tcPr>
          <w:p w14:paraId="0C85D99C" w14:textId="77777777" w:rsidR="008D4FC9" w:rsidRPr="008D4FC9" w:rsidRDefault="008D4FC9" w:rsidP="008D4FC9">
            <w:pPr>
              <w:jc w:val="right"/>
              <w:rPr>
                <w:i/>
                <w:iCs/>
                <w:color w:val="000000"/>
              </w:rPr>
            </w:pPr>
            <w:r w:rsidRPr="008D4FC9">
              <w:rPr>
                <w:i/>
                <w:iCs/>
                <w:color w:val="000000"/>
              </w:rPr>
              <w:t>18.80%</w:t>
            </w:r>
          </w:p>
        </w:tc>
      </w:tr>
      <w:tr w:rsidR="008D4FC9" w:rsidRPr="008D4FC9" w14:paraId="639167A0" w14:textId="77777777" w:rsidTr="008D4FC9">
        <w:trPr>
          <w:trHeight w:val="260"/>
        </w:trPr>
        <w:tc>
          <w:tcPr>
            <w:tcW w:w="447" w:type="dxa"/>
            <w:tcBorders>
              <w:top w:val="nil"/>
              <w:left w:val="nil"/>
              <w:bottom w:val="nil"/>
              <w:right w:val="nil"/>
            </w:tcBorders>
            <w:shd w:val="clear" w:color="auto" w:fill="auto"/>
            <w:vAlign w:val="bottom"/>
            <w:hideMark/>
          </w:tcPr>
          <w:p w14:paraId="5F0D8D00" w14:textId="77777777" w:rsidR="008D4FC9" w:rsidRPr="008D4FC9" w:rsidRDefault="008D4FC9" w:rsidP="008D4FC9">
            <w:pPr>
              <w:jc w:val="right"/>
              <w:rPr>
                <w:i/>
                <w:iCs/>
                <w:color w:val="000000"/>
              </w:rPr>
            </w:pPr>
          </w:p>
        </w:tc>
        <w:tc>
          <w:tcPr>
            <w:tcW w:w="2146" w:type="dxa"/>
            <w:tcBorders>
              <w:top w:val="nil"/>
              <w:left w:val="nil"/>
              <w:bottom w:val="nil"/>
              <w:right w:val="nil"/>
            </w:tcBorders>
            <w:shd w:val="clear" w:color="auto" w:fill="auto"/>
            <w:vAlign w:val="bottom"/>
            <w:hideMark/>
          </w:tcPr>
          <w:p w14:paraId="25E72F8A" w14:textId="77777777" w:rsidR="008D4FC9" w:rsidRPr="008D4FC9" w:rsidRDefault="008D4FC9" w:rsidP="008D4FC9">
            <w:pPr>
              <w:rPr>
                <w:i/>
                <w:iCs/>
                <w:color w:val="000000"/>
              </w:rPr>
            </w:pPr>
            <w:r w:rsidRPr="008D4FC9">
              <w:rPr>
                <w:i/>
                <w:iCs/>
                <w:color w:val="000000"/>
              </w:rPr>
              <w:t>Economics</w:t>
            </w:r>
          </w:p>
        </w:tc>
        <w:tc>
          <w:tcPr>
            <w:tcW w:w="2198" w:type="dxa"/>
            <w:tcBorders>
              <w:top w:val="nil"/>
              <w:left w:val="nil"/>
              <w:bottom w:val="nil"/>
              <w:right w:val="nil"/>
            </w:tcBorders>
            <w:shd w:val="clear" w:color="auto" w:fill="auto"/>
            <w:vAlign w:val="bottom"/>
            <w:hideMark/>
          </w:tcPr>
          <w:p w14:paraId="3117823F" w14:textId="77777777" w:rsidR="008D4FC9" w:rsidRPr="008D4FC9" w:rsidRDefault="008D4FC9" w:rsidP="008D4FC9">
            <w:pPr>
              <w:jc w:val="right"/>
              <w:rPr>
                <w:i/>
                <w:iCs/>
                <w:color w:val="000000"/>
              </w:rPr>
            </w:pPr>
            <w:r w:rsidRPr="008D4FC9">
              <w:rPr>
                <w:i/>
                <w:iCs/>
                <w:color w:val="000000"/>
              </w:rPr>
              <w:t>174,632</w:t>
            </w:r>
          </w:p>
        </w:tc>
        <w:tc>
          <w:tcPr>
            <w:tcW w:w="2282" w:type="dxa"/>
            <w:tcBorders>
              <w:top w:val="nil"/>
              <w:left w:val="nil"/>
              <w:bottom w:val="nil"/>
              <w:right w:val="nil"/>
            </w:tcBorders>
            <w:shd w:val="clear" w:color="auto" w:fill="auto"/>
            <w:vAlign w:val="bottom"/>
            <w:hideMark/>
          </w:tcPr>
          <w:p w14:paraId="6DEC7ECE" w14:textId="77777777" w:rsidR="008D4FC9" w:rsidRPr="008D4FC9" w:rsidRDefault="008D4FC9" w:rsidP="008D4FC9">
            <w:pPr>
              <w:jc w:val="right"/>
              <w:rPr>
                <w:i/>
                <w:iCs/>
                <w:color w:val="000000"/>
              </w:rPr>
            </w:pPr>
            <w:r w:rsidRPr="008D4FC9">
              <w:rPr>
                <w:i/>
                <w:iCs/>
                <w:color w:val="000000"/>
              </w:rPr>
              <w:t>27,609</w:t>
            </w:r>
          </w:p>
        </w:tc>
        <w:tc>
          <w:tcPr>
            <w:tcW w:w="2286" w:type="dxa"/>
            <w:tcBorders>
              <w:top w:val="nil"/>
              <w:left w:val="nil"/>
              <w:bottom w:val="nil"/>
              <w:right w:val="nil"/>
            </w:tcBorders>
            <w:shd w:val="clear" w:color="auto" w:fill="auto"/>
            <w:vAlign w:val="bottom"/>
            <w:hideMark/>
          </w:tcPr>
          <w:p w14:paraId="24C98F76" w14:textId="77777777" w:rsidR="008D4FC9" w:rsidRPr="008D4FC9" w:rsidRDefault="008D4FC9" w:rsidP="008D4FC9">
            <w:pPr>
              <w:jc w:val="right"/>
              <w:rPr>
                <w:i/>
                <w:iCs/>
                <w:color w:val="000000"/>
              </w:rPr>
            </w:pPr>
            <w:r w:rsidRPr="008D4FC9">
              <w:rPr>
                <w:i/>
                <w:iCs/>
                <w:color w:val="000000"/>
              </w:rPr>
              <w:t>15.81%</w:t>
            </w:r>
          </w:p>
        </w:tc>
      </w:tr>
      <w:tr w:rsidR="008D4FC9" w:rsidRPr="008D4FC9" w14:paraId="40DDE366" w14:textId="77777777" w:rsidTr="008D4FC9">
        <w:trPr>
          <w:trHeight w:val="260"/>
        </w:trPr>
        <w:tc>
          <w:tcPr>
            <w:tcW w:w="447" w:type="dxa"/>
            <w:tcBorders>
              <w:top w:val="nil"/>
              <w:left w:val="nil"/>
              <w:bottom w:val="nil"/>
              <w:right w:val="nil"/>
            </w:tcBorders>
            <w:shd w:val="clear" w:color="auto" w:fill="auto"/>
            <w:vAlign w:val="bottom"/>
            <w:hideMark/>
          </w:tcPr>
          <w:p w14:paraId="5C414315" w14:textId="77777777" w:rsidR="008D4FC9" w:rsidRPr="008D4FC9" w:rsidRDefault="008D4FC9" w:rsidP="008D4FC9">
            <w:pPr>
              <w:jc w:val="right"/>
              <w:rPr>
                <w:i/>
                <w:iCs/>
                <w:color w:val="000000"/>
              </w:rPr>
            </w:pPr>
          </w:p>
        </w:tc>
        <w:tc>
          <w:tcPr>
            <w:tcW w:w="2146" w:type="dxa"/>
            <w:tcBorders>
              <w:top w:val="nil"/>
              <w:left w:val="nil"/>
              <w:bottom w:val="nil"/>
              <w:right w:val="nil"/>
            </w:tcBorders>
            <w:shd w:val="clear" w:color="auto" w:fill="auto"/>
            <w:vAlign w:val="bottom"/>
            <w:hideMark/>
          </w:tcPr>
          <w:p w14:paraId="4EB7744A" w14:textId="77777777" w:rsidR="008D4FC9" w:rsidRPr="008D4FC9" w:rsidRDefault="008D4FC9" w:rsidP="008D4FC9">
            <w:pPr>
              <w:rPr>
                <w:i/>
                <w:iCs/>
                <w:color w:val="000000"/>
              </w:rPr>
            </w:pPr>
            <w:r w:rsidRPr="008D4FC9">
              <w:rPr>
                <w:i/>
                <w:iCs/>
                <w:color w:val="000000"/>
              </w:rPr>
              <w:t>History</w:t>
            </w:r>
          </w:p>
        </w:tc>
        <w:tc>
          <w:tcPr>
            <w:tcW w:w="2198" w:type="dxa"/>
            <w:tcBorders>
              <w:top w:val="nil"/>
              <w:left w:val="nil"/>
              <w:bottom w:val="nil"/>
              <w:right w:val="nil"/>
            </w:tcBorders>
            <w:shd w:val="clear" w:color="auto" w:fill="auto"/>
            <w:vAlign w:val="bottom"/>
            <w:hideMark/>
          </w:tcPr>
          <w:p w14:paraId="6EF517CB" w14:textId="77777777" w:rsidR="008D4FC9" w:rsidRPr="008D4FC9" w:rsidRDefault="008D4FC9" w:rsidP="008D4FC9">
            <w:pPr>
              <w:jc w:val="right"/>
              <w:rPr>
                <w:i/>
                <w:iCs/>
                <w:color w:val="000000"/>
              </w:rPr>
            </w:pPr>
            <w:r w:rsidRPr="008D4FC9">
              <w:rPr>
                <w:i/>
                <w:iCs/>
                <w:color w:val="000000"/>
              </w:rPr>
              <w:t>59,742</w:t>
            </w:r>
          </w:p>
        </w:tc>
        <w:tc>
          <w:tcPr>
            <w:tcW w:w="2282" w:type="dxa"/>
            <w:tcBorders>
              <w:top w:val="nil"/>
              <w:left w:val="nil"/>
              <w:bottom w:val="nil"/>
              <w:right w:val="nil"/>
            </w:tcBorders>
            <w:shd w:val="clear" w:color="auto" w:fill="auto"/>
            <w:vAlign w:val="bottom"/>
            <w:hideMark/>
          </w:tcPr>
          <w:p w14:paraId="4B9EA993" w14:textId="77777777" w:rsidR="008D4FC9" w:rsidRPr="008D4FC9" w:rsidRDefault="008D4FC9" w:rsidP="008D4FC9">
            <w:pPr>
              <w:jc w:val="right"/>
              <w:rPr>
                <w:i/>
                <w:iCs/>
                <w:color w:val="000000"/>
              </w:rPr>
            </w:pPr>
            <w:r w:rsidRPr="008D4FC9">
              <w:rPr>
                <w:i/>
                <w:iCs/>
                <w:color w:val="000000"/>
              </w:rPr>
              <w:t>7,522</w:t>
            </w:r>
          </w:p>
        </w:tc>
        <w:tc>
          <w:tcPr>
            <w:tcW w:w="2286" w:type="dxa"/>
            <w:tcBorders>
              <w:top w:val="nil"/>
              <w:left w:val="nil"/>
              <w:bottom w:val="nil"/>
              <w:right w:val="nil"/>
            </w:tcBorders>
            <w:shd w:val="clear" w:color="auto" w:fill="auto"/>
            <w:vAlign w:val="bottom"/>
            <w:hideMark/>
          </w:tcPr>
          <w:p w14:paraId="20DC5CB9" w14:textId="77777777" w:rsidR="008D4FC9" w:rsidRPr="008D4FC9" w:rsidRDefault="008D4FC9" w:rsidP="008D4FC9">
            <w:pPr>
              <w:jc w:val="right"/>
              <w:rPr>
                <w:i/>
                <w:iCs/>
                <w:color w:val="000000"/>
              </w:rPr>
            </w:pPr>
            <w:r w:rsidRPr="008D4FC9">
              <w:rPr>
                <w:i/>
                <w:iCs/>
                <w:color w:val="000000"/>
              </w:rPr>
              <w:t>12.59%</w:t>
            </w:r>
          </w:p>
        </w:tc>
      </w:tr>
      <w:tr w:rsidR="008D4FC9" w:rsidRPr="008D4FC9" w14:paraId="090DB76D" w14:textId="77777777" w:rsidTr="008D4FC9">
        <w:trPr>
          <w:trHeight w:val="245"/>
        </w:trPr>
        <w:tc>
          <w:tcPr>
            <w:tcW w:w="447" w:type="dxa"/>
            <w:tcBorders>
              <w:top w:val="nil"/>
              <w:left w:val="nil"/>
              <w:bottom w:val="nil"/>
              <w:right w:val="nil"/>
            </w:tcBorders>
            <w:shd w:val="clear" w:color="auto" w:fill="auto"/>
            <w:vAlign w:val="bottom"/>
            <w:hideMark/>
          </w:tcPr>
          <w:p w14:paraId="1B6990C1" w14:textId="77777777" w:rsidR="008D4FC9" w:rsidRPr="008D4FC9" w:rsidRDefault="008D4FC9" w:rsidP="008D4FC9">
            <w:pPr>
              <w:jc w:val="right"/>
              <w:rPr>
                <w:i/>
                <w:iCs/>
                <w:color w:val="000000"/>
              </w:rPr>
            </w:pPr>
          </w:p>
        </w:tc>
        <w:tc>
          <w:tcPr>
            <w:tcW w:w="2146" w:type="dxa"/>
            <w:tcBorders>
              <w:top w:val="nil"/>
              <w:left w:val="nil"/>
              <w:bottom w:val="nil"/>
              <w:right w:val="nil"/>
            </w:tcBorders>
            <w:shd w:val="clear" w:color="auto" w:fill="auto"/>
            <w:vAlign w:val="bottom"/>
            <w:hideMark/>
          </w:tcPr>
          <w:p w14:paraId="3BE307A4" w14:textId="77777777" w:rsidR="008D4FC9" w:rsidRPr="008D4FC9" w:rsidRDefault="008D4FC9" w:rsidP="008D4FC9">
            <w:pPr>
              <w:rPr>
                <w:sz w:val="20"/>
                <w:szCs w:val="20"/>
              </w:rPr>
            </w:pPr>
          </w:p>
        </w:tc>
        <w:tc>
          <w:tcPr>
            <w:tcW w:w="2198" w:type="dxa"/>
            <w:tcBorders>
              <w:top w:val="nil"/>
              <w:left w:val="nil"/>
              <w:bottom w:val="nil"/>
              <w:right w:val="nil"/>
            </w:tcBorders>
            <w:shd w:val="clear" w:color="auto" w:fill="auto"/>
            <w:vAlign w:val="bottom"/>
            <w:hideMark/>
          </w:tcPr>
          <w:p w14:paraId="0FA8FC04" w14:textId="77777777" w:rsidR="008D4FC9" w:rsidRPr="008D4FC9" w:rsidRDefault="008D4FC9" w:rsidP="008D4FC9">
            <w:pPr>
              <w:rPr>
                <w:sz w:val="20"/>
                <w:szCs w:val="20"/>
              </w:rPr>
            </w:pPr>
          </w:p>
        </w:tc>
        <w:tc>
          <w:tcPr>
            <w:tcW w:w="2282" w:type="dxa"/>
            <w:tcBorders>
              <w:top w:val="nil"/>
              <w:left w:val="nil"/>
              <w:bottom w:val="nil"/>
              <w:right w:val="nil"/>
            </w:tcBorders>
            <w:shd w:val="clear" w:color="auto" w:fill="auto"/>
            <w:vAlign w:val="bottom"/>
            <w:hideMark/>
          </w:tcPr>
          <w:p w14:paraId="60D8EC55" w14:textId="77777777" w:rsidR="008D4FC9" w:rsidRPr="008D4FC9" w:rsidRDefault="008D4FC9" w:rsidP="008D4FC9">
            <w:pPr>
              <w:rPr>
                <w:sz w:val="20"/>
                <w:szCs w:val="20"/>
              </w:rPr>
            </w:pPr>
          </w:p>
        </w:tc>
        <w:tc>
          <w:tcPr>
            <w:tcW w:w="2286" w:type="dxa"/>
            <w:tcBorders>
              <w:top w:val="nil"/>
              <w:left w:val="nil"/>
              <w:bottom w:val="nil"/>
              <w:right w:val="nil"/>
            </w:tcBorders>
            <w:shd w:val="clear" w:color="auto" w:fill="auto"/>
            <w:vAlign w:val="bottom"/>
            <w:hideMark/>
          </w:tcPr>
          <w:p w14:paraId="7CEF72A2" w14:textId="77777777" w:rsidR="008D4FC9" w:rsidRPr="008D4FC9" w:rsidRDefault="008D4FC9" w:rsidP="008D4FC9">
            <w:pPr>
              <w:rPr>
                <w:sz w:val="20"/>
                <w:szCs w:val="20"/>
              </w:rPr>
            </w:pPr>
          </w:p>
        </w:tc>
      </w:tr>
      <w:tr w:rsidR="008D4FC9" w:rsidRPr="008D4FC9" w14:paraId="191431CC" w14:textId="77777777" w:rsidTr="008D4FC9">
        <w:trPr>
          <w:trHeight w:val="260"/>
        </w:trPr>
        <w:tc>
          <w:tcPr>
            <w:tcW w:w="2593" w:type="dxa"/>
            <w:gridSpan w:val="2"/>
            <w:tcBorders>
              <w:top w:val="nil"/>
              <w:left w:val="nil"/>
              <w:bottom w:val="nil"/>
              <w:right w:val="nil"/>
            </w:tcBorders>
            <w:shd w:val="clear" w:color="auto" w:fill="auto"/>
            <w:vAlign w:val="bottom"/>
            <w:hideMark/>
          </w:tcPr>
          <w:p w14:paraId="6E428CC3" w14:textId="77777777" w:rsidR="008D4FC9" w:rsidRPr="008D4FC9" w:rsidRDefault="008D4FC9" w:rsidP="008D4FC9">
            <w:pPr>
              <w:rPr>
                <w:color w:val="000000"/>
              </w:rPr>
            </w:pPr>
            <w:r w:rsidRPr="008D4FC9">
              <w:rPr>
                <w:color w:val="000000"/>
              </w:rPr>
              <w:t>Engineering</w:t>
            </w:r>
          </w:p>
        </w:tc>
        <w:tc>
          <w:tcPr>
            <w:tcW w:w="2198" w:type="dxa"/>
            <w:tcBorders>
              <w:top w:val="nil"/>
              <w:left w:val="nil"/>
              <w:bottom w:val="nil"/>
              <w:right w:val="nil"/>
            </w:tcBorders>
            <w:shd w:val="clear" w:color="auto" w:fill="auto"/>
            <w:vAlign w:val="bottom"/>
            <w:hideMark/>
          </w:tcPr>
          <w:p w14:paraId="0A1F0F93" w14:textId="77777777" w:rsidR="008D4FC9" w:rsidRPr="008D4FC9" w:rsidRDefault="008D4FC9" w:rsidP="008D4FC9">
            <w:pPr>
              <w:jc w:val="right"/>
              <w:rPr>
                <w:color w:val="000000"/>
              </w:rPr>
            </w:pPr>
            <w:r w:rsidRPr="008D4FC9">
              <w:rPr>
                <w:color w:val="000000"/>
              </w:rPr>
              <w:t>253,167</w:t>
            </w:r>
          </w:p>
        </w:tc>
        <w:tc>
          <w:tcPr>
            <w:tcW w:w="2282" w:type="dxa"/>
            <w:tcBorders>
              <w:top w:val="nil"/>
              <w:left w:val="nil"/>
              <w:bottom w:val="nil"/>
              <w:right w:val="nil"/>
            </w:tcBorders>
            <w:shd w:val="clear" w:color="auto" w:fill="auto"/>
            <w:vAlign w:val="bottom"/>
            <w:hideMark/>
          </w:tcPr>
          <w:p w14:paraId="64A54242" w14:textId="77777777" w:rsidR="008D4FC9" w:rsidRPr="008D4FC9" w:rsidRDefault="008D4FC9" w:rsidP="008D4FC9">
            <w:pPr>
              <w:jc w:val="right"/>
              <w:rPr>
                <w:color w:val="000000"/>
              </w:rPr>
            </w:pPr>
            <w:r w:rsidRPr="008D4FC9">
              <w:rPr>
                <w:color w:val="000000"/>
              </w:rPr>
              <w:t>39,586</w:t>
            </w:r>
          </w:p>
        </w:tc>
        <w:tc>
          <w:tcPr>
            <w:tcW w:w="2286" w:type="dxa"/>
            <w:tcBorders>
              <w:top w:val="nil"/>
              <w:left w:val="nil"/>
              <w:bottom w:val="nil"/>
              <w:right w:val="nil"/>
            </w:tcBorders>
            <w:shd w:val="clear" w:color="auto" w:fill="auto"/>
            <w:vAlign w:val="bottom"/>
            <w:hideMark/>
          </w:tcPr>
          <w:p w14:paraId="32EBBF3C" w14:textId="77777777" w:rsidR="008D4FC9" w:rsidRPr="008D4FC9" w:rsidRDefault="008D4FC9" w:rsidP="008D4FC9">
            <w:pPr>
              <w:jc w:val="right"/>
              <w:rPr>
                <w:color w:val="000000"/>
              </w:rPr>
            </w:pPr>
            <w:r w:rsidRPr="008D4FC9">
              <w:rPr>
                <w:color w:val="000000"/>
              </w:rPr>
              <w:t>15.64%</w:t>
            </w:r>
          </w:p>
        </w:tc>
      </w:tr>
      <w:tr w:rsidR="008D4FC9" w:rsidRPr="008D4FC9" w14:paraId="2D8F9FF0" w14:textId="77777777" w:rsidTr="008D4FC9">
        <w:trPr>
          <w:trHeight w:val="245"/>
        </w:trPr>
        <w:tc>
          <w:tcPr>
            <w:tcW w:w="447" w:type="dxa"/>
            <w:tcBorders>
              <w:top w:val="nil"/>
              <w:left w:val="nil"/>
              <w:bottom w:val="nil"/>
              <w:right w:val="nil"/>
            </w:tcBorders>
            <w:shd w:val="clear" w:color="auto" w:fill="auto"/>
            <w:vAlign w:val="bottom"/>
            <w:hideMark/>
          </w:tcPr>
          <w:p w14:paraId="36C72026"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10291EC2" w14:textId="77777777" w:rsidR="008D4FC9" w:rsidRPr="008D4FC9" w:rsidRDefault="008D4FC9" w:rsidP="008D4FC9">
            <w:pPr>
              <w:rPr>
                <w:sz w:val="20"/>
                <w:szCs w:val="20"/>
              </w:rPr>
            </w:pPr>
          </w:p>
        </w:tc>
        <w:tc>
          <w:tcPr>
            <w:tcW w:w="2198" w:type="dxa"/>
            <w:tcBorders>
              <w:top w:val="nil"/>
              <w:left w:val="nil"/>
              <w:bottom w:val="nil"/>
              <w:right w:val="nil"/>
            </w:tcBorders>
            <w:shd w:val="clear" w:color="auto" w:fill="auto"/>
            <w:vAlign w:val="bottom"/>
            <w:hideMark/>
          </w:tcPr>
          <w:p w14:paraId="148DC0DC" w14:textId="77777777" w:rsidR="008D4FC9" w:rsidRPr="008D4FC9" w:rsidRDefault="008D4FC9" w:rsidP="008D4FC9">
            <w:pPr>
              <w:rPr>
                <w:sz w:val="20"/>
                <w:szCs w:val="20"/>
              </w:rPr>
            </w:pPr>
          </w:p>
        </w:tc>
        <w:tc>
          <w:tcPr>
            <w:tcW w:w="2282" w:type="dxa"/>
            <w:tcBorders>
              <w:top w:val="nil"/>
              <w:left w:val="nil"/>
              <w:bottom w:val="nil"/>
              <w:right w:val="nil"/>
            </w:tcBorders>
            <w:shd w:val="clear" w:color="auto" w:fill="auto"/>
            <w:vAlign w:val="bottom"/>
            <w:hideMark/>
          </w:tcPr>
          <w:p w14:paraId="1D2C7D3C" w14:textId="77777777" w:rsidR="008D4FC9" w:rsidRPr="008D4FC9" w:rsidRDefault="008D4FC9" w:rsidP="008D4FC9">
            <w:pPr>
              <w:rPr>
                <w:sz w:val="20"/>
                <w:szCs w:val="20"/>
              </w:rPr>
            </w:pPr>
          </w:p>
        </w:tc>
        <w:tc>
          <w:tcPr>
            <w:tcW w:w="2286" w:type="dxa"/>
            <w:tcBorders>
              <w:top w:val="nil"/>
              <w:left w:val="nil"/>
              <w:bottom w:val="nil"/>
              <w:right w:val="nil"/>
            </w:tcBorders>
            <w:shd w:val="clear" w:color="auto" w:fill="auto"/>
            <w:vAlign w:val="bottom"/>
            <w:hideMark/>
          </w:tcPr>
          <w:p w14:paraId="4ECD1AF2" w14:textId="77777777" w:rsidR="008D4FC9" w:rsidRPr="008D4FC9" w:rsidRDefault="008D4FC9" w:rsidP="008D4FC9">
            <w:pPr>
              <w:rPr>
                <w:sz w:val="20"/>
                <w:szCs w:val="20"/>
              </w:rPr>
            </w:pPr>
          </w:p>
        </w:tc>
      </w:tr>
      <w:tr w:rsidR="008D4FC9" w:rsidRPr="008D4FC9" w14:paraId="3392A45D" w14:textId="77777777" w:rsidTr="008D4FC9">
        <w:trPr>
          <w:trHeight w:val="521"/>
        </w:trPr>
        <w:tc>
          <w:tcPr>
            <w:tcW w:w="2593" w:type="dxa"/>
            <w:gridSpan w:val="2"/>
            <w:tcBorders>
              <w:top w:val="nil"/>
              <w:left w:val="nil"/>
              <w:bottom w:val="nil"/>
              <w:right w:val="nil"/>
            </w:tcBorders>
            <w:shd w:val="clear" w:color="auto" w:fill="auto"/>
            <w:vAlign w:val="bottom"/>
            <w:hideMark/>
          </w:tcPr>
          <w:p w14:paraId="79F794D9" w14:textId="77777777" w:rsidR="008D4FC9" w:rsidRPr="008D4FC9" w:rsidRDefault="008D4FC9" w:rsidP="008D4FC9">
            <w:pPr>
              <w:rPr>
                <w:color w:val="000000"/>
              </w:rPr>
            </w:pPr>
            <w:r w:rsidRPr="008D4FC9">
              <w:rPr>
                <w:color w:val="000000"/>
              </w:rPr>
              <w:t>Health Professions and Related Programs</w:t>
            </w:r>
          </w:p>
        </w:tc>
        <w:tc>
          <w:tcPr>
            <w:tcW w:w="2198" w:type="dxa"/>
            <w:tcBorders>
              <w:top w:val="nil"/>
              <w:left w:val="nil"/>
              <w:bottom w:val="nil"/>
              <w:right w:val="nil"/>
            </w:tcBorders>
            <w:shd w:val="clear" w:color="auto" w:fill="auto"/>
            <w:vAlign w:val="bottom"/>
            <w:hideMark/>
          </w:tcPr>
          <w:p w14:paraId="2A1640CB" w14:textId="77777777" w:rsidR="008D4FC9" w:rsidRPr="008D4FC9" w:rsidRDefault="008D4FC9" w:rsidP="008D4FC9">
            <w:pPr>
              <w:jc w:val="right"/>
              <w:rPr>
                <w:color w:val="000000"/>
              </w:rPr>
            </w:pPr>
            <w:r w:rsidRPr="008D4FC9">
              <w:rPr>
                <w:color w:val="000000"/>
              </w:rPr>
              <w:t>253,517</w:t>
            </w:r>
          </w:p>
        </w:tc>
        <w:tc>
          <w:tcPr>
            <w:tcW w:w="2282" w:type="dxa"/>
            <w:tcBorders>
              <w:top w:val="nil"/>
              <w:left w:val="nil"/>
              <w:bottom w:val="nil"/>
              <w:right w:val="nil"/>
            </w:tcBorders>
            <w:shd w:val="clear" w:color="auto" w:fill="auto"/>
            <w:vAlign w:val="bottom"/>
            <w:hideMark/>
          </w:tcPr>
          <w:p w14:paraId="32C07E3E" w14:textId="77777777" w:rsidR="008D4FC9" w:rsidRPr="008D4FC9" w:rsidRDefault="008D4FC9" w:rsidP="008D4FC9">
            <w:pPr>
              <w:jc w:val="right"/>
              <w:rPr>
                <w:color w:val="000000"/>
              </w:rPr>
            </w:pPr>
            <w:r w:rsidRPr="008D4FC9">
              <w:rPr>
                <w:color w:val="000000"/>
              </w:rPr>
              <w:t>36,791</w:t>
            </w:r>
          </w:p>
        </w:tc>
        <w:tc>
          <w:tcPr>
            <w:tcW w:w="2286" w:type="dxa"/>
            <w:tcBorders>
              <w:top w:val="nil"/>
              <w:left w:val="nil"/>
              <w:bottom w:val="nil"/>
              <w:right w:val="nil"/>
            </w:tcBorders>
            <w:shd w:val="clear" w:color="auto" w:fill="auto"/>
            <w:vAlign w:val="bottom"/>
            <w:hideMark/>
          </w:tcPr>
          <w:p w14:paraId="1DB7E9D7" w14:textId="77777777" w:rsidR="008D4FC9" w:rsidRPr="008D4FC9" w:rsidRDefault="008D4FC9" w:rsidP="008D4FC9">
            <w:pPr>
              <w:jc w:val="right"/>
              <w:rPr>
                <w:color w:val="000000"/>
              </w:rPr>
            </w:pPr>
            <w:r w:rsidRPr="008D4FC9">
              <w:rPr>
                <w:color w:val="000000"/>
              </w:rPr>
              <w:t>14.51%</w:t>
            </w:r>
          </w:p>
        </w:tc>
      </w:tr>
      <w:tr w:rsidR="008D4FC9" w:rsidRPr="008D4FC9" w14:paraId="116B5F94" w14:textId="77777777" w:rsidTr="008D4FC9">
        <w:trPr>
          <w:trHeight w:val="245"/>
        </w:trPr>
        <w:tc>
          <w:tcPr>
            <w:tcW w:w="447" w:type="dxa"/>
            <w:tcBorders>
              <w:top w:val="nil"/>
              <w:left w:val="nil"/>
              <w:bottom w:val="nil"/>
              <w:right w:val="nil"/>
            </w:tcBorders>
            <w:shd w:val="clear" w:color="auto" w:fill="auto"/>
            <w:vAlign w:val="bottom"/>
            <w:hideMark/>
          </w:tcPr>
          <w:p w14:paraId="1BB853A9"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096E4600" w14:textId="77777777" w:rsidR="008D4FC9" w:rsidRPr="008D4FC9" w:rsidRDefault="008D4FC9" w:rsidP="008D4FC9">
            <w:pPr>
              <w:rPr>
                <w:sz w:val="20"/>
                <w:szCs w:val="20"/>
              </w:rPr>
            </w:pPr>
          </w:p>
        </w:tc>
        <w:tc>
          <w:tcPr>
            <w:tcW w:w="2198" w:type="dxa"/>
            <w:tcBorders>
              <w:top w:val="nil"/>
              <w:left w:val="nil"/>
              <w:bottom w:val="nil"/>
              <w:right w:val="nil"/>
            </w:tcBorders>
            <w:shd w:val="clear" w:color="auto" w:fill="auto"/>
            <w:vAlign w:val="bottom"/>
            <w:hideMark/>
          </w:tcPr>
          <w:p w14:paraId="66802C0A" w14:textId="77777777" w:rsidR="008D4FC9" w:rsidRPr="008D4FC9" w:rsidRDefault="008D4FC9" w:rsidP="008D4FC9">
            <w:pPr>
              <w:rPr>
                <w:sz w:val="20"/>
                <w:szCs w:val="20"/>
              </w:rPr>
            </w:pPr>
          </w:p>
        </w:tc>
        <w:tc>
          <w:tcPr>
            <w:tcW w:w="2282" w:type="dxa"/>
            <w:tcBorders>
              <w:top w:val="nil"/>
              <w:left w:val="nil"/>
              <w:bottom w:val="nil"/>
              <w:right w:val="nil"/>
            </w:tcBorders>
            <w:shd w:val="clear" w:color="auto" w:fill="auto"/>
            <w:vAlign w:val="bottom"/>
            <w:hideMark/>
          </w:tcPr>
          <w:p w14:paraId="5E2664C1" w14:textId="77777777" w:rsidR="008D4FC9" w:rsidRPr="008D4FC9" w:rsidRDefault="008D4FC9" w:rsidP="008D4FC9">
            <w:pPr>
              <w:rPr>
                <w:sz w:val="20"/>
                <w:szCs w:val="20"/>
              </w:rPr>
            </w:pPr>
          </w:p>
        </w:tc>
        <w:tc>
          <w:tcPr>
            <w:tcW w:w="2286" w:type="dxa"/>
            <w:tcBorders>
              <w:top w:val="nil"/>
              <w:left w:val="nil"/>
              <w:bottom w:val="nil"/>
              <w:right w:val="nil"/>
            </w:tcBorders>
            <w:shd w:val="clear" w:color="auto" w:fill="auto"/>
            <w:vAlign w:val="bottom"/>
            <w:hideMark/>
          </w:tcPr>
          <w:p w14:paraId="01F43A40" w14:textId="77777777" w:rsidR="008D4FC9" w:rsidRPr="008D4FC9" w:rsidRDefault="008D4FC9" w:rsidP="008D4FC9">
            <w:pPr>
              <w:rPr>
                <w:sz w:val="20"/>
                <w:szCs w:val="20"/>
              </w:rPr>
            </w:pPr>
          </w:p>
        </w:tc>
      </w:tr>
      <w:tr w:rsidR="008D4FC9" w:rsidRPr="008D4FC9" w14:paraId="49FA61C4" w14:textId="77777777" w:rsidTr="008D4FC9">
        <w:trPr>
          <w:trHeight w:val="505"/>
        </w:trPr>
        <w:tc>
          <w:tcPr>
            <w:tcW w:w="2593" w:type="dxa"/>
            <w:gridSpan w:val="2"/>
            <w:tcBorders>
              <w:top w:val="nil"/>
              <w:left w:val="nil"/>
              <w:bottom w:val="nil"/>
              <w:right w:val="nil"/>
            </w:tcBorders>
            <w:shd w:val="clear" w:color="auto" w:fill="auto"/>
            <w:vAlign w:val="bottom"/>
            <w:hideMark/>
          </w:tcPr>
          <w:p w14:paraId="5F3E5854" w14:textId="77777777" w:rsidR="008D4FC9" w:rsidRPr="008D4FC9" w:rsidRDefault="008D4FC9" w:rsidP="008D4FC9">
            <w:pPr>
              <w:rPr>
                <w:color w:val="000000"/>
              </w:rPr>
            </w:pPr>
            <w:r w:rsidRPr="008D4FC9">
              <w:rPr>
                <w:color w:val="000000"/>
              </w:rPr>
              <w:t>Biological and Biomedical Sciences</w:t>
            </w:r>
          </w:p>
        </w:tc>
        <w:tc>
          <w:tcPr>
            <w:tcW w:w="2198" w:type="dxa"/>
            <w:tcBorders>
              <w:top w:val="nil"/>
              <w:left w:val="nil"/>
              <w:bottom w:val="nil"/>
              <w:right w:val="nil"/>
            </w:tcBorders>
            <w:shd w:val="clear" w:color="auto" w:fill="auto"/>
            <w:vAlign w:val="bottom"/>
            <w:hideMark/>
          </w:tcPr>
          <w:p w14:paraId="75CF7BC2" w14:textId="77777777" w:rsidR="008D4FC9" w:rsidRPr="008D4FC9" w:rsidRDefault="008D4FC9" w:rsidP="008D4FC9">
            <w:pPr>
              <w:jc w:val="right"/>
              <w:rPr>
                <w:color w:val="000000"/>
              </w:rPr>
            </w:pPr>
            <w:r w:rsidRPr="008D4FC9">
              <w:rPr>
                <w:color w:val="000000"/>
              </w:rPr>
              <w:t>242,202</w:t>
            </w:r>
          </w:p>
        </w:tc>
        <w:tc>
          <w:tcPr>
            <w:tcW w:w="2282" w:type="dxa"/>
            <w:tcBorders>
              <w:top w:val="nil"/>
              <w:left w:val="nil"/>
              <w:bottom w:val="nil"/>
              <w:right w:val="nil"/>
            </w:tcBorders>
            <w:shd w:val="clear" w:color="auto" w:fill="auto"/>
            <w:vAlign w:val="bottom"/>
            <w:hideMark/>
          </w:tcPr>
          <w:p w14:paraId="33CBBB3C" w14:textId="77777777" w:rsidR="008D4FC9" w:rsidRPr="008D4FC9" w:rsidRDefault="008D4FC9" w:rsidP="008D4FC9">
            <w:pPr>
              <w:jc w:val="right"/>
              <w:rPr>
                <w:color w:val="000000"/>
              </w:rPr>
            </w:pPr>
            <w:r w:rsidRPr="008D4FC9">
              <w:rPr>
                <w:color w:val="000000"/>
              </w:rPr>
              <w:t>30,543</w:t>
            </w:r>
          </w:p>
        </w:tc>
        <w:tc>
          <w:tcPr>
            <w:tcW w:w="2286" w:type="dxa"/>
            <w:tcBorders>
              <w:top w:val="nil"/>
              <w:left w:val="nil"/>
              <w:bottom w:val="nil"/>
              <w:right w:val="nil"/>
            </w:tcBorders>
            <w:shd w:val="clear" w:color="auto" w:fill="auto"/>
            <w:vAlign w:val="bottom"/>
            <w:hideMark/>
          </w:tcPr>
          <w:p w14:paraId="29DACD15" w14:textId="77777777" w:rsidR="008D4FC9" w:rsidRPr="008D4FC9" w:rsidRDefault="008D4FC9" w:rsidP="008D4FC9">
            <w:pPr>
              <w:jc w:val="right"/>
              <w:rPr>
                <w:color w:val="000000"/>
              </w:rPr>
            </w:pPr>
            <w:r w:rsidRPr="008D4FC9">
              <w:rPr>
                <w:color w:val="000000"/>
              </w:rPr>
              <w:t>12.61%</w:t>
            </w:r>
          </w:p>
        </w:tc>
      </w:tr>
      <w:tr w:rsidR="008D4FC9" w:rsidRPr="008D4FC9" w14:paraId="6FF2DD3C" w14:textId="77777777" w:rsidTr="008D4FC9">
        <w:trPr>
          <w:trHeight w:val="245"/>
        </w:trPr>
        <w:tc>
          <w:tcPr>
            <w:tcW w:w="447" w:type="dxa"/>
            <w:tcBorders>
              <w:top w:val="nil"/>
              <w:left w:val="nil"/>
              <w:bottom w:val="nil"/>
              <w:right w:val="nil"/>
            </w:tcBorders>
            <w:shd w:val="clear" w:color="auto" w:fill="auto"/>
            <w:vAlign w:val="bottom"/>
            <w:hideMark/>
          </w:tcPr>
          <w:p w14:paraId="25856C74"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0A9E663A" w14:textId="77777777" w:rsidR="008D4FC9" w:rsidRPr="008D4FC9" w:rsidRDefault="008D4FC9" w:rsidP="008D4FC9">
            <w:pPr>
              <w:rPr>
                <w:sz w:val="20"/>
                <w:szCs w:val="20"/>
              </w:rPr>
            </w:pPr>
          </w:p>
        </w:tc>
        <w:tc>
          <w:tcPr>
            <w:tcW w:w="2198" w:type="dxa"/>
            <w:tcBorders>
              <w:top w:val="nil"/>
              <w:left w:val="nil"/>
              <w:bottom w:val="nil"/>
              <w:right w:val="nil"/>
            </w:tcBorders>
            <w:shd w:val="clear" w:color="auto" w:fill="auto"/>
            <w:vAlign w:val="bottom"/>
            <w:hideMark/>
          </w:tcPr>
          <w:p w14:paraId="79C46881" w14:textId="77777777" w:rsidR="008D4FC9" w:rsidRPr="008D4FC9" w:rsidRDefault="008D4FC9" w:rsidP="008D4FC9">
            <w:pPr>
              <w:rPr>
                <w:sz w:val="20"/>
                <w:szCs w:val="20"/>
              </w:rPr>
            </w:pPr>
          </w:p>
        </w:tc>
        <w:tc>
          <w:tcPr>
            <w:tcW w:w="2282" w:type="dxa"/>
            <w:tcBorders>
              <w:top w:val="nil"/>
              <w:left w:val="nil"/>
              <w:bottom w:val="nil"/>
              <w:right w:val="nil"/>
            </w:tcBorders>
            <w:shd w:val="clear" w:color="auto" w:fill="auto"/>
            <w:vAlign w:val="bottom"/>
            <w:hideMark/>
          </w:tcPr>
          <w:p w14:paraId="7EEA07DB" w14:textId="77777777" w:rsidR="008D4FC9" w:rsidRPr="008D4FC9" w:rsidRDefault="008D4FC9" w:rsidP="008D4FC9">
            <w:pPr>
              <w:rPr>
                <w:sz w:val="20"/>
                <w:szCs w:val="20"/>
              </w:rPr>
            </w:pPr>
          </w:p>
        </w:tc>
        <w:tc>
          <w:tcPr>
            <w:tcW w:w="2286" w:type="dxa"/>
            <w:tcBorders>
              <w:top w:val="nil"/>
              <w:left w:val="nil"/>
              <w:bottom w:val="nil"/>
              <w:right w:val="nil"/>
            </w:tcBorders>
            <w:shd w:val="clear" w:color="auto" w:fill="auto"/>
            <w:vAlign w:val="bottom"/>
            <w:hideMark/>
          </w:tcPr>
          <w:p w14:paraId="733C6B72" w14:textId="77777777" w:rsidR="008D4FC9" w:rsidRPr="008D4FC9" w:rsidRDefault="008D4FC9" w:rsidP="008D4FC9">
            <w:pPr>
              <w:rPr>
                <w:sz w:val="20"/>
                <w:szCs w:val="20"/>
              </w:rPr>
            </w:pPr>
          </w:p>
        </w:tc>
      </w:tr>
      <w:tr w:rsidR="008D4FC9" w:rsidRPr="008D4FC9" w14:paraId="1B9C100B" w14:textId="77777777" w:rsidTr="008D4FC9">
        <w:trPr>
          <w:trHeight w:val="260"/>
        </w:trPr>
        <w:tc>
          <w:tcPr>
            <w:tcW w:w="2593" w:type="dxa"/>
            <w:gridSpan w:val="2"/>
            <w:tcBorders>
              <w:top w:val="nil"/>
              <w:left w:val="nil"/>
              <w:bottom w:val="nil"/>
              <w:right w:val="nil"/>
            </w:tcBorders>
            <w:shd w:val="clear" w:color="auto" w:fill="auto"/>
            <w:vAlign w:val="bottom"/>
            <w:hideMark/>
          </w:tcPr>
          <w:p w14:paraId="531E4B7E" w14:textId="77777777" w:rsidR="008D4FC9" w:rsidRPr="008D4FC9" w:rsidRDefault="008D4FC9" w:rsidP="008D4FC9">
            <w:pPr>
              <w:rPr>
                <w:color w:val="000000"/>
              </w:rPr>
            </w:pPr>
            <w:r w:rsidRPr="008D4FC9">
              <w:rPr>
                <w:color w:val="000000"/>
              </w:rPr>
              <w:t>Visual and Performing Arts</w:t>
            </w:r>
          </w:p>
        </w:tc>
        <w:tc>
          <w:tcPr>
            <w:tcW w:w="2198" w:type="dxa"/>
            <w:tcBorders>
              <w:top w:val="nil"/>
              <w:left w:val="nil"/>
              <w:bottom w:val="nil"/>
              <w:right w:val="nil"/>
            </w:tcBorders>
            <w:shd w:val="clear" w:color="auto" w:fill="auto"/>
            <w:vAlign w:val="bottom"/>
            <w:hideMark/>
          </w:tcPr>
          <w:p w14:paraId="4C4314FD" w14:textId="77777777" w:rsidR="008D4FC9" w:rsidRPr="008D4FC9" w:rsidRDefault="008D4FC9" w:rsidP="008D4FC9">
            <w:pPr>
              <w:jc w:val="right"/>
              <w:rPr>
                <w:color w:val="000000"/>
              </w:rPr>
            </w:pPr>
            <w:r w:rsidRPr="008D4FC9">
              <w:rPr>
                <w:color w:val="000000"/>
              </w:rPr>
              <w:t>206,967</w:t>
            </w:r>
          </w:p>
        </w:tc>
        <w:tc>
          <w:tcPr>
            <w:tcW w:w="2282" w:type="dxa"/>
            <w:tcBorders>
              <w:top w:val="nil"/>
              <w:left w:val="nil"/>
              <w:bottom w:val="nil"/>
              <w:right w:val="nil"/>
            </w:tcBorders>
            <w:shd w:val="clear" w:color="auto" w:fill="auto"/>
            <w:vAlign w:val="bottom"/>
            <w:hideMark/>
          </w:tcPr>
          <w:p w14:paraId="4488FD2F" w14:textId="77777777" w:rsidR="008D4FC9" w:rsidRPr="008D4FC9" w:rsidRDefault="008D4FC9" w:rsidP="008D4FC9">
            <w:pPr>
              <w:jc w:val="right"/>
              <w:rPr>
                <w:color w:val="000000"/>
              </w:rPr>
            </w:pPr>
            <w:r w:rsidRPr="008D4FC9">
              <w:rPr>
                <w:color w:val="000000"/>
              </w:rPr>
              <w:t>25,769</w:t>
            </w:r>
          </w:p>
        </w:tc>
        <w:tc>
          <w:tcPr>
            <w:tcW w:w="2286" w:type="dxa"/>
            <w:tcBorders>
              <w:top w:val="nil"/>
              <w:left w:val="nil"/>
              <w:bottom w:val="nil"/>
              <w:right w:val="nil"/>
            </w:tcBorders>
            <w:shd w:val="clear" w:color="auto" w:fill="auto"/>
            <w:vAlign w:val="bottom"/>
            <w:hideMark/>
          </w:tcPr>
          <w:p w14:paraId="5665D4A8" w14:textId="77777777" w:rsidR="008D4FC9" w:rsidRPr="008D4FC9" w:rsidRDefault="008D4FC9" w:rsidP="008D4FC9">
            <w:pPr>
              <w:jc w:val="right"/>
              <w:rPr>
                <w:color w:val="000000"/>
              </w:rPr>
            </w:pPr>
            <w:r w:rsidRPr="008D4FC9">
              <w:rPr>
                <w:color w:val="000000"/>
              </w:rPr>
              <w:t>12.45%</w:t>
            </w:r>
          </w:p>
        </w:tc>
      </w:tr>
      <w:tr w:rsidR="008D4FC9" w:rsidRPr="008D4FC9" w14:paraId="2D5812C2" w14:textId="77777777" w:rsidTr="008D4FC9">
        <w:trPr>
          <w:trHeight w:val="260"/>
        </w:trPr>
        <w:tc>
          <w:tcPr>
            <w:tcW w:w="447" w:type="dxa"/>
            <w:tcBorders>
              <w:top w:val="nil"/>
              <w:left w:val="nil"/>
              <w:bottom w:val="nil"/>
              <w:right w:val="nil"/>
            </w:tcBorders>
            <w:shd w:val="clear" w:color="auto" w:fill="auto"/>
            <w:vAlign w:val="bottom"/>
            <w:hideMark/>
          </w:tcPr>
          <w:p w14:paraId="4D2035C2" w14:textId="77777777" w:rsidR="008D4FC9" w:rsidRPr="008D4FC9" w:rsidRDefault="008D4FC9" w:rsidP="008D4FC9">
            <w:pPr>
              <w:jc w:val="right"/>
              <w:rPr>
                <w:color w:val="000000"/>
              </w:rPr>
            </w:pPr>
          </w:p>
        </w:tc>
        <w:tc>
          <w:tcPr>
            <w:tcW w:w="2146" w:type="dxa"/>
            <w:tcBorders>
              <w:top w:val="nil"/>
              <w:left w:val="nil"/>
              <w:bottom w:val="nil"/>
              <w:right w:val="nil"/>
            </w:tcBorders>
            <w:shd w:val="clear" w:color="auto" w:fill="auto"/>
            <w:vAlign w:val="bottom"/>
            <w:hideMark/>
          </w:tcPr>
          <w:p w14:paraId="67BB436B" w14:textId="77777777" w:rsidR="008D4FC9" w:rsidRPr="008D4FC9" w:rsidRDefault="008D4FC9" w:rsidP="008D4FC9">
            <w:pPr>
              <w:rPr>
                <w:i/>
                <w:iCs/>
                <w:color w:val="000000"/>
              </w:rPr>
            </w:pPr>
            <w:r w:rsidRPr="008D4FC9">
              <w:rPr>
                <w:i/>
                <w:iCs/>
                <w:color w:val="000000"/>
              </w:rPr>
              <w:t>Music</w:t>
            </w:r>
          </w:p>
        </w:tc>
        <w:tc>
          <w:tcPr>
            <w:tcW w:w="2198" w:type="dxa"/>
            <w:tcBorders>
              <w:top w:val="nil"/>
              <w:left w:val="nil"/>
              <w:bottom w:val="nil"/>
              <w:right w:val="nil"/>
            </w:tcBorders>
            <w:shd w:val="clear" w:color="auto" w:fill="auto"/>
            <w:vAlign w:val="bottom"/>
            <w:hideMark/>
          </w:tcPr>
          <w:p w14:paraId="161647F3" w14:textId="77777777" w:rsidR="008D4FC9" w:rsidRPr="008D4FC9" w:rsidRDefault="008D4FC9" w:rsidP="008D4FC9">
            <w:pPr>
              <w:jc w:val="right"/>
              <w:rPr>
                <w:i/>
                <w:iCs/>
                <w:color w:val="000000"/>
              </w:rPr>
            </w:pPr>
            <w:r w:rsidRPr="008D4FC9">
              <w:rPr>
                <w:i/>
                <w:iCs/>
                <w:color w:val="000000"/>
              </w:rPr>
              <w:t>129,274</w:t>
            </w:r>
          </w:p>
        </w:tc>
        <w:tc>
          <w:tcPr>
            <w:tcW w:w="2282" w:type="dxa"/>
            <w:tcBorders>
              <w:top w:val="nil"/>
              <w:left w:val="nil"/>
              <w:bottom w:val="nil"/>
              <w:right w:val="nil"/>
            </w:tcBorders>
            <w:shd w:val="clear" w:color="auto" w:fill="auto"/>
            <w:vAlign w:val="bottom"/>
            <w:hideMark/>
          </w:tcPr>
          <w:p w14:paraId="6FD2F437" w14:textId="77777777" w:rsidR="008D4FC9" w:rsidRPr="008D4FC9" w:rsidRDefault="008D4FC9" w:rsidP="008D4FC9">
            <w:pPr>
              <w:jc w:val="right"/>
              <w:rPr>
                <w:i/>
                <w:iCs/>
                <w:color w:val="000000"/>
              </w:rPr>
            </w:pPr>
            <w:r w:rsidRPr="008D4FC9">
              <w:rPr>
                <w:i/>
                <w:iCs/>
                <w:color w:val="000000"/>
              </w:rPr>
              <w:t>16,186</w:t>
            </w:r>
          </w:p>
        </w:tc>
        <w:tc>
          <w:tcPr>
            <w:tcW w:w="2286" w:type="dxa"/>
            <w:tcBorders>
              <w:top w:val="nil"/>
              <w:left w:val="nil"/>
              <w:bottom w:val="nil"/>
              <w:right w:val="nil"/>
            </w:tcBorders>
            <w:shd w:val="clear" w:color="auto" w:fill="auto"/>
            <w:vAlign w:val="bottom"/>
            <w:hideMark/>
          </w:tcPr>
          <w:p w14:paraId="0AEFD200" w14:textId="77777777" w:rsidR="008D4FC9" w:rsidRPr="008D4FC9" w:rsidRDefault="008D4FC9" w:rsidP="008D4FC9">
            <w:pPr>
              <w:jc w:val="right"/>
              <w:rPr>
                <w:i/>
                <w:iCs/>
                <w:color w:val="000000"/>
              </w:rPr>
            </w:pPr>
            <w:r w:rsidRPr="008D4FC9">
              <w:rPr>
                <w:i/>
                <w:iCs/>
                <w:color w:val="000000"/>
              </w:rPr>
              <w:t>12.52%</w:t>
            </w:r>
          </w:p>
        </w:tc>
      </w:tr>
      <w:tr w:rsidR="008D4FC9" w:rsidRPr="008D4FC9" w14:paraId="0AC51507" w14:textId="77777777" w:rsidTr="008D4FC9">
        <w:trPr>
          <w:trHeight w:val="260"/>
        </w:trPr>
        <w:tc>
          <w:tcPr>
            <w:tcW w:w="447" w:type="dxa"/>
            <w:tcBorders>
              <w:top w:val="nil"/>
              <w:left w:val="nil"/>
              <w:bottom w:val="single" w:sz="4" w:space="0" w:color="auto"/>
              <w:right w:val="nil"/>
            </w:tcBorders>
            <w:shd w:val="clear" w:color="auto" w:fill="auto"/>
            <w:vAlign w:val="bottom"/>
            <w:hideMark/>
          </w:tcPr>
          <w:p w14:paraId="26D45E44" w14:textId="77777777" w:rsidR="008D4FC9" w:rsidRPr="008D4FC9" w:rsidRDefault="008D4FC9" w:rsidP="008D4FC9">
            <w:pPr>
              <w:rPr>
                <w:color w:val="000000"/>
              </w:rPr>
            </w:pPr>
            <w:r w:rsidRPr="008D4FC9">
              <w:rPr>
                <w:color w:val="000000"/>
              </w:rPr>
              <w:t> </w:t>
            </w:r>
          </w:p>
        </w:tc>
        <w:tc>
          <w:tcPr>
            <w:tcW w:w="2146" w:type="dxa"/>
            <w:tcBorders>
              <w:top w:val="nil"/>
              <w:left w:val="nil"/>
              <w:bottom w:val="single" w:sz="4" w:space="0" w:color="auto"/>
              <w:right w:val="nil"/>
            </w:tcBorders>
            <w:shd w:val="clear" w:color="auto" w:fill="auto"/>
            <w:vAlign w:val="bottom"/>
            <w:hideMark/>
          </w:tcPr>
          <w:p w14:paraId="3C311C9D" w14:textId="77777777" w:rsidR="008D4FC9" w:rsidRPr="008D4FC9" w:rsidRDefault="008D4FC9" w:rsidP="008D4FC9">
            <w:pPr>
              <w:rPr>
                <w:i/>
                <w:iCs/>
                <w:color w:val="000000"/>
              </w:rPr>
            </w:pPr>
            <w:r w:rsidRPr="008D4FC9">
              <w:rPr>
                <w:i/>
                <w:iCs/>
                <w:color w:val="000000"/>
              </w:rPr>
              <w:t>Theatre</w:t>
            </w:r>
          </w:p>
        </w:tc>
        <w:tc>
          <w:tcPr>
            <w:tcW w:w="2198" w:type="dxa"/>
            <w:tcBorders>
              <w:top w:val="nil"/>
              <w:left w:val="nil"/>
              <w:bottom w:val="single" w:sz="4" w:space="0" w:color="auto"/>
              <w:right w:val="nil"/>
            </w:tcBorders>
            <w:shd w:val="clear" w:color="auto" w:fill="auto"/>
            <w:vAlign w:val="bottom"/>
            <w:hideMark/>
          </w:tcPr>
          <w:p w14:paraId="43237892" w14:textId="77777777" w:rsidR="008D4FC9" w:rsidRPr="008D4FC9" w:rsidRDefault="008D4FC9" w:rsidP="008D4FC9">
            <w:pPr>
              <w:jc w:val="right"/>
              <w:rPr>
                <w:i/>
                <w:iCs/>
                <w:color w:val="000000"/>
              </w:rPr>
            </w:pPr>
            <w:r w:rsidRPr="008D4FC9">
              <w:rPr>
                <w:i/>
                <w:iCs/>
                <w:color w:val="000000"/>
              </w:rPr>
              <w:t>77,693</w:t>
            </w:r>
          </w:p>
        </w:tc>
        <w:tc>
          <w:tcPr>
            <w:tcW w:w="2282" w:type="dxa"/>
            <w:tcBorders>
              <w:top w:val="nil"/>
              <w:left w:val="nil"/>
              <w:bottom w:val="single" w:sz="4" w:space="0" w:color="auto"/>
              <w:right w:val="nil"/>
            </w:tcBorders>
            <w:shd w:val="clear" w:color="auto" w:fill="auto"/>
            <w:vAlign w:val="bottom"/>
            <w:hideMark/>
          </w:tcPr>
          <w:p w14:paraId="42D54218" w14:textId="77777777" w:rsidR="008D4FC9" w:rsidRPr="008D4FC9" w:rsidRDefault="008D4FC9" w:rsidP="008D4FC9">
            <w:pPr>
              <w:jc w:val="right"/>
              <w:rPr>
                <w:i/>
                <w:iCs/>
                <w:color w:val="000000"/>
              </w:rPr>
            </w:pPr>
            <w:r w:rsidRPr="008D4FC9">
              <w:rPr>
                <w:i/>
                <w:iCs/>
                <w:color w:val="000000"/>
              </w:rPr>
              <w:t>9,583</w:t>
            </w:r>
          </w:p>
        </w:tc>
        <w:tc>
          <w:tcPr>
            <w:tcW w:w="2286" w:type="dxa"/>
            <w:tcBorders>
              <w:top w:val="nil"/>
              <w:left w:val="nil"/>
              <w:bottom w:val="single" w:sz="4" w:space="0" w:color="auto"/>
              <w:right w:val="nil"/>
            </w:tcBorders>
            <w:shd w:val="clear" w:color="auto" w:fill="auto"/>
            <w:vAlign w:val="bottom"/>
            <w:hideMark/>
          </w:tcPr>
          <w:p w14:paraId="0A557062" w14:textId="77777777" w:rsidR="008D4FC9" w:rsidRPr="008D4FC9" w:rsidRDefault="008D4FC9" w:rsidP="008D4FC9">
            <w:pPr>
              <w:jc w:val="right"/>
              <w:rPr>
                <w:i/>
                <w:iCs/>
                <w:color w:val="000000"/>
              </w:rPr>
            </w:pPr>
            <w:r w:rsidRPr="008D4FC9">
              <w:rPr>
                <w:i/>
                <w:iCs/>
                <w:color w:val="000000"/>
              </w:rPr>
              <w:t>12.33%</w:t>
            </w:r>
          </w:p>
        </w:tc>
      </w:tr>
      <w:tr w:rsidR="008D4FC9" w:rsidRPr="008D4FC9" w14:paraId="1CB90CBD" w14:textId="77777777" w:rsidTr="008D4FC9">
        <w:trPr>
          <w:trHeight w:val="490"/>
        </w:trPr>
        <w:tc>
          <w:tcPr>
            <w:tcW w:w="9360" w:type="dxa"/>
            <w:gridSpan w:val="5"/>
            <w:tcBorders>
              <w:top w:val="nil"/>
              <w:left w:val="nil"/>
              <w:bottom w:val="nil"/>
              <w:right w:val="nil"/>
            </w:tcBorders>
            <w:shd w:val="clear" w:color="auto" w:fill="auto"/>
            <w:vAlign w:val="bottom"/>
            <w:hideMark/>
          </w:tcPr>
          <w:p w14:paraId="45C47493" w14:textId="77777777" w:rsidR="008D4FC9" w:rsidRPr="008D4FC9" w:rsidRDefault="008D4FC9" w:rsidP="008D4FC9">
            <w:pPr>
              <w:rPr>
                <w:i/>
                <w:iCs/>
                <w:color w:val="000000"/>
              </w:rPr>
            </w:pPr>
            <w:r w:rsidRPr="008D4FC9">
              <w:rPr>
                <w:i/>
                <w:iCs/>
                <w:color w:val="000000"/>
              </w:rPr>
              <w:t>Fields are ranked in order of popularity out of all bachelor's degrees conferred by postsecondary institutions in 2015-2016 (National Center for Education Statistics)</w:t>
            </w:r>
          </w:p>
        </w:tc>
      </w:tr>
    </w:tbl>
    <w:p w14:paraId="6B35521C" w14:textId="6392ACC8" w:rsidR="00AC49AD" w:rsidRDefault="00AC49AD" w:rsidP="00EA64C8">
      <w:pPr>
        <w:spacing w:line="480" w:lineRule="auto"/>
        <w:rPr>
          <w:b/>
        </w:rPr>
      </w:pPr>
    </w:p>
    <w:p w14:paraId="32C80562" w14:textId="1B51F373" w:rsidR="00F059A3" w:rsidRDefault="00064228" w:rsidP="00EA64C8">
      <w:pPr>
        <w:spacing w:line="480" w:lineRule="auto"/>
      </w:pPr>
      <w:r>
        <w:t xml:space="preserve">As can be seen, Business/Management, Psychology, and Social Sciences and History have the highest frequency of nominalization, which mostly conflicted with the hypothesis </w:t>
      </w:r>
      <w:r w:rsidR="00F059A3">
        <w:t>that Business/Management, Visual and Performing Arts, and Social Sciences and History would contain the lowest frequency of nominalization</w:t>
      </w:r>
      <w:r>
        <w:t xml:space="preserve">. In fact, </w:t>
      </w:r>
      <w:r w:rsidR="00F059A3">
        <w:t>Business/Management ha</w:t>
      </w:r>
      <w:r w:rsidR="002227D3">
        <w:t>s</w:t>
      </w:r>
      <w:r w:rsidR="00F059A3">
        <w:t xml:space="preserve"> the highest</w:t>
      </w:r>
      <w:r w:rsidR="002227D3">
        <w:t xml:space="preserve"> frequency of nominalization</w:t>
      </w:r>
      <w:r w:rsidR="008C6B44">
        <w:t xml:space="preserve"> across all sampled fields</w:t>
      </w:r>
      <w:r w:rsidR="002227D3">
        <w:t>, and Biological and Biomedical Sciences, which is an approved research area according to the NSF (2019), is only .16 percentage points above Visual and Performing Arts, which has the lowest frequency of nominalization</w:t>
      </w:r>
      <w:r w:rsidR="00CA2FA6">
        <w:t xml:space="preserve"> (as hypothesized)</w:t>
      </w:r>
      <w:r w:rsidR="002227D3">
        <w:t>.</w:t>
      </w:r>
    </w:p>
    <w:p w14:paraId="57AED135" w14:textId="051C644B" w:rsidR="002D7D4D" w:rsidRDefault="002D7D4D" w:rsidP="00EA64C8">
      <w:pPr>
        <w:spacing w:line="480" w:lineRule="auto"/>
      </w:pPr>
    </w:p>
    <w:p w14:paraId="2D405462" w14:textId="2B40907E" w:rsidR="00064228" w:rsidRPr="00064228" w:rsidRDefault="00064228" w:rsidP="00EA64C8">
      <w:pPr>
        <w:spacing w:line="480" w:lineRule="auto"/>
        <w:rPr>
          <w:b/>
        </w:rPr>
      </w:pPr>
      <w:r>
        <w:rPr>
          <w:b/>
        </w:rPr>
        <w:t>3.2 Most Frequent Nominalized Words</w:t>
      </w:r>
    </w:p>
    <w:p w14:paraId="689CC115" w14:textId="2DF26DD6" w:rsidR="002D7D4D" w:rsidRDefault="00325BE2" w:rsidP="00EA64C8">
      <w:pPr>
        <w:spacing w:line="480" w:lineRule="auto"/>
      </w:pPr>
      <w:r>
        <w:tab/>
        <w:t xml:space="preserve">Table 3 </w:t>
      </w:r>
      <w:r w:rsidR="00080FFA">
        <w:t>shows</w:t>
      </w:r>
      <w:r>
        <w:t xml:space="preserve"> bar graphs of the top three </w:t>
      </w:r>
      <w:r w:rsidR="00106302">
        <w:t>nominalizations</w:t>
      </w:r>
      <w:r w:rsidR="00D97CB5">
        <w:t xml:space="preserve"> in each academic field.</w:t>
      </w:r>
    </w:p>
    <w:p w14:paraId="1152D769" w14:textId="321E9496" w:rsidR="00CA2FA6" w:rsidRDefault="00CA2FA6" w:rsidP="00EA64C8">
      <w:pPr>
        <w:spacing w:line="480" w:lineRule="auto"/>
      </w:pPr>
    </w:p>
    <w:p w14:paraId="5A37163B" w14:textId="77777777" w:rsidR="00CA2FA6" w:rsidRDefault="00CA2FA6" w:rsidP="00EA64C8">
      <w:pPr>
        <w:spacing w:line="480" w:lineRule="auto"/>
      </w:pPr>
    </w:p>
    <w:p w14:paraId="5698C76B" w14:textId="2386AA9B" w:rsidR="00325BE2" w:rsidRDefault="00051DEB" w:rsidP="00051DEB">
      <w:pPr>
        <w:spacing w:line="480" w:lineRule="auto"/>
        <w:jc w:val="center"/>
      </w:pPr>
      <w:r w:rsidRPr="00051DEB">
        <w:rPr>
          <w:noProof/>
        </w:rPr>
        <w:drawing>
          <wp:inline distT="0" distB="0" distL="0" distR="0" wp14:anchorId="7542D3F3" wp14:editId="47B7F133">
            <wp:extent cx="492760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4927600" cy="5829300"/>
                    </a:xfrm>
                    <a:prstGeom prst="rect">
                      <a:avLst/>
                    </a:prstGeom>
                  </pic:spPr>
                </pic:pic>
              </a:graphicData>
            </a:graphic>
          </wp:inline>
        </w:drawing>
      </w:r>
    </w:p>
    <w:p w14:paraId="22E0AA88" w14:textId="77777777" w:rsidR="002418F1" w:rsidRDefault="002418F1" w:rsidP="00EA64C8">
      <w:pPr>
        <w:spacing w:line="480" w:lineRule="auto"/>
      </w:pPr>
    </w:p>
    <w:p w14:paraId="36D9EBB3" w14:textId="078618C1" w:rsidR="002418F1" w:rsidRDefault="00850E2F" w:rsidP="00EA64C8">
      <w:pPr>
        <w:spacing w:line="480" w:lineRule="auto"/>
      </w:pPr>
      <w:r>
        <w:lastRenderedPageBreak/>
        <w:t xml:space="preserve">As can be seen in Table 3, </w:t>
      </w:r>
      <w:r w:rsidR="001B2B3D">
        <w:t xml:space="preserve">most of the words are domain-specific, and many of the other words are related to research. </w:t>
      </w:r>
      <w:r w:rsidR="005070E0">
        <w:t>This is congruent with the original hypothesis, that the most frequent words would be domain-specific.</w:t>
      </w:r>
    </w:p>
    <w:p w14:paraId="3E706108" w14:textId="77777777" w:rsidR="003343E3" w:rsidRDefault="003343E3" w:rsidP="00EA64C8">
      <w:pPr>
        <w:spacing w:line="480" w:lineRule="auto"/>
      </w:pPr>
    </w:p>
    <w:p w14:paraId="58F75A68" w14:textId="4C131C38" w:rsidR="00FD7167" w:rsidRDefault="001F131D" w:rsidP="00EA64C8">
      <w:pPr>
        <w:spacing w:line="480" w:lineRule="auto"/>
      </w:pPr>
      <w:r>
        <w:rPr>
          <w:b/>
          <w:sz w:val="28"/>
        </w:rPr>
        <w:t>4</w:t>
      </w:r>
      <w:r w:rsidR="00DF26DA">
        <w:rPr>
          <w:b/>
          <w:sz w:val="28"/>
        </w:rPr>
        <w:t xml:space="preserve">. </w:t>
      </w:r>
      <w:r w:rsidR="002D7D4D">
        <w:rPr>
          <w:b/>
          <w:sz w:val="28"/>
        </w:rPr>
        <w:t>Discussion</w:t>
      </w:r>
    </w:p>
    <w:p w14:paraId="61171E64" w14:textId="4E3C02A2" w:rsidR="0021709A" w:rsidRDefault="0021709A" w:rsidP="00EA64C8">
      <w:pPr>
        <w:spacing w:line="480" w:lineRule="auto"/>
      </w:pPr>
      <w:r>
        <w:tab/>
        <w:t>This exploratory study provides evidence that further study on this topic is necessary.</w:t>
      </w:r>
      <w:r w:rsidR="00937D0C">
        <w:t xml:space="preserve"> The results from the ranking of academic fields in frequency of nominalizations was surprising</w:t>
      </w:r>
      <w:r w:rsidR="001F7262">
        <w:t>, and i</w:t>
      </w:r>
      <w:r w:rsidR="00937D0C">
        <w:t xml:space="preserve">t was unexpected that Business/Management </w:t>
      </w:r>
      <w:r w:rsidR="009C3DD6">
        <w:t xml:space="preserve">would </w:t>
      </w:r>
      <w:r w:rsidR="001F7262">
        <w:t xml:space="preserve">contain </w:t>
      </w:r>
      <w:r w:rsidR="00937D0C">
        <w:t xml:space="preserve">the </w:t>
      </w:r>
      <w:r w:rsidR="001F7262">
        <w:t>highest frequency of nominalization, while Biological and Biomedical Sciences w</w:t>
      </w:r>
      <w:r w:rsidR="0062195A">
        <w:t>as</w:t>
      </w:r>
      <w:r w:rsidR="001F7262">
        <w:t xml:space="preserve"> near the bottom of the list. </w:t>
      </w:r>
      <w:r w:rsidR="005D1684">
        <w:t>This warrants further investigation, as it not only does not match the hypothesis</w:t>
      </w:r>
      <w:r w:rsidR="0062195A">
        <w:t xml:space="preserve"> of this study</w:t>
      </w:r>
      <w:r w:rsidR="005D1684">
        <w:t>, but it also</w:t>
      </w:r>
      <w:r w:rsidR="0062195A">
        <w:t xml:space="preserve"> shows</w:t>
      </w:r>
      <w:r w:rsidR="00765944">
        <w:t xml:space="preserve"> </w:t>
      </w:r>
      <w:r w:rsidR="005D1684">
        <w:t>diversion from Halliday (2004)</w:t>
      </w:r>
      <w:r w:rsidR="009C3DD6">
        <w:t>, wh</w:t>
      </w:r>
      <w:r w:rsidR="0062195A">
        <w:t>o stated</w:t>
      </w:r>
      <w:r w:rsidR="009C3DD6">
        <w:t xml:space="preserve"> that grammatical metaphor, which includes nominalization, is characteristic of scientific writing.</w:t>
      </w:r>
    </w:p>
    <w:p w14:paraId="22D7D621" w14:textId="3EA76277" w:rsidR="00765944" w:rsidRDefault="009C3DD6" w:rsidP="00EA64C8">
      <w:pPr>
        <w:spacing w:line="480" w:lineRule="auto"/>
      </w:pPr>
      <w:r>
        <w:tab/>
      </w:r>
      <w:r w:rsidR="0062195A">
        <w:t xml:space="preserve">While the findings were </w:t>
      </w:r>
      <w:r w:rsidR="00A770D7">
        <w:t xml:space="preserve">partially </w:t>
      </w:r>
      <w:r w:rsidR="0062195A">
        <w:t xml:space="preserve">incongruent with Halliday (2004), it is important to note </w:t>
      </w:r>
      <w:r w:rsidR="00EF52E9">
        <w:t xml:space="preserve">that increased grammatical metaphor only represents one </w:t>
      </w:r>
      <w:r w:rsidR="002E3A2B">
        <w:t>aspect</w:t>
      </w:r>
      <w:r w:rsidR="00EF52E9">
        <w:t xml:space="preserve"> of Halliday’s claims on scientific writing</w:t>
      </w:r>
      <w:r w:rsidR="002E3A2B">
        <w:t xml:space="preserve">, and this paper did not attempt to address </w:t>
      </w:r>
      <w:r w:rsidR="00BE06A3">
        <w:t xml:space="preserve">the </w:t>
      </w:r>
      <w:r w:rsidR="00D95CBA">
        <w:t xml:space="preserve">other </w:t>
      </w:r>
      <w:r w:rsidR="002E3A2B">
        <w:t>aspects (e.g. lexical density)</w:t>
      </w:r>
      <w:r w:rsidR="00EF52E9">
        <w:t>.</w:t>
      </w:r>
      <w:r w:rsidR="0062195A">
        <w:t xml:space="preserve"> </w:t>
      </w:r>
      <w:r w:rsidR="00765944">
        <w:t xml:space="preserve">Additionally, the NSF is only one organization, and </w:t>
      </w:r>
      <w:r w:rsidR="00D254E4">
        <w:t>i</w:t>
      </w:r>
      <w:r w:rsidR="00765944">
        <w:t xml:space="preserve">t could be </w:t>
      </w:r>
      <w:r w:rsidR="00D557D3">
        <w:t xml:space="preserve">very </w:t>
      </w:r>
      <w:r w:rsidR="00765944">
        <w:t>reasonably argued that Business/Management journals should also be considered scientific writing.</w:t>
      </w:r>
      <w:r w:rsidR="00D557D3">
        <w:t xml:space="preserve"> Following this argument, the findings from this study do more closely match Halliday (2004); however, the relatively low frequency of nominalization in Biological and Biomedical Sciences must still be considered.</w:t>
      </w:r>
    </w:p>
    <w:p w14:paraId="1528555D" w14:textId="6E7182C9" w:rsidR="009C3DD6" w:rsidRPr="00DB5706" w:rsidRDefault="00765944" w:rsidP="00765944">
      <w:pPr>
        <w:spacing w:line="480" w:lineRule="auto"/>
        <w:ind w:firstLine="720"/>
      </w:pPr>
      <w:r>
        <w:t>T</w:t>
      </w:r>
      <w:r w:rsidR="0062195A">
        <w:t xml:space="preserve">here were </w:t>
      </w:r>
      <w:r>
        <w:t xml:space="preserve">also </w:t>
      </w:r>
      <w:r w:rsidR="00EF52E9">
        <w:t xml:space="preserve">some </w:t>
      </w:r>
      <w:r w:rsidR="0062195A">
        <w:t xml:space="preserve">limitations in this study. For instance, the results from the second portion of this study, which aimed to identify </w:t>
      </w:r>
      <w:r w:rsidR="00DB5706">
        <w:t>the most frequent nominalizations</w:t>
      </w:r>
      <w:r w:rsidR="00FD7A59">
        <w:t xml:space="preserve"> in each field</w:t>
      </w:r>
      <w:r w:rsidR="0062195A">
        <w:t xml:space="preserve">, indicates that this method of searching for nominalizations </w:t>
      </w:r>
      <w:r w:rsidR="00FD7A59">
        <w:t xml:space="preserve">requires revision for additional </w:t>
      </w:r>
      <w:r w:rsidR="00FD7A59">
        <w:lastRenderedPageBreak/>
        <w:t>sophistication. Many of the words captured in this nominalization search were domain-specific</w:t>
      </w:r>
      <w:r w:rsidR="00DB5706">
        <w:t xml:space="preserve">, and while some of these domain-specific words were true nominalizations (e.g. </w:t>
      </w:r>
      <w:r w:rsidR="00DB5706">
        <w:rPr>
          <w:i/>
        </w:rPr>
        <w:t xml:space="preserve">performance </w:t>
      </w:r>
      <w:r w:rsidR="00DB5706">
        <w:t xml:space="preserve">in </w:t>
      </w:r>
      <w:r w:rsidR="00DB5706">
        <w:rPr>
          <w:i/>
        </w:rPr>
        <w:t>It was a result of the financial performance.</w:t>
      </w:r>
      <w:r w:rsidR="00DB5706">
        <w:t xml:space="preserve">), some of the nominalizations captured are debatable, since they are widely-accepted terms (nouns) within the field (e.g. </w:t>
      </w:r>
      <w:r w:rsidR="00DB5706">
        <w:rPr>
          <w:i/>
        </w:rPr>
        <w:t xml:space="preserve">control </w:t>
      </w:r>
      <w:r w:rsidR="00DB5706">
        <w:t xml:space="preserve">in </w:t>
      </w:r>
      <w:r w:rsidR="00DB5706">
        <w:rPr>
          <w:i/>
        </w:rPr>
        <w:t>Group A was used as the control.</w:t>
      </w:r>
      <w:r w:rsidR="00DB5706">
        <w:t>).</w:t>
      </w:r>
    </w:p>
    <w:p w14:paraId="48B2DC14" w14:textId="39A22B22" w:rsidR="0021709A" w:rsidRPr="00FB6840" w:rsidRDefault="00F2702E" w:rsidP="00EA64C8">
      <w:pPr>
        <w:spacing w:line="480" w:lineRule="auto"/>
      </w:pPr>
      <w:r>
        <w:tab/>
      </w:r>
      <w:r w:rsidR="00AB1E9D">
        <w:t>The automatic POS-tagger and aforementioned process of identifying nominalizations which were not in NOMLEX-PLUS</w:t>
      </w:r>
      <w:r w:rsidR="009D4977">
        <w:t xml:space="preserve"> also</w:t>
      </w:r>
      <w:r w:rsidR="00CA2FA6">
        <w:t xml:space="preserve"> showed some limitations</w:t>
      </w:r>
      <w:r w:rsidR="00AB1E9D">
        <w:t xml:space="preserve">. For example, the POS-tagger erroneously tags </w:t>
      </w:r>
      <w:r w:rsidR="00AB1E9D">
        <w:rPr>
          <w:i/>
        </w:rPr>
        <w:t xml:space="preserve">rich </w:t>
      </w:r>
      <w:r w:rsidR="00AB1E9D">
        <w:t xml:space="preserve">in </w:t>
      </w:r>
      <w:proofErr w:type="gramStart"/>
      <w:r w:rsidR="00AB1E9D">
        <w:rPr>
          <w:i/>
        </w:rPr>
        <w:t>The</w:t>
      </w:r>
      <w:proofErr w:type="gramEnd"/>
      <w:r w:rsidR="00AB1E9D">
        <w:rPr>
          <w:i/>
        </w:rPr>
        <w:t xml:space="preserve"> rich get richer </w:t>
      </w:r>
      <w:r w:rsidR="00AB1E9D">
        <w:t xml:space="preserve">as an adjectival, rather than a noun, since </w:t>
      </w:r>
      <w:r w:rsidR="00AB1E9D">
        <w:rPr>
          <w:i/>
        </w:rPr>
        <w:t xml:space="preserve">rich </w:t>
      </w:r>
      <w:r w:rsidR="00AB1E9D">
        <w:t xml:space="preserve">is generally used as an adjective/adjectival. This type of error would result in some words not </w:t>
      </w:r>
      <w:r w:rsidR="002418F1">
        <w:t xml:space="preserve">being included in the nominalization search. Additionally, in the process of identifying nouns which were not in NOMLEX-PLUS, the criteria for identifying nominalizations was that the </w:t>
      </w:r>
      <w:r w:rsidR="00DD0210">
        <w:t>derivationally related form for the original word (</w:t>
      </w:r>
      <w:r w:rsidR="00C1323F">
        <w:t xml:space="preserve">i.e. </w:t>
      </w:r>
      <w:r w:rsidR="002418F1">
        <w:t>possible nominalization</w:t>
      </w:r>
      <w:r w:rsidR="00DD0210">
        <w:t>)</w:t>
      </w:r>
      <w:r w:rsidR="002418F1">
        <w:t xml:space="preserve"> must have the same first three letters as the original word, and must not be longer in length than the original word. The first check was intended to filter for words containing the same root (e.g. so </w:t>
      </w:r>
      <w:r w:rsidR="002418F1">
        <w:rPr>
          <w:i/>
        </w:rPr>
        <w:t xml:space="preserve">recognition </w:t>
      </w:r>
      <w:r w:rsidR="002418F1">
        <w:t xml:space="preserve">would correctly </w:t>
      </w:r>
      <w:r w:rsidR="002418F1" w:rsidRPr="00D12C9B">
        <w:t xml:space="preserve">be labeled as a nominalization for </w:t>
      </w:r>
      <w:r w:rsidR="002418F1" w:rsidRPr="00D12C9B">
        <w:rPr>
          <w:i/>
        </w:rPr>
        <w:t>recognize</w:t>
      </w:r>
      <w:r w:rsidR="002418F1" w:rsidRPr="00D12C9B">
        <w:t xml:space="preserve">, and would not be labeled as a nominalization of </w:t>
      </w:r>
      <w:r w:rsidR="002418F1" w:rsidRPr="00D12C9B">
        <w:rPr>
          <w:i/>
        </w:rPr>
        <w:t>acknowledge</w:t>
      </w:r>
      <w:r w:rsidR="002418F1" w:rsidRPr="00D12C9B">
        <w:t xml:space="preserve">), and the second check was intended to filter </w:t>
      </w:r>
      <w:r w:rsidR="0031241D" w:rsidRPr="00D12C9B">
        <w:t>out</w:t>
      </w:r>
      <w:r w:rsidR="00D12C9B" w:rsidRPr="00D12C9B">
        <w:t xml:space="preserve"> </w:t>
      </w:r>
      <w:proofErr w:type="spellStart"/>
      <w:r w:rsidR="0031241D" w:rsidRPr="00D12C9B">
        <w:t>adjectivals</w:t>
      </w:r>
      <w:proofErr w:type="spellEnd"/>
      <w:r w:rsidR="0031241D" w:rsidRPr="00D12C9B">
        <w:t xml:space="preserve"> </w:t>
      </w:r>
      <w:r w:rsidR="00D12C9B" w:rsidRPr="00D12C9B">
        <w:t xml:space="preserve">from </w:t>
      </w:r>
      <w:r w:rsidR="0031241D" w:rsidRPr="00D12C9B">
        <w:t xml:space="preserve">being erroneously categorized as nominalizations (e.g. so </w:t>
      </w:r>
      <w:r w:rsidR="0031241D" w:rsidRPr="00D12C9B">
        <w:rPr>
          <w:i/>
        </w:rPr>
        <w:t xml:space="preserve">class </w:t>
      </w:r>
      <w:r w:rsidR="0031241D" w:rsidRPr="00D12C9B">
        <w:t xml:space="preserve">would not be considered a nominalization of </w:t>
      </w:r>
      <w:r w:rsidR="0031241D" w:rsidRPr="00D12C9B">
        <w:rPr>
          <w:i/>
        </w:rPr>
        <w:t>classic</w:t>
      </w:r>
      <w:r w:rsidR="0031241D" w:rsidRPr="00D12C9B">
        <w:t xml:space="preserve">). </w:t>
      </w:r>
      <w:r w:rsidR="00D12C9B" w:rsidRPr="00D12C9B">
        <w:t xml:space="preserve">This </w:t>
      </w:r>
      <w:r w:rsidR="0031241D" w:rsidRPr="00D12C9B">
        <w:t>second check did</w:t>
      </w:r>
      <w:r w:rsidR="00D12C9B">
        <w:t>,</w:t>
      </w:r>
      <w:r w:rsidR="0031241D" w:rsidRPr="00D12C9B">
        <w:t xml:space="preserve"> justifiably</w:t>
      </w:r>
      <w:r w:rsidR="00D12C9B">
        <w:t>,</w:t>
      </w:r>
      <w:r w:rsidR="0031241D" w:rsidRPr="00D12C9B">
        <w:t xml:space="preserve"> block many </w:t>
      </w:r>
      <w:proofErr w:type="spellStart"/>
      <w:r w:rsidR="0031241D" w:rsidRPr="00D12C9B">
        <w:t>adjectivals</w:t>
      </w:r>
      <w:proofErr w:type="spellEnd"/>
      <w:r w:rsidR="0031241D" w:rsidRPr="00D12C9B">
        <w:t xml:space="preserve"> from being labeled as nominalizations; however, </w:t>
      </w:r>
      <w:r w:rsidR="0031241D">
        <w:t xml:space="preserve">it did not filter out all erroneous categorizations. An example can be found in the sentence </w:t>
      </w:r>
      <w:proofErr w:type="gramStart"/>
      <w:r w:rsidR="0031241D">
        <w:rPr>
          <w:i/>
        </w:rPr>
        <w:t>The</w:t>
      </w:r>
      <w:proofErr w:type="gramEnd"/>
      <w:r w:rsidR="0031241D">
        <w:rPr>
          <w:i/>
        </w:rPr>
        <w:t xml:space="preserve"> drinking of water</w:t>
      </w:r>
      <w:r w:rsidR="0031241D">
        <w:t xml:space="preserve">, which correctly identifies </w:t>
      </w:r>
      <w:r w:rsidR="0031241D">
        <w:rPr>
          <w:i/>
        </w:rPr>
        <w:t>drinking</w:t>
      </w:r>
      <w:r w:rsidR="00503FD8">
        <w:rPr>
          <w:i/>
        </w:rPr>
        <w:t xml:space="preserve"> </w:t>
      </w:r>
      <w:r w:rsidR="0031241D">
        <w:t>as a nominalization for</w:t>
      </w:r>
      <w:r w:rsidR="00503FD8">
        <w:t xml:space="preserve"> its derivationally related form</w:t>
      </w:r>
      <w:r w:rsidR="003E2C79">
        <w:t xml:space="preserve"> of</w:t>
      </w:r>
      <w:r w:rsidR="0031241D">
        <w:t xml:space="preserve"> </w:t>
      </w:r>
      <w:r w:rsidR="0031241D">
        <w:rPr>
          <w:i/>
        </w:rPr>
        <w:t xml:space="preserve">drink </w:t>
      </w:r>
      <w:r w:rsidR="0031241D">
        <w:t xml:space="preserve">(verb), but it erroneously identifies </w:t>
      </w:r>
      <w:r w:rsidR="0031241D">
        <w:rPr>
          <w:i/>
        </w:rPr>
        <w:t xml:space="preserve">water </w:t>
      </w:r>
      <w:r w:rsidR="0031241D">
        <w:t>as a nominalization for</w:t>
      </w:r>
      <w:r w:rsidR="00503FD8">
        <w:t xml:space="preserve"> its derivationally related form</w:t>
      </w:r>
      <w:r w:rsidR="003E2C79">
        <w:t xml:space="preserve"> of</w:t>
      </w:r>
      <w:r w:rsidR="0031241D">
        <w:t xml:space="preserve"> </w:t>
      </w:r>
      <w:r w:rsidR="0031241D">
        <w:rPr>
          <w:i/>
        </w:rPr>
        <w:t>water</w:t>
      </w:r>
      <w:r w:rsidR="00FB6840">
        <w:rPr>
          <w:i/>
        </w:rPr>
        <w:t xml:space="preserve"> </w:t>
      </w:r>
      <w:r w:rsidR="00FB6840">
        <w:t>(verb).</w:t>
      </w:r>
      <w:r w:rsidR="00A41121">
        <w:t xml:space="preserve"> </w:t>
      </w:r>
    </w:p>
    <w:p w14:paraId="117890BD" w14:textId="49368D50" w:rsidR="0021709A" w:rsidRDefault="00D12C9B" w:rsidP="00EA64C8">
      <w:pPr>
        <w:spacing w:line="480" w:lineRule="auto"/>
      </w:pPr>
      <w:r>
        <w:lastRenderedPageBreak/>
        <w:tab/>
      </w:r>
      <w:r w:rsidR="00357FC0">
        <w:t xml:space="preserve">The computational approach to assessing nominalizations used in this study does appear to overgeneralize the number of nominalizations found in text; however, </w:t>
      </w:r>
      <w:r w:rsidR="00EC4D4C">
        <w:t>it can be argued</w:t>
      </w:r>
      <w:r w:rsidR="00357FC0">
        <w:t xml:space="preserve"> that the current approach of looking for particular suffixes</w:t>
      </w:r>
      <w:r w:rsidR="00A3279E">
        <w:t xml:space="preserve"> associated with nominalizations</w:t>
      </w:r>
      <w:r w:rsidR="00357FC0">
        <w:t xml:space="preserve"> undergeneralizes. In the future, a study comparing the accuracy of the two methods should be conducted.</w:t>
      </w:r>
    </w:p>
    <w:p w14:paraId="24E6D5B8" w14:textId="150AFDEA" w:rsidR="00357FC0" w:rsidRPr="008542F7" w:rsidRDefault="00357FC0" w:rsidP="00EA64C8">
      <w:pPr>
        <w:spacing w:line="480" w:lineRule="auto"/>
      </w:pPr>
      <w:r>
        <w:tab/>
        <w:t xml:space="preserve">Additionally, in future studies using this computational approach, some additional considerations should be made. First, the addition of domain-specific filtering should be considered. This </w:t>
      </w:r>
      <w:r w:rsidR="008542F7">
        <w:t>c</w:t>
      </w:r>
      <w:r>
        <w:t xml:space="preserve">ould involve parsing for the most common words in the raw data </w:t>
      </w:r>
      <w:r w:rsidR="008542F7">
        <w:t>of</w:t>
      </w:r>
      <w:r>
        <w:t xml:space="preserve"> each academic field</w:t>
      </w:r>
      <w:r w:rsidR="008542F7">
        <w:t xml:space="preserve">, looking at their common usages, and determining if any should be omitted from the study. Second, there should be an established approach for counting common collocations. For example, in the approach used in this study, the common collocation </w:t>
      </w:r>
      <w:r w:rsidR="008542F7">
        <w:rPr>
          <w:i/>
        </w:rPr>
        <w:t xml:space="preserve">control variable </w:t>
      </w:r>
      <w:r w:rsidR="008542F7">
        <w:t xml:space="preserve">was counted as two nouns, and, subsequently, two nominalizations. This approach is inaccurate, since </w:t>
      </w:r>
      <w:r w:rsidR="008542F7">
        <w:rPr>
          <w:i/>
        </w:rPr>
        <w:t xml:space="preserve">control variable </w:t>
      </w:r>
      <w:r w:rsidR="008542F7">
        <w:t>should either be looked at as one</w:t>
      </w:r>
      <w:r w:rsidR="007F11E2">
        <w:t xml:space="preserve"> noun</w:t>
      </w:r>
      <w:r w:rsidR="00322CEF">
        <w:t>/</w:t>
      </w:r>
      <w:r w:rsidR="007F11E2">
        <w:t>common collocation</w:t>
      </w:r>
      <w:r w:rsidR="008542F7">
        <w:t xml:space="preserve"> </w:t>
      </w:r>
      <w:r w:rsidR="00FA0047">
        <w:t xml:space="preserve">(i.e. a common </w:t>
      </w:r>
      <w:r w:rsidR="008542F7">
        <w:t>“chunk” of languag</w:t>
      </w:r>
      <w:r w:rsidR="007F11E2">
        <w:t>e</w:t>
      </w:r>
      <w:r w:rsidR="00FA0047">
        <w:t>)</w:t>
      </w:r>
      <w:r w:rsidR="008542F7">
        <w:t xml:space="preserve">, or </w:t>
      </w:r>
      <w:r w:rsidR="008542F7">
        <w:rPr>
          <w:i/>
        </w:rPr>
        <w:t xml:space="preserve">control </w:t>
      </w:r>
      <w:r w:rsidR="008542F7">
        <w:t>should be considered an adjectival for</w:t>
      </w:r>
      <w:r w:rsidR="008D19BB">
        <w:t xml:space="preserve"> the noun</w:t>
      </w:r>
      <w:r w:rsidR="008542F7">
        <w:t xml:space="preserve"> </w:t>
      </w:r>
      <w:r w:rsidR="008542F7">
        <w:rPr>
          <w:i/>
        </w:rPr>
        <w:t>variable</w:t>
      </w:r>
      <w:r w:rsidR="008542F7">
        <w:t>.</w:t>
      </w:r>
    </w:p>
    <w:p w14:paraId="789771CE" w14:textId="172078CA" w:rsidR="00D12C9B" w:rsidRDefault="00D12C9B" w:rsidP="00EA64C8">
      <w:pPr>
        <w:spacing w:line="480" w:lineRule="auto"/>
      </w:pPr>
    </w:p>
    <w:p w14:paraId="04904F83" w14:textId="415122C4" w:rsidR="002E3A2B" w:rsidRDefault="002E3A2B" w:rsidP="002E3A2B">
      <w:pPr>
        <w:spacing w:line="480" w:lineRule="auto"/>
        <w:rPr>
          <w:b/>
          <w:sz w:val="28"/>
        </w:rPr>
      </w:pPr>
      <w:r>
        <w:rPr>
          <w:b/>
          <w:sz w:val="28"/>
        </w:rPr>
        <w:t>5. Conclusion</w:t>
      </w:r>
    </w:p>
    <w:p w14:paraId="34811601" w14:textId="29F3B600" w:rsidR="00BB0B9B" w:rsidRDefault="002E3A2B" w:rsidP="00EA64C8">
      <w:pPr>
        <w:spacing w:line="480" w:lineRule="auto"/>
      </w:pPr>
      <w:r>
        <w:tab/>
        <w:t xml:space="preserve">This study aimed to explore the use of computational methods in assessing nominalizations in academic writing. </w:t>
      </w:r>
      <w:r w:rsidR="006E6E92">
        <w:t xml:space="preserve">In this study, seven academic fields were assessed to determine the frequency of nominalization use overall, and what words were being nominalized. </w:t>
      </w:r>
      <w:r>
        <w:t xml:space="preserve">It was found that scientific writing may not contain a higher </w:t>
      </w:r>
      <w:r w:rsidR="00C01A3B">
        <w:t>frequency</w:t>
      </w:r>
      <w:r>
        <w:t xml:space="preserve"> of grammatical metaphor (e.g. nominalization), as was previously thought. </w:t>
      </w:r>
      <w:r w:rsidR="005B45B6">
        <w:t>Business/Management</w:t>
      </w:r>
      <w:r w:rsidR="00244635">
        <w:t xml:space="preserve">, Psychology, and Social Sciences and History contained the </w:t>
      </w:r>
      <w:r w:rsidR="006E6E92">
        <w:t>highest frequency of</w:t>
      </w:r>
      <w:r w:rsidR="00244635">
        <w:t xml:space="preserve"> nominalizations, and Biological and Biomedical Sciences and Visual and Performing Arts contained the </w:t>
      </w:r>
      <w:r w:rsidR="006E6E92">
        <w:t>lowest frequency</w:t>
      </w:r>
      <w:r w:rsidR="00244635">
        <w:t xml:space="preserve"> of </w:t>
      </w:r>
      <w:r w:rsidR="00244635">
        <w:lastRenderedPageBreak/>
        <w:t>nominalizations.</w:t>
      </w:r>
      <w:r w:rsidR="006E6E92">
        <w:t xml:space="preserve"> Additionally, it was determined that nominalized words were typically domain-specific. While this study did explore the use of computational methods in assessing nominalizations in academic writing and uncovered some interesting findings, further research on this topic is needed in order to </w:t>
      </w:r>
      <w:r w:rsidR="00527091">
        <w:t xml:space="preserve">develop definite claims and determine how the frequency of nominalization impacts </w:t>
      </w:r>
      <w:r w:rsidR="00193FEE">
        <w:t>the academic writing of different fields</w:t>
      </w:r>
      <w:r w:rsidR="00527091">
        <w:t>.</w:t>
      </w:r>
    </w:p>
    <w:p w14:paraId="15A9A5B0" w14:textId="0753062C" w:rsidR="002D7D4D" w:rsidRDefault="002D7D4D" w:rsidP="00EA64C8">
      <w:r>
        <w:br w:type="page"/>
      </w:r>
    </w:p>
    <w:p w14:paraId="5EF3C9C2" w14:textId="72E2A140" w:rsidR="002D7D4D" w:rsidRDefault="002D7D4D" w:rsidP="00EB64A3">
      <w:pPr>
        <w:spacing w:line="480" w:lineRule="auto"/>
        <w:ind w:left="720" w:hanging="720"/>
        <w:jc w:val="center"/>
        <w:rPr>
          <w:b/>
          <w:sz w:val="28"/>
        </w:rPr>
      </w:pPr>
      <w:r>
        <w:rPr>
          <w:b/>
          <w:sz w:val="28"/>
        </w:rPr>
        <w:lastRenderedPageBreak/>
        <w:t>References</w:t>
      </w:r>
    </w:p>
    <w:p w14:paraId="0BCC13F9" w14:textId="4F17DAA5" w:rsidR="00081B47" w:rsidRDefault="00081B47" w:rsidP="00081B47">
      <w:pPr>
        <w:ind w:left="720" w:hanging="720"/>
      </w:pPr>
      <w:proofErr w:type="spellStart"/>
      <w:r w:rsidRPr="00081B47">
        <w:t>Biber</w:t>
      </w:r>
      <w:proofErr w:type="spellEnd"/>
      <w:r w:rsidRPr="00081B47">
        <w:t>, D. (1986). Spoken and Written Textual</w:t>
      </w:r>
      <w:r>
        <w:t xml:space="preserve"> </w:t>
      </w:r>
      <w:r w:rsidRPr="00081B47">
        <w:t>Dimensions in English: Resolving the Contradictory</w:t>
      </w:r>
      <w:r>
        <w:t xml:space="preserve"> </w:t>
      </w:r>
      <w:r w:rsidRPr="00081B47">
        <w:t>Findings. Language, 62(2): 384-414.</w:t>
      </w:r>
    </w:p>
    <w:p w14:paraId="612BD37E" w14:textId="77777777" w:rsidR="00081B47" w:rsidRDefault="00081B47" w:rsidP="00081B47">
      <w:pPr>
        <w:ind w:left="720" w:hanging="720"/>
      </w:pPr>
    </w:p>
    <w:p w14:paraId="6BF8C979" w14:textId="0569DD7D" w:rsidR="00081B47" w:rsidRDefault="00081B47" w:rsidP="00081B47">
      <w:pPr>
        <w:ind w:left="720" w:hanging="720"/>
      </w:pPr>
      <w:proofErr w:type="spellStart"/>
      <w:r w:rsidRPr="00081B47">
        <w:t>Biber</w:t>
      </w:r>
      <w:proofErr w:type="spellEnd"/>
      <w:r w:rsidRPr="00081B47">
        <w:t xml:space="preserve">, D., Conrad, S. and </w:t>
      </w:r>
      <w:proofErr w:type="spellStart"/>
      <w:r w:rsidRPr="00081B47">
        <w:t>Reppen</w:t>
      </w:r>
      <w:proofErr w:type="spellEnd"/>
      <w:r w:rsidRPr="00081B47">
        <w:t>, R. (1998). Corpus</w:t>
      </w:r>
      <w:r>
        <w:t xml:space="preserve"> </w:t>
      </w:r>
      <w:r w:rsidRPr="00081B47">
        <w:t>Linguistics: Investigating Language Structure and</w:t>
      </w:r>
      <w:r>
        <w:t xml:space="preserve"> </w:t>
      </w:r>
      <w:r w:rsidRPr="00081B47">
        <w:t>Language Use. Cambridge: Cambridge University</w:t>
      </w:r>
      <w:r>
        <w:t xml:space="preserve"> </w:t>
      </w:r>
      <w:r w:rsidRPr="00081B47">
        <w:t>Press.</w:t>
      </w:r>
    </w:p>
    <w:p w14:paraId="4962B2A4" w14:textId="77777777" w:rsidR="00081B47" w:rsidRPr="00081B47" w:rsidRDefault="00081B47" w:rsidP="00081B47">
      <w:pPr>
        <w:ind w:left="720" w:hanging="720"/>
      </w:pPr>
    </w:p>
    <w:p w14:paraId="4280BF54" w14:textId="27CDE032" w:rsidR="00081B47" w:rsidRDefault="00081B47" w:rsidP="00081B47">
      <w:pPr>
        <w:ind w:left="720" w:hanging="720"/>
      </w:pPr>
      <w:proofErr w:type="spellStart"/>
      <w:r w:rsidRPr="00081B47">
        <w:t>Biber</w:t>
      </w:r>
      <w:proofErr w:type="spellEnd"/>
      <w:r w:rsidRPr="00081B47">
        <w:t>, D., Johansson, S., Leech, G., Conrad, S., and</w:t>
      </w:r>
      <w:r>
        <w:t xml:space="preserve"> </w:t>
      </w:r>
      <w:proofErr w:type="spellStart"/>
      <w:r w:rsidRPr="00081B47">
        <w:t>Finegan</w:t>
      </w:r>
      <w:proofErr w:type="spellEnd"/>
      <w:r w:rsidRPr="00081B47">
        <w:t>, E. (1999). The Longman Grammar of</w:t>
      </w:r>
      <w:r>
        <w:t xml:space="preserve"> </w:t>
      </w:r>
      <w:r w:rsidRPr="00081B47">
        <w:t>Spoken and Written English. London: Longman.</w:t>
      </w:r>
    </w:p>
    <w:p w14:paraId="3EC530E6" w14:textId="6EBE31F1" w:rsidR="00081B47" w:rsidRDefault="00081B47" w:rsidP="00081B47">
      <w:pPr>
        <w:ind w:left="720" w:hanging="720"/>
      </w:pPr>
    </w:p>
    <w:p w14:paraId="6603E7C0" w14:textId="5D1CC407" w:rsidR="00A9635E" w:rsidRPr="00A9635E" w:rsidRDefault="00A9635E" w:rsidP="00A9635E">
      <w:pPr>
        <w:ind w:left="720" w:hanging="720"/>
      </w:pPr>
      <w:r w:rsidRPr="00A9635E">
        <w:t>Bird, S</w:t>
      </w:r>
      <w:r w:rsidR="003F00FF">
        <w:t>.</w:t>
      </w:r>
      <w:r w:rsidRPr="00A9635E">
        <w:t>,</w:t>
      </w:r>
      <w:r>
        <w:t xml:space="preserve"> </w:t>
      </w:r>
      <w:proofErr w:type="spellStart"/>
      <w:r>
        <w:t>Loper</w:t>
      </w:r>
      <w:proofErr w:type="spellEnd"/>
      <w:r>
        <w:t>, E</w:t>
      </w:r>
      <w:r w:rsidR="003F00FF">
        <w:t>.</w:t>
      </w:r>
      <w:r>
        <w:t>,</w:t>
      </w:r>
      <w:r w:rsidRPr="00A9635E">
        <w:t xml:space="preserve"> and</w:t>
      </w:r>
      <w:r>
        <w:t xml:space="preserve"> Klein, E</w:t>
      </w:r>
      <w:r w:rsidR="003F00FF">
        <w:t xml:space="preserve">. </w:t>
      </w:r>
      <w:r w:rsidRPr="00A9635E">
        <w:t>(2009).</w:t>
      </w:r>
      <w:r>
        <w:t xml:space="preserve"> </w:t>
      </w:r>
      <w:r w:rsidRPr="00A9635E">
        <w:t>Natural Language Processing with Python.  O'Reilly Media Inc.</w:t>
      </w:r>
    </w:p>
    <w:p w14:paraId="118ED900" w14:textId="77777777" w:rsidR="00A9635E" w:rsidRDefault="00A9635E" w:rsidP="00081B47">
      <w:pPr>
        <w:ind w:left="720" w:hanging="720"/>
      </w:pPr>
    </w:p>
    <w:p w14:paraId="21B595A8" w14:textId="217E77F1" w:rsidR="003F45D3" w:rsidRDefault="003F45D3" w:rsidP="003F45D3">
      <w:pPr>
        <w:ind w:left="720" w:hanging="720"/>
      </w:pPr>
      <w:r w:rsidRPr="003F45D3">
        <w:t>Chomsky, N. (1970). Remarks on Nominalization. In R.</w:t>
      </w:r>
      <w:r>
        <w:t xml:space="preserve"> </w:t>
      </w:r>
      <w:r w:rsidRPr="003F45D3">
        <w:t>A. Jacobs and P. S. Rosenbaum (Eds.). Readings in</w:t>
      </w:r>
      <w:r>
        <w:t xml:space="preserve"> </w:t>
      </w:r>
      <w:r w:rsidRPr="003F45D3">
        <w:t>English Transformational Grammar. Waltham,</w:t>
      </w:r>
      <w:r>
        <w:t xml:space="preserve"> </w:t>
      </w:r>
      <w:r w:rsidRPr="003F45D3">
        <w:t>Massachusetts: Ginn, pp. 184-221.</w:t>
      </w:r>
    </w:p>
    <w:p w14:paraId="10F92711" w14:textId="77777777" w:rsidR="003F45D3" w:rsidRDefault="003F45D3" w:rsidP="003F45D3">
      <w:pPr>
        <w:ind w:left="720" w:hanging="720"/>
      </w:pPr>
    </w:p>
    <w:p w14:paraId="4DAD24E6" w14:textId="6C0F4ACD" w:rsidR="00EB64A3" w:rsidRDefault="00EB64A3" w:rsidP="00EB64A3">
      <w:pPr>
        <w:ind w:left="720" w:hanging="720"/>
      </w:pPr>
      <w:proofErr w:type="spellStart"/>
      <w:r w:rsidRPr="00EB64A3">
        <w:t>Eggins</w:t>
      </w:r>
      <w:proofErr w:type="spellEnd"/>
      <w:r w:rsidRPr="00EB64A3">
        <w:t xml:space="preserve">, S. (2004). An </w:t>
      </w:r>
      <w:r w:rsidR="008920E6">
        <w:t>I</w:t>
      </w:r>
      <w:r w:rsidRPr="00EB64A3">
        <w:t xml:space="preserve">ntroduction to </w:t>
      </w:r>
      <w:r w:rsidR="008920E6">
        <w:t>S</w:t>
      </w:r>
      <w:r w:rsidRPr="00EB64A3">
        <w:t xml:space="preserve">ystemic </w:t>
      </w:r>
      <w:r w:rsidR="008920E6">
        <w:t>F</w:t>
      </w:r>
      <w:r w:rsidRPr="00EB64A3">
        <w:t xml:space="preserve">unctional </w:t>
      </w:r>
      <w:r w:rsidR="008920E6">
        <w:t>L</w:t>
      </w:r>
      <w:r w:rsidRPr="00EB64A3">
        <w:t>inguistics (2nd edition). London:</w:t>
      </w:r>
      <w:r>
        <w:t xml:space="preserve"> </w:t>
      </w:r>
      <w:r w:rsidRPr="00EB64A3">
        <w:t>Continuum.</w:t>
      </w:r>
    </w:p>
    <w:p w14:paraId="2C17398A" w14:textId="318E27D0" w:rsidR="00EB64A3" w:rsidRDefault="00EB64A3" w:rsidP="00EB64A3">
      <w:pPr>
        <w:ind w:left="720" w:hanging="720"/>
      </w:pPr>
    </w:p>
    <w:p w14:paraId="760C1EED" w14:textId="77777777" w:rsidR="00374B10" w:rsidRDefault="00374B10" w:rsidP="00374B10">
      <w:pPr>
        <w:ind w:left="720" w:hanging="720"/>
      </w:pPr>
      <w:r w:rsidRPr="00FF3C5C">
        <w:t xml:space="preserve">Halliday, M. A. K., </w:t>
      </w:r>
      <w:r>
        <w:t>(1985).</w:t>
      </w:r>
      <w:r w:rsidRPr="00FF3C5C">
        <w:t xml:space="preserve"> </w:t>
      </w:r>
      <w:r w:rsidRPr="0000113B">
        <w:rPr>
          <w:i/>
        </w:rPr>
        <w:t>An Introduction to Functional Grammar</w:t>
      </w:r>
      <w:r w:rsidRPr="00FF3C5C">
        <w:t>. London: Arnold.</w:t>
      </w:r>
    </w:p>
    <w:p w14:paraId="30002011" w14:textId="77777777" w:rsidR="00374B10" w:rsidRDefault="00374B10" w:rsidP="00EB64A3">
      <w:pPr>
        <w:ind w:left="720" w:hanging="720"/>
      </w:pPr>
    </w:p>
    <w:p w14:paraId="1F99232E" w14:textId="4D7264E6" w:rsidR="0000113B" w:rsidRDefault="0000113B" w:rsidP="0000113B">
      <w:pPr>
        <w:ind w:left="720" w:hanging="720"/>
      </w:pPr>
      <w:r w:rsidRPr="0000113B">
        <w:t xml:space="preserve">Halliday, M. A. K. (1993a). The </w:t>
      </w:r>
      <w:r>
        <w:t>C</w:t>
      </w:r>
      <w:r w:rsidRPr="0000113B">
        <w:t xml:space="preserve">onstruction of </w:t>
      </w:r>
      <w:r>
        <w:t>K</w:t>
      </w:r>
      <w:r w:rsidRPr="0000113B">
        <w:t xml:space="preserve">nowledge and </w:t>
      </w:r>
      <w:r>
        <w:t>V</w:t>
      </w:r>
      <w:r w:rsidRPr="0000113B">
        <w:t xml:space="preserve">alue in the </w:t>
      </w:r>
      <w:r>
        <w:t>G</w:t>
      </w:r>
      <w:r w:rsidRPr="0000113B">
        <w:t>rammar of</w:t>
      </w:r>
      <w:r>
        <w:t xml:space="preserve"> S</w:t>
      </w:r>
      <w:r w:rsidRPr="0000113B">
        <w:t xml:space="preserve">cientific </w:t>
      </w:r>
      <w:r>
        <w:t>D</w:t>
      </w:r>
      <w:r w:rsidRPr="0000113B">
        <w:t>iscourse: Charles Darwin’s The Origin of the Species. In M. A. K. Halliday</w:t>
      </w:r>
      <w:r>
        <w:t xml:space="preserve"> </w:t>
      </w:r>
      <w:r w:rsidRPr="0000113B">
        <w:t>&amp; J. K. Martin (</w:t>
      </w:r>
      <w:proofErr w:type="spellStart"/>
      <w:r w:rsidRPr="0000113B">
        <w:t>Eds</w:t>
      </w:r>
      <w:proofErr w:type="spellEnd"/>
      <w:r w:rsidRPr="0000113B">
        <w:t xml:space="preserve">), </w:t>
      </w:r>
      <w:r w:rsidRPr="0000113B">
        <w:rPr>
          <w:i/>
        </w:rPr>
        <w:t>Writing Science: Literacy and Discourse Power</w:t>
      </w:r>
      <w:r>
        <w:t>, 86</w:t>
      </w:r>
      <w:r w:rsidRPr="008920E6">
        <w:t>–</w:t>
      </w:r>
      <w:r>
        <w:t xml:space="preserve">105. </w:t>
      </w:r>
      <w:r w:rsidRPr="0000113B">
        <w:t xml:space="preserve"> Washington/</w:t>
      </w:r>
      <w:r>
        <w:t xml:space="preserve"> </w:t>
      </w:r>
      <w:r w:rsidRPr="0000113B">
        <w:t>London: Falmer.</w:t>
      </w:r>
    </w:p>
    <w:p w14:paraId="4E7BA2C8" w14:textId="77777777" w:rsidR="0000113B" w:rsidRDefault="0000113B" w:rsidP="0000113B">
      <w:pPr>
        <w:ind w:left="720" w:hanging="720"/>
      </w:pPr>
    </w:p>
    <w:p w14:paraId="4C4F3C18" w14:textId="09F13866" w:rsidR="002A69FC" w:rsidRDefault="008920E6" w:rsidP="00730F3B">
      <w:pPr>
        <w:ind w:left="720" w:hanging="720"/>
      </w:pPr>
      <w:r w:rsidRPr="008920E6">
        <w:t>Halliday, M. A. K. (1993</w:t>
      </w:r>
      <w:r w:rsidR="006277ED">
        <w:t>b</w:t>
      </w:r>
      <w:r w:rsidRPr="008920E6">
        <w:t xml:space="preserve">). Some </w:t>
      </w:r>
      <w:r w:rsidR="0000113B">
        <w:t>G</w:t>
      </w:r>
      <w:r w:rsidRPr="008920E6">
        <w:t xml:space="preserve">rammatical </w:t>
      </w:r>
      <w:r w:rsidR="0000113B">
        <w:t>P</w:t>
      </w:r>
      <w:r w:rsidRPr="008920E6">
        <w:t xml:space="preserve">roblems in </w:t>
      </w:r>
      <w:r w:rsidR="0000113B">
        <w:t>S</w:t>
      </w:r>
      <w:r w:rsidRPr="008920E6">
        <w:t>cientific English. In M. A.</w:t>
      </w:r>
      <w:r w:rsidR="002A69FC">
        <w:t xml:space="preserve"> </w:t>
      </w:r>
      <w:r w:rsidRPr="008920E6">
        <w:t>K. Halliday &amp; J. R. Martin (</w:t>
      </w:r>
      <w:proofErr w:type="spellStart"/>
      <w:r w:rsidRPr="008920E6">
        <w:t>Eds</w:t>
      </w:r>
      <w:proofErr w:type="spellEnd"/>
      <w:r w:rsidRPr="008920E6">
        <w:t xml:space="preserve">), </w:t>
      </w:r>
      <w:r w:rsidRPr="0000113B">
        <w:rPr>
          <w:i/>
        </w:rPr>
        <w:t xml:space="preserve">Writing </w:t>
      </w:r>
      <w:r w:rsidR="002A69FC" w:rsidRPr="0000113B">
        <w:rPr>
          <w:i/>
        </w:rPr>
        <w:t>S</w:t>
      </w:r>
      <w:r w:rsidRPr="0000113B">
        <w:rPr>
          <w:i/>
        </w:rPr>
        <w:t xml:space="preserve">cience: Literacy and </w:t>
      </w:r>
      <w:r w:rsidR="002A69FC" w:rsidRPr="0000113B">
        <w:rPr>
          <w:i/>
        </w:rPr>
        <w:t>D</w:t>
      </w:r>
      <w:r w:rsidRPr="0000113B">
        <w:rPr>
          <w:i/>
        </w:rPr>
        <w:t xml:space="preserve">iscursive </w:t>
      </w:r>
      <w:r w:rsidR="002A69FC" w:rsidRPr="0000113B">
        <w:rPr>
          <w:i/>
        </w:rPr>
        <w:t>P</w:t>
      </w:r>
      <w:r w:rsidRPr="0000113B">
        <w:rPr>
          <w:i/>
        </w:rPr>
        <w:t>ower</w:t>
      </w:r>
      <w:r w:rsidRPr="008920E6">
        <w:t>, 69–85.</w:t>
      </w:r>
      <w:r w:rsidR="002A69FC">
        <w:t xml:space="preserve"> </w:t>
      </w:r>
      <w:r w:rsidRPr="008920E6">
        <w:t>Washington/London: Falmer.</w:t>
      </w:r>
    </w:p>
    <w:p w14:paraId="5D5B4051" w14:textId="127CA2E1" w:rsidR="00A11D9E" w:rsidRDefault="00A11D9E" w:rsidP="00374B10"/>
    <w:p w14:paraId="3547934E" w14:textId="1B674B8A" w:rsidR="004E37DE" w:rsidRDefault="004E37DE" w:rsidP="004E37DE">
      <w:r>
        <w:t xml:space="preserve">Halliday, M.A.K. (2004). </w:t>
      </w:r>
      <w:r w:rsidRPr="004E37DE">
        <w:rPr>
          <w:i/>
        </w:rPr>
        <w:t>The Language of Science</w:t>
      </w:r>
      <w:r>
        <w:t xml:space="preserve">. London: Continuum. </w:t>
      </w:r>
    </w:p>
    <w:p w14:paraId="528148BC" w14:textId="77777777" w:rsidR="004E37DE" w:rsidRDefault="004E37DE" w:rsidP="00374B10"/>
    <w:p w14:paraId="1472E1CF" w14:textId="499E4743" w:rsidR="00A11D9E" w:rsidRPr="00627AA4" w:rsidRDefault="00A11D9E" w:rsidP="00EB64A3">
      <w:pPr>
        <w:ind w:left="720" w:hanging="720"/>
      </w:pPr>
      <w:r w:rsidRPr="00A11D9E">
        <w:t>Halliday, M. A. K., &amp; Matth</w:t>
      </w:r>
      <w:r>
        <w:t>ie</w:t>
      </w:r>
      <w:r w:rsidRPr="00A11D9E">
        <w:t>ssen, C. M. I. M. (2004). </w:t>
      </w:r>
      <w:r w:rsidRPr="00A11D9E">
        <w:rPr>
          <w:i/>
          <w:iCs/>
        </w:rPr>
        <w:t>An Introduction to Functional Grammar</w:t>
      </w:r>
      <w:r w:rsidRPr="00A11D9E">
        <w:t xml:space="preserve">. </w:t>
      </w:r>
      <w:r w:rsidRPr="00627AA4">
        <w:t>London: Hodder Education.</w:t>
      </w:r>
    </w:p>
    <w:p w14:paraId="004203FB" w14:textId="7F9F65DC" w:rsidR="00FF3C5C" w:rsidRPr="00627AA4" w:rsidRDefault="00FF3C5C" w:rsidP="00EB64A3">
      <w:pPr>
        <w:ind w:left="720" w:hanging="720"/>
      </w:pPr>
    </w:p>
    <w:p w14:paraId="2113932D" w14:textId="1B89977B" w:rsidR="00FF3C5C" w:rsidRPr="00627AA4" w:rsidRDefault="00FF3C5C" w:rsidP="00EB64A3">
      <w:pPr>
        <w:ind w:left="720" w:hanging="720"/>
      </w:pPr>
      <w:r w:rsidRPr="00627AA4">
        <w:t>Halliday, M. A. K., &amp; Matthiessen, C. M. I. M. (2014). </w:t>
      </w:r>
      <w:r w:rsidRPr="00627AA4">
        <w:rPr>
          <w:i/>
          <w:iCs/>
        </w:rPr>
        <w:t>Halliday’s Introduction to Functional Grammar</w:t>
      </w:r>
      <w:r w:rsidRPr="00627AA4">
        <w:t>. London: Routledge.</w:t>
      </w:r>
    </w:p>
    <w:p w14:paraId="0EAC599B" w14:textId="77777777" w:rsidR="00A246AF" w:rsidRPr="00627AA4" w:rsidRDefault="00A246AF" w:rsidP="00A246AF">
      <w:pPr>
        <w:ind w:left="720" w:hanging="720"/>
      </w:pPr>
    </w:p>
    <w:p w14:paraId="6448A063" w14:textId="70765F7F" w:rsidR="00FC5263" w:rsidRPr="00627AA4" w:rsidRDefault="00FC5263" w:rsidP="00A246AF">
      <w:pPr>
        <w:ind w:left="720" w:hanging="720"/>
      </w:pPr>
      <w:proofErr w:type="spellStart"/>
      <w:r w:rsidRPr="00627AA4">
        <w:t>Hewings</w:t>
      </w:r>
      <w:proofErr w:type="spellEnd"/>
      <w:r w:rsidRPr="00627AA4">
        <w:t xml:space="preserve">, A., &amp; </w:t>
      </w:r>
      <w:proofErr w:type="spellStart"/>
      <w:r w:rsidRPr="00627AA4">
        <w:t>Hewings</w:t>
      </w:r>
      <w:proofErr w:type="spellEnd"/>
      <w:r w:rsidRPr="00627AA4">
        <w:t>, M. (2005). </w:t>
      </w:r>
      <w:r w:rsidRPr="00627AA4">
        <w:rPr>
          <w:i/>
          <w:iCs/>
        </w:rPr>
        <w:t>Grammar and Context: An Advanced Resource Book</w:t>
      </w:r>
      <w:r w:rsidRPr="00627AA4">
        <w:t>. London: Routledge.</w:t>
      </w:r>
    </w:p>
    <w:p w14:paraId="7B50F86D" w14:textId="701B4B45" w:rsidR="002D7D4D" w:rsidRDefault="002D7D4D" w:rsidP="00223BE4">
      <w:pPr>
        <w:ind w:left="720" w:hanging="720"/>
      </w:pPr>
    </w:p>
    <w:p w14:paraId="62238CE7" w14:textId="5B6D9F18" w:rsidR="00DB2AEC" w:rsidRDefault="00DB2AEC" w:rsidP="00802BAD">
      <w:pPr>
        <w:ind w:left="720" w:hanging="720"/>
      </w:pPr>
      <w:proofErr w:type="spellStart"/>
      <w:r>
        <w:t>Honnibal</w:t>
      </w:r>
      <w:proofErr w:type="spellEnd"/>
      <w:r>
        <w:t xml:space="preserve">, M. &amp; </w:t>
      </w:r>
      <w:proofErr w:type="spellStart"/>
      <w:r>
        <w:t>Montani</w:t>
      </w:r>
      <w:proofErr w:type="spellEnd"/>
      <w:r>
        <w:t>, Ines. (</w:t>
      </w:r>
      <w:r w:rsidR="002D09CE">
        <w:t>n.d.</w:t>
      </w:r>
      <w:r>
        <w:t xml:space="preserve">). </w:t>
      </w:r>
      <w:proofErr w:type="spellStart"/>
      <w:r w:rsidRPr="00DB2AEC">
        <w:t>spaCy</w:t>
      </w:r>
      <w:proofErr w:type="spellEnd"/>
      <w:r w:rsidRPr="00DB2AEC">
        <w:t xml:space="preserve"> 2: Natural </w:t>
      </w:r>
      <w:r>
        <w:t>L</w:t>
      </w:r>
      <w:r w:rsidRPr="00DB2AEC">
        <w:t xml:space="preserve">anguage </w:t>
      </w:r>
      <w:r>
        <w:t>U</w:t>
      </w:r>
      <w:r w:rsidRPr="00DB2AEC">
        <w:t xml:space="preserve">nderstanding with Bloom </w:t>
      </w:r>
      <w:r>
        <w:t>E</w:t>
      </w:r>
      <w:r w:rsidRPr="00DB2AEC">
        <w:t xml:space="preserve">mbeddings, </w:t>
      </w:r>
      <w:r>
        <w:t>C</w:t>
      </w:r>
      <w:r w:rsidRPr="00DB2AEC">
        <w:t xml:space="preserve">onvolutional </w:t>
      </w:r>
      <w:r>
        <w:t>N</w:t>
      </w:r>
      <w:r w:rsidRPr="00DB2AEC">
        <w:t xml:space="preserve">eural </w:t>
      </w:r>
      <w:r>
        <w:t>N</w:t>
      </w:r>
      <w:r w:rsidRPr="00DB2AEC">
        <w:t xml:space="preserve">etworks and </w:t>
      </w:r>
      <w:r>
        <w:t>I</w:t>
      </w:r>
      <w:r w:rsidRPr="00DB2AEC">
        <w:t xml:space="preserve">ncremental </w:t>
      </w:r>
      <w:r>
        <w:t>P</w:t>
      </w:r>
      <w:r w:rsidRPr="00DB2AEC">
        <w:t>arsing</w:t>
      </w:r>
      <w:r>
        <w:t xml:space="preserve">. </w:t>
      </w:r>
      <w:r w:rsidR="00802BAD">
        <w:t xml:space="preserve">Location: </w:t>
      </w:r>
      <w:r w:rsidR="00802BAD" w:rsidRPr="00802BAD">
        <w:t>https://spacy.io/</w:t>
      </w:r>
    </w:p>
    <w:p w14:paraId="47D58575" w14:textId="77777777" w:rsidR="00DB2AEC" w:rsidRDefault="00DB2AEC" w:rsidP="00223BE4">
      <w:pPr>
        <w:ind w:left="720" w:hanging="720"/>
      </w:pPr>
    </w:p>
    <w:p w14:paraId="589CC401" w14:textId="77777777" w:rsidR="0098049D" w:rsidRPr="0098049D" w:rsidRDefault="0098049D" w:rsidP="0098049D">
      <w:pPr>
        <w:ind w:left="720" w:hanging="720"/>
      </w:pPr>
      <w:proofErr w:type="spellStart"/>
      <w:r w:rsidRPr="0098049D">
        <w:t>Lapata</w:t>
      </w:r>
      <w:proofErr w:type="spellEnd"/>
      <w:r w:rsidRPr="0098049D">
        <w:t>, M. (2002). The Disambiguation of Nominalizations. </w:t>
      </w:r>
      <w:r w:rsidRPr="0098049D">
        <w:rPr>
          <w:i/>
          <w:iCs/>
        </w:rPr>
        <w:t>Computational Linguistics</w:t>
      </w:r>
      <w:r w:rsidRPr="0098049D">
        <w:t>, </w:t>
      </w:r>
      <w:r w:rsidRPr="0098049D">
        <w:rPr>
          <w:i/>
          <w:iCs/>
        </w:rPr>
        <w:t>28</w:t>
      </w:r>
      <w:r w:rsidRPr="0098049D">
        <w:t xml:space="preserve">(3), 357–388. </w:t>
      </w:r>
      <w:proofErr w:type="spellStart"/>
      <w:r w:rsidRPr="0098049D">
        <w:t>doi</w:t>
      </w:r>
      <w:proofErr w:type="spellEnd"/>
      <w:r w:rsidRPr="0098049D">
        <w:t>: 10.1162/089120102760276018</w:t>
      </w:r>
    </w:p>
    <w:p w14:paraId="1B200077" w14:textId="77777777" w:rsidR="0098049D" w:rsidRDefault="0098049D" w:rsidP="00223BE4">
      <w:pPr>
        <w:ind w:left="720" w:hanging="720"/>
      </w:pPr>
    </w:p>
    <w:p w14:paraId="1B862118" w14:textId="7CECC8DB" w:rsidR="00170BC8" w:rsidRDefault="00170BC8" w:rsidP="00170BC8">
      <w:pPr>
        <w:ind w:left="720" w:hanging="720"/>
      </w:pPr>
      <w:r w:rsidRPr="00170BC8">
        <w:t>Lees, R. B. (1960). The Grammar of English</w:t>
      </w:r>
      <w:r>
        <w:t xml:space="preserve"> </w:t>
      </w:r>
      <w:r w:rsidRPr="00170BC8">
        <w:t>Nominalizations. The Hague: Mouton de Gruyter.</w:t>
      </w:r>
    </w:p>
    <w:p w14:paraId="22E26768" w14:textId="62A5CABC" w:rsidR="0098049D" w:rsidRDefault="0098049D" w:rsidP="00170BC8">
      <w:pPr>
        <w:ind w:left="720" w:hanging="720"/>
      </w:pPr>
    </w:p>
    <w:p w14:paraId="0D5F72DB" w14:textId="39965FD9" w:rsidR="0098049D" w:rsidRDefault="0098049D" w:rsidP="0098049D">
      <w:pPr>
        <w:ind w:left="720" w:hanging="720"/>
      </w:pPr>
      <w:r w:rsidRPr="0098049D">
        <w:t>Liu, Y., Fang, A. C., &amp; Wei, N. (2017). A Corpus-Based Study of Syntactic Patterns of Nominalizations Across Chinese and British Media English. </w:t>
      </w:r>
      <w:r w:rsidRPr="0098049D">
        <w:rPr>
          <w:i/>
          <w:iCs/>
        </w:rPr>
        <w:t xml:space="preserve">Researching Chinese English: </w:t>
      </w:r>
      <w:r w:rsidR="00DB2AEC">
        <w:rPr>
          <w:i/>
          <w:iCs/>
        </w:rPr>
        <w:t>T</w:t>
      </w:r>
      <w:r w:rsidRPr="0098049D">
        <w:rPr>
          <w:i/>
          <w:iCs/>
        </w:rPr>
        <w:t xml:space="preserve">he </w:t>
      </w:r>
      <w:proofErr w:type="gramStart"/>
      <w:r w:rsidRPr="0098049D">
        <w:rPr>
          <w:i/>
          <w:iCs/>
        </w:rPr>
        <w:t>State of the Art</w:t>
      </w:r>
      <w:proofErr w:type="gramEnd"/>
      <w:r w:rsidRPr="0098049D">
        <w:rPr>
          <w:i/>
          <w:iCs/>
        </w:rPr>
        <w:t xml:space="preserve"> Multilingual Education</w:t>
      </w:r>
      <w:r w:rsidRPr="0098049D">
        <w:t xml:space="preserve">, 77–92. </w:t>
      </w:r>
      <w:proofErr w:type="spellStart"/>
      <w:r w:rsidRPr="0098049D">
        <w:t>doi</w:t>
      </w:r>
      <w:proofErr w:type="spellEnd"/>
      <w:r w:rsidRPr="0098049D">
        <w:t>: 10.1007/978-3-319-53110-6_6</w:t>
      </w:r>
    </w:p>
    <w:p w14:paraId="72809A2C" w14:textId="50240B35" w:rsidR="00170BC8" w:rsidRDefault="00170BC8" w:rsidP="00170BC8">
      <w:pPr>
        <w:ind w:left="720" w:hanging="720"/>
      </w:pPr>
    </w:p>
    <w:p w14:paraId="11CEBFE8" w14:textId="3089512F" w:rsidR="000D7D01" w:rsidRDefault="000D7D01" w:rsidP="00170BC8">
      <w:pPr>
        <w:ind w:left="720" w:hanging="720"/>
      </w:pPr>
      <w:r>
        <w:t xml:space="preserve">Macleod, C., </w:t>
      </w:r>
      <w:proofErr w:type="spellStart"/>
      <w:r>
        <w:t>Grishman</w:t>
      </w:r>
      <w:proofErr w:type="spellEnd"/>
      <w:r>
        <w:t xml:space="preserve">, R., Meyers, A., Barrett, L., &amp; Reeves, R. (1998). NOMLEX: A Lexicon of Nominalizations. </w:t>
      </w:r>
      <w:r w:rsidRPr="000D7D01">
        <w:rPr>
          <w:i/>
        </w:rPr>
        <w:t>Proceedings of EURALEX ’98</w:t>
      </w:r>
      <w:r>
        <w:t>.</w:t>
      </w:r>
    </w:p>
    <w:p w14:paraId="26E4B097" w14:textId="77777777" w:rsidR="000D7D01" w:rsidRDefault="000D7D01" w:rsidP="00170BC8">
      <w:pPr>
        <w:ind w:left="720" w:hanging="720"/>
      </w:pPr>
    </w:p>
    <w:p w14:paraId="61526D39" w14:textId="77777777" w:rsidR="006219F8" w:rsidRPr="006219F8" w:rsidRDefault="006219F8" w:rsidP="006219F8">
      <w:pPr>
        <w:ind w:left="720" w:hanging="720"/>
      </w:pPr>
      <w:r w:rsidRPr="006219F8">
        <w:t>Manning, C. D. (2011). Part-of-Speech Tagging from 97% to 100%: Is It Time for Some Linguistics? </w:t>
      </w:r>
      <w:r w:rsidRPr="006219F8">
        <w:rPr>
          <w:i/>
          <w:iCs/>
        </w:rPr>
        <w:t>Computational Linguistics and Intelligent Text Processing Lecture Notes in Computer Science</w:t>
      </w:r>
      <w:r w:rsidRPr="006219F8">
        <w:t xml:space="preserve">, 171–189. </w:t>
      </w:r>
      <w:proofErr w:type="spellStart"/>
      <w:r w:rsidRPr="006219F8">
        <w:t>doi</w:t>
      </w:r>
      <w:proofErr w:type="spellEnd"/>
      <w:r w:rsidRPr="006219F8">
        <w:t>: 10.1007/978-3-642-19400-9_14</w:t>
      </w:r>
    </w:p>
    <w:p w14:paraId="09200692" w14:textId="77777777" w:rsidR="006219F8" w:rsidRPr="00627AA4" w:rsidRDefault="006219F8" w:rsidP="00170BC8">
      <w:pPr>
        <w:ind w:left="720" w:hanging="720"/>
      </w:pPr>
    </w:p>
    <w:p w14:paraId="44E33C24" w14:textId="7985029E" w:rsidR="00E61A31" w:rsidRDefault="00223BE4" w:rsidP="00223BE4">
      <w:pPr>
        <w:ind w:left="720" w:hanging="720"/>
      </w:pPr>
      <w:r w:rsidRPr="00627AA4">
        <w:t xml:space="preserve">Martin, J. R. (2008). </w:t>
      </w:r>
      <w:r w:rsidRPr="001578F4">
        <w:t xml:space="preserve">Incongruent and </w:t>
      </w:r>
      <w:r w:rsidR="008920E6" w:rsidRPr="001578F4">
        <w:t>P</w:t>
      </w:r>
      <w:r w:rsidRPr="001578F4">
        <w:t>roud: De-vilifying ‘</w:t>
      </w:r>
      <w:r w:rsidR="008920E6" w:rsidRPr="001578F4">
        <w:t>N</w:t>
      </w:r>
      <w:r w:rsidRPr="001578F4">
        <w:t>ominalization’.</w:t>
      </w:r>
      <w:r w:rsidRPr="00627AA4">
        <w:t xml:space="preserve"> </w:t>
      </w:r>
      <w:r w:rsidRPr="001578F4">
        <w:rPr>
          <w:i/>
        </w:rPr>
        <w:t>Discourse Society</w:t>
      </w:r>
      <w:r w:rsidRPr="00627AA4">
        <w:t xml:space="preserve">, 19 (6): 801–810. </w:t>
      </w:r>
      <w:r w:rsidR="0087352D" w:rsidRPr="0087352D">
        <w:t>https://doi.org/10.1177/0957926508095895</w:t>
      </w:r>
    </w:p>
    <w:p w14:paraId="426CFFF5" w14:textId="31011EDB" w:rsidR="0087352D" w:rsidRDefault="0087352D" w:rsidP="00223BE4">
      <w:pPr>
        <w:ind w:left="720" w:hanging="720"/>
      </w:pPr>
    </w:p>
    <w:p w14:paraId="13097FF1" w14:textId="1805456B" w:rsidR="00CC4E8D" w:rsidRPr="00FF6E79" w:rsidRDefault="00CC4E8D" w:rsidP="00FF6E79">
      <w:pPr>
        <w:ind w:left="720" w:hanging="720"/>
      </w:pPr>
      <w:r>
        <w:t xml:space="preserve">National Science Foundation. (2019). </w:t>
      </w:r>
      <w:r w:rsidR="00FF6E79">
        <w:rPr>
          <w:i/>
        </w:rPr>
        <w:t xml:space="preserve">Research Areas. </w:t>
      </w:r>
      <w:r w:rsidR="00FF6E79">
        <w:t xml:space="preserve">Available at: </w:t>
      </w:r>
      <w:r w:rsidR="00FF6E79" w:rsidRPr="00FF6E79">
        <w:t>https://www.nsf.gov/about/research_areas.jsp</w:t>
      </w:r>
    </w:p>
    <w:p w14:paraId="1EA5DA92" w14:textId="77777777" w:rsidR="00CC4E8D" w:rsidRDefault="00CC4E8D" w:rsidP="00223BE4">
      <w:pPr>
        <w:ind w:left="720" w:hanging="720"/>
      </w:pPr>
    </w:p>
    <w:p w14:paraId="3DB932AC" w14:textId="6268D804" w:rsidR="00F03803" w:rsidRPr="00F03803" w:rsidRDefault="00F03803" w:rsidP="00F03803">
      <w:pPr>
        <w:ind w:left="720" w:hanging="720"/>
      </w:pPr>
      <w:r w:rsidRPr="00F03803">
        <w:t xml:space="preserve">Princeton University </w:t>
      </w:r>
      <w:r>
        <w:t xml:space="preserve">(2010). </w:t>
      </w:r>
      <w:r w:rsidRPr="00F03803">
        <w:t>"About WordNet." WordNet. Princeton University.  </w:t>
      </w:r>
    </w:p>
    <w:p w14:paraId="5ADC6273" w14:textId="77777777" w:rsidR="00F03803" w:rsidRDefault="00F03803" w:rsidP="00223BE4">
      <w:pPr>
        <w:ind w:left="720" w:hanging="720"/>
      </w:pPr>
    </w:p>
    <w:p w14:paraId="79840C10" w14:textId="6A9497C1" w:rsidR="002A673B" w:rsidRDefault="002A673B" w:rsidP="002A673B">
      <w:pPr>
        <w:ind w:left="720" w:hanging="720"/>
      </w:pPr>
      <w:r w:rsidRPr="002A673B">
        <w:t xml:space="preserve">Thomson, E., &amp; </w:t>
      </w:r>
      <w:proofErr w:type="spellStart"/>
      <w:r w:rsidRPr="002A673B">
        <w:t>Droga</w:t>
      </w:r>
      <w:proofErr w:type="spellEnd"/>
      <w:r w:rsidRPr="002A673B">
        <w:t xml:space="preserve">, L. (2012). Effective Academic Writing: An </w:t>
      </w:r>
      <w:r>
        <w:t>E</w:t>
      </w:r>
      <w:r w:rsidRPr="002A673B">
        <w:t>ssay-</w:t>
      </w:r>
      <w:r>
        <w:t>W</w:t>
      </w:r>
      <w:r w:rsidRPr="002A673B">
        <w:t xml:space="preserve">riting </w:t>
      </w:r>
      <w:r>
        <w:t>W</w:t>
      </w:r>
      <w:r w:rsidRPr="002A673B">
        <w:t>orkbook</w:t>
      </w:r>
      <w:r>
        <w:t xml:space="preserve"> </w:t>
      </w:r>
      <w:r w:rsidRPr="002A673B">
        <w:t xml:space="preserve">for </w:t>
      </w:r>
      <w:r>
        <w:t>S</w:t>
      </w:r>
      <w:r w:rsidRPr="002A673B">
        <w:t xml:space="preserve">chool and </w:t>
      </w:r>
      <w:r>
        <w:t>U</w:t>
      </w:r>
      <w:r w:rsidRPr="002A673B">
        <w:t>niversity. Australia: Phoenix Education.</w:t>
      </w:r>
    </w:p>
    <w:p w14:paraId="1721583D" w14:textId="77777777" w:rsidR="002A673B" w:rsidRDefault="002A673B" w:rsidP="00081B47">
      <w:pPr>
        <w:ind w:left="720" w:hanging="720"/>
      </w:pPr>
    </w:p>
    <w:p w14:paraId="227A31D3" w14:textId="697A627E" w:rsidR="00081B47" w:rsidRPr="00081B47" w:rsidRDefault="00081B47" w:rsidP="00081B47">
      <w:pPr>
        <w:ind w:left="720" w:hanging="720"/>
      </w:pPr>
      <w:r w:rsidRPr="00081B47">
        <w:t>To, V., Fan, S., &amp; Le, Q. (2016). Research Writing. </w:t>
      </w:r>
      <w:r w:rsidRPr="00081B47">
        <w:rPr>
          <w:i/>
          <w:iCs/>
        </w:rPr>
        <w:t xml:space="preserve">What Is Next in Educational </w:t>
      </w:r>
      <w:proofErr w:type="gramStart"/>
      <w:r w:rsidRPr="00081B47">
        <w:rPr>
          <w:i/>
          <w:iCs/>
        </w:rPr>
        <w:t>Research?</w:t>
      </w:r>
      <w:r w:rsidRPr="00081B47">
        <w:t>,</w:t>
      </w:r>
      <w:proofErr w:type="gramEnd"/>
      <w:r w:rsidRPr="00081B47">
        <w:t xml:space="preserve"> 341–352. </w:t>
      </w:r>
      <w:proofErr w:type="spellStart"/>
      <w:r w:rsidRPr="00081B47">
        <w:t>doi</w:t>
      </w:r>
      <w:proofErr w:type="spellEnd"/>
      <w:r w:rsidRPr="00081B47">
        <w:t>: 10.1007/978-94-6300-524-1_29</w:t>
      </w:r>
    </w:p>
    <w:p w14:paraId="59961E4E" w14:textId="1E3CBD95" w:rsidR="00081B47" w:rsidRDefault="00081B47" w:rsidP="00223BE4">
      <w:pPr>
        <w:ind w:left="720" w:hanging="720"/>
      </w:pPr>
    </w:p>
    <w:p w14:paraId="4AFEBF4D" w14:textId="77777777" w:rsidR="00DA40D4" w:rsidRPr="00DA40D4" w:rsidRDefault="00DA40D4" w:rsidP="00DA40D4">
      <w:pPr>
        <w:ind w:left="720" w:hanging="720"/>
      </w:pPr>
      <w:r w:rsidRPr="00DA40D4">
        <w:t>To, V. T., &amp; Mahboob, A. (2018). Complexity of English Textbook Language: A Systemic Functional Analysis. </w:t>
      </w:r>
      <w:r w:rsidRPr="00DA40D4">
        <w:rPr>
          <w:i/>
          <w:iCs/>
        </w:rPr>
        <w:t>Linguistics and the Human Sciences</w:t>
      </w:r>
      <w:r w:rsidRPr="00DA40D4">
        <w:t>, </w:t>
      </w:r>
      <w:r w:rsidRPr="00DA40D4">
        <w:rPr>
          <w:i/>
          <w:iCs/>
        </w:rPr>
        <w:t>13</w:t>
      </w:r>
      <w:r w:rsidRPr="00DA40D4">
        <w:t xml:space="preserve">(3), 264–293. </w:t>
      </w:r>
      <w:proofErr w:type="spellStart"/>
      <w:r w:rsidRPr="00DA40D4">
        <w:t>doi</w:t>
      </w:r>
      <w:proofErr w:type="spellEnd"/>
      <w:r w:rsidRPr="00DA40D4">
        <w:t>: 10.1558/lhs.31905</w:t>
      </w:r>
    </w:p>
    <w:p w14:paraId="1B41BA6C" w14:textId="77777777" w:rsidR="00DA40D4" w:rsidRDefault="00DA40D4" w:rsidP="00223BE4">
      <w:pPr>
        <w:ind w:left="720" w:hanging="720"/>
      </w:pPr>
    </w:p>
    <w:p w14:paraId="1B52B96E" w14:textId="5E053DE3" w:rsidR="0087352D" w:rsidRDefault="0087352D" w:rsidP="0087352D">
      <w:pPr>
        <w:ind w:left="720" w:hanging="720"/>
        <w:rPr>
          <w:bCs/>
        </w:rPr>
      </w:pPr>
      <w:r w:rsidRPr="0087352D">
        <w:rPr>
          <w:bCs/>
        </w:rPr>
        <w:t>U.S. Department of Education. Institute of Education Sciences, National Center for Education Statistics.</w:t>
      </w:r>
    </w:p>
    <w:p w14:paraId="0A242461" w14:textId="27945AD5" w:rsidR="007955DD" w:rsidRDefault="007955DD" w:rsidP="0087352D">
      <w:pPr>
        <w:ind w:left="720" w:hanging="720"/>
      </w:pPr>
    </w:p>
    <w:p w14:paraId="74E89D4B" w14:textId="03A83540" w:rsidR="007955DD" w:rsidRPr="007955DD" w:rsidRDefault="007955DD" w:rsidP="007955DD">
      <w:pPr>
        <w:ind w:left="720" w:hanging="720"/>
      </w:pPr>
      <w:proofErr w:type="spellStart"/>
      <w:r w:rsidRPr="007955DD">
        <w:t>Weischedel</w:t>
      </w:r>
      <w:proofErr w:type="spellEnd"/>
      <w:r w:rsidRPr="007955DD">
        <w:t>, R</w:t>
      </w:r>
      <w:r w:rsidR="003F00FF">
        <w:t>.</w:t>
      </w:r>
      <w:r w:rsidRPr="007955DD">
        <w:t xml:space="preserve">, et al. </w:t>
      </w:r>
      <w:r>
        <w:t xml:space="preserve">(2013). </w:t>
      </w:r>
      <w:proofErr w:type="spellStart"/>
      <w:r w:rsidRPr="007955DD">
        <w:t>OntoNotes</w:t>
      </w:r>
      <w:proofErr w:type="spellEnd"/>
      <w:r w:rsidRPr="007955DD">
        <w:t xml:space="preserve"> Release 5.0 LDC2013T19. Web Download. Philadelphia: Linguistic Data Consortium.</w:t>
      </w:r>
    </w:p>
    <w:p w14:paraId="016D5CB3" w14:textId="77777777" w:rsidR="007955DD" w:rsidRPr="0087352D" w:rsidRDefault="007955DD" w:rsidP="0087352D">
      <w:pPr>
        <w:ind w:left="720" w:hanging="720"/>
      </w:pPr>
    </w:p>
    <w:p w14:paraId="310DE3C4" w14:textId="77777777" w:rsidR="0087352D" w:rsidRPr="0087352D" w:rsidRDefault="0087352D" w:rsidP="00223BE4">
      <w:pPr>
        <w:ind w:left="720" w:hanging="720"/>
      </w:pPr>
    </w:p>
    <w:p w14:paraId="67851A27" w14:textId="26C55117" w:rsidR="00447AD6" w:rsidRDefault="00447AD6" w:rsidP="00223BE4">
      <w:pPr>
        <w:ind w:left="720" w:hanging="720"/>
      </w:pPr>
    </w:p>
    <w:p w14:paraId="7AC4AA95" w14:textId="77777777" w:rsidR="00447AD6" w:rsidRPr="002D7D4D" w:rsidRDefault="00447AD6" w:rsidP="00223BE4">
      <w:pPr>
        <w:ind w:left="720" w:hanging="720"/>
      </w:pPr>
    </w:p>
    <w:sectPr w:rsidR="00447AD6" w:rsidRPr="002D7D4D" w:rsidSect="00AD0E5E">
      <w:headerReference w:type="default" r:id="rId9"/>
      <w:footerReference w:type="even" r:id="rId10"/>
      <w:foot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7CACE" w14:textId="77777777" w:rsidR="003B27D2" w:rsidRDefault="003B27D2" w:rsidP="00AD0E5E">
      <w:r>
        <w:separator/>
      </w:r>
    </w:p>
  </w:endnote>
  <w:endnote w:type="continuationSeparator" w:id="0">
    <w:p w14:paraId="57ACF340" w14:textId="77777777" w:rsidR="003B27D2" w:rsidRDefault="003B27D2" w:rsidP="00AD0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620975"/>
      <w:docPartObj>
        <w:docPartGallery w:val="Page Numbers (Bottom of Page)"/>
        <w:docPartUnique/>
      </w:docPartObj>
    </w:sdtPr>
    <w:sdtEndPr>
      <w:rPr>
        <w:rStyle w:val="PageNumber"/>
      </w:rPr>
    </w:sdtEndPr>
    <w:sdtContent>
      <w:p w14:paraId="4E2D4B33" w14:textId="42B6D641" w:rsidR="00AD0E5E" w:rsidRDefault="00AD0E5E" w:rsidP="004643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506A8" w14:textId="77777777" w:rsidR="00AD0E5E" w:rsidRDefault="00AD0E5E" w:rsidP="00AD0E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621457"/>
      <w:docPartObj>
        <w:docPartGallery w:val="Page Numbers (Bottom of Page)"/>
        <w:docPartUnique/>
      </w:docPartObj>
    </w:sdtPr>
    <w:sdtEndPr>
      <w:rPr>
        <w:rStyle w:val="PageNumber"/>
      </w:rPr>
    </w:sdtEndPr>
    <w:sdtContent>
      <w:p w14:paraId="155733B9" w14:textId="77777777" w:rsidR="00AD0E5E" w:rsidRDefault="00AD0E5E" w:rsidP="0046435B">
        <w:pPr>
          <w:pStyle w:val="Footer"/>
          <w:framePr w:wrap="none" w:vAnchor="text" w:hAnchor="margin" w:xAlign="right" w:y="1"/>
          <w:rPr>
            <w:rStyle w:val="PageNumber"/>
          </w:rPr>
        </w:pPr>
        <w:r w:rsidRPr="00AD0E5E">
          <w:rPr>
            <w:rStyle w:val="PageNumber"/>
          </w:rPr>
          <w:fldChar w:fldCharType="begin"/>
        </w:r>
        <w:r w:rsidRPr="00AD0E5E">
          <w:rPr>
            <w:rStyle w:val="PageNumber"/>
          </w:rPr>
          <w:instrText xml:space="preserve"> PAGE </w:instrText>
        </w:r>
        <w:r w:rsidRPr="00AD0E5E">
          <w:rPr>
            <w:rStyle w:val="PageNumber"/>
          </w:rPr>
          <w:fldChar w:fldCharType="separate"/>
        </w:r>
        <w:r w:rsidRPr="00AD0E5E">
          <w:rPr>
            <w:rStyle w:val="PageNumber"/>
            <w:noProof/>
          </w:rPr>
          <w:t>2</w:t>
        </w:r>
        <w:r w:rsidRPr="00AD0E5E">
          <w:rPr>
            <w:rStyle w:val="PageNumber"/>
          </w:rPr>
          <w:fldChar w:fldCharType="end"/>
        </w:r>
      </w:p>
    </w:sdtContent>
  </w:sdt>
  <w:p w14:paraId="43A112B3" w14:textId="77777777" w:rsidR="00AD0E5E" w:rsidRDefault="00AD0E5E" w:rsidP="00AD0E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737AD" w14:textId="77777777" w:rsidR="003B27D2" w:rsidRDefault="003B27D2" w:rsidP="00AD0E5E">
      <w:r>
        <w:separator/>
      </w:r>
    </w:p>
  </w:footnote>
  <w:footnote w:type="continuationSeparator" w:id="0">
    <w:p w14:paraId="0FAD432D" w14:textId="77777777" w:rsidR="003B27D2" w:rsidRDefault="003B27D2" w:rsidP="00AD0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71110" w14:textId="59E8DF94" w:rsidR="00AD0E5E" w:rsidRPr="003D7662" w:rsidRDefault="003D7662" w:rsidP="003D7662">
    <w:pPr>
      <w:pStyle w:val="Header"/>
    </w:pPr>
    <w:r>
      <w:rPr>
        <w:i/>
      </w:rPr>
      <w:t>A COMPUTATIONAL APPROACH TO ASSESSING NOMINALIZATIONS IN ACADEMIC WRITING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1E789" w14:textId="27B6B760" w:rsidR="00AD0E5E" w:rsidRPr="00AD0E5E" w:rsidRDefault="00AD0E5E">
    <w:pPr>
      <w:pStyle w:val="Header"/>
      <w:rPr>
        <w:i/>
      </w:rPr>
    </w:pPr>
    <w:r>
      <w:rPr>
        <w:i/>
      </w:rPr>
      <w:t>R</w:t>
    </w:r>
    <w:r w:rsidR="003709B3">
      <w:rPr>
        <w:i/>
      </w:rPr>
      <w:t>unning Head</w:t>
    </w:r>
    <w:r>
      <w:rPr>
        <w:i/>
      </w:rPr>
      <w:t xml:space="preserve">: </w:t>
    </w:r>
    <w:r w:rsidR="003D7662">
      <w:rPr>
        <w:i/>
      </w:rPr>
      <w:t>A COMPUTATIONAL APPROACH TO ASSESSING NOMINALIZATIONS IN ACADEMIC WRITING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9718FA"/>
    <w:multiLevelType w:val="hybridMultilevel"/>
    <w:tmpl w:val="582E330C"/>
    <w:lvl w:ilvl="0" w:tplc="8BB065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4D"/>
    <w:rsid w:val="0000113B"/>
    <w:rsid w:val="00014963"/>
    <w:rsid w:val="000159D7"/>
    <w:rsid w:val="0001775B"/>
    <w:rsid w:val="0002129E"/>
    <w:rsid w:val="00051DEB"/>
    <w:rsid w:val="00052F89"/>
    <w:rsid w:val="00064228"/>
    <w:rsid w:val="00080FFA"/>
    <w:rsid w:val="00081B47"/>
    <w:rsid w:val="000828C1"/>
    <w:rsid w:val="000848D3"/>
    <w:rsid w:val="00093083"/>
    <w:rsid w:val="000A73B9"/>
    <w:rsid w:val="000C459F"/>
    <w:rsid w:val="000D7D01"/>
    <w:rsid w:val="000E0EC1"/>
    <w:rsid w:val="00106302"/>
    <w:rsid w:val="00117BE3"/>
    <w:rsid w:val="001479A5"/>
    <w:rsid w:val="00147FD8"/>
    <w:rsid w:val="00154F1B"/>
    <w:rsid w:val="001578F4"/>
    <w:rsid w:val="00170BC8"/>
    <w:rsid w:val="0018645C"/>
    <w:rsid w:val="00193FEE"/>
    <w:rsid w:val="00194B9B"/>
    <w:rsid w:val="001A57F3"/>
    <w:rsid w:val="001B2B3D"/>
    <w:rsid w:val="001C779F"/>
    <w:rsid w:val="001D6034"/>
    <w:rsid w:val="001E30F4"/>
    <w:rsid w:val="001F131D"/>
    <w:rsid w:val="001F7262"/>
    <w:rsid w:val="0021709A"/>
    <w:rsid w:val="002227D3"/>
    <w:rsid w:val="002235F6"/>
    <w:rsid w:val="00223672"/>
    <w:rsid w:val="00223BE4"/>
    <w:rsid w:val="00232A67"/>
    <w:rsid w:val="002418F1"/>
    <w:rsid w:val="00244635"/>
    <w:rsid w:val="00245700"/>
    <w:rsid w:val="002553D3"/>
    <w:rsid w:val="00276F90"/>
    <w:rsid w:val="00285DE9"/>
    <w:rsid w:val="002A5647"/>
    <w:rsid w:val="002A673B"/>
    <w:rsid w:val="002A69FC"/>
    <w:rsid w:val="002B1D4C"/>
    <w:rsid w:val="002B66FA"/>
    <w:rsid w:val="002C14E7"/>
    <w:rsid w:val="002C1CB7"/>
    <w:rsid w:val="002D0272"/>
    <w:rsid w:val="002D09CE"/>
    <w:rsid w:val="002D7D4D"/>
    <w:rsid w:val="002E3A2B"/>
    <w:rsid w:val="002E437C"/>
    <w:rsid w:val="00301F0D"/>
    <w:rsid w:val="0031241D"/>
    <w:rsid w:val="00320F15"/>
    <w:rsid w:val="003220F2"/>
    <w:rsid w:val="00322CEF"/>
    <w:rsid w:val="00324AB5"/>
    <w:rsid w:val="00325BE2"/>
    <w:rsid w:val="00326820"/>
    <w:rsid w:val="003343E3"/>
    <w:rsid w:val="00347EA3"/>
    <w:rsid w:val="00353A1B"/>
    <w:rsid w:val="00357FC0"/>
    <w:rsid w:val="003615D4"/>
    <w:rsid w:val="0036244D"/>
    <w:rsid w:val="003644D9"/>
    <w:rsid w:val="003709B3"/>
    <w:rsid w:val="00374B10"/>
    <w:rsid w:val="00376F56"/>
    <w:rsid w:val="00385B17"/>
    <w:rsid w:val="00397B44"/>
    <w:rsid w:val="003B27D2"/>
    <w:rsid w:val="003C77A3"/>
    <w:rsid w:val="003D5491"/>
    <w:rsid w:val="003D6EAA"/>
    <w:rsid w:val="003D7662"/>
    <w:rsid w:val="003E2C79"/>
    <w:rsid w:val="003F00FF"/>
    <w:rsid w:val="003F45D3"/>
    <w:rsid w:val="00406320"/>
    <w:rsid w:val="00406F8D"/>
    <w:rsid w:val="00407A7B"/>
    <w:rsid w:val="00415884"/>
    <w:rsid w:val="00417924"/>
    <w:rsid w:val="00427D87"/>
    <w:rsid w:val="00431FED"/>
    <w:rsid w:val="00433EB4"/>
    <w:rsid w:val="00444A6F"/>
    <w:rsid w:val="00445FCC"/>
    <w:rsid w:val="00447AD6"/>
    <w:rsid w:val="0045176B"/>
    <w:rsid w:val="0045681F"/>
    <w:rsid w:val="004778F1"/>
    <w:rsid w:val="00495570"/>
    <w:rsid w:val="004B602C"/>
    <w:rsid w:val="004C3CE1"/>
    <w:rsid w:val="004D7A4A"/>
    <w:rsid w:val="004E37DE"/>
    <w:rsid w:val="004E3D3F"/>
    <w:rsid w:val="004E5866"/>
    <w:rsid w:val="00500120"/>
    <w:rsid w:val="00503FD8"/>
    <w:rsid w:val="005070E0"/>
    <w:rsid w:val="00522653"/>
    <w:rsid w:val="00527091"/>
    <w:rsid w:val="0053581B"/>
    <w:rsid w:val="00551F66"/>
    <w:rsid w:val="00553726"/>
    <w:rsid w:val="00553FDB"/>
    <w:rsid w:val="00557507"/>
    <w:rsid w:val="00567B84"/>
    <w:rsid w:val="005833CC"/>
    <w:rsid w:val="00591E05"/>
    <w:rsid w:val="005A7279"/>
    <w:rsid w:val="005B45B6"/>
    <w:rsid w:val="005C4B6D"/>
    <w:rsid w:val="005D1684"/>
    <w:rsid w:val="005D2E08"/>
    <w:rsid w:val="005E5018"/>
    <w:rsid w:val="005F4783"/>
    <w:rsid w:val="00600CF5"/>
    <w:rsid w:val="00601503"/>
    <w:rsid w:val="0061111F"/>
    <w:rsid w:val="00614AFD"/>
    <w:rsid w:val="006211B5"/>
    <w:rsid w:val="0062195A"/>
    <w:rsid w:val="006219F8"/>
    <w:rsid w:val="00624259"/>
    <w:rsid w:val="006277ED"/>
    <w:rsid w:val="0062788C"/>
    <w:rsid w:val="00627AA4"/>
    <w:rsid w:val="006304B2"/>
    <w:rsid w:val="00640FAF"/>
    <w:rsid w:val="00647CE1"/>
    <w:rsid w:val="0065053D"/>
    <w:rsid w:val="006515D3"/>
    <w:rsid w:val="00652B8C"/>
    <w:rsid w:val="00655125"/>
    <w:rsid w:val="00670024"/>
    <w:rsid w:val="00686345"/>
    <w:rsid w:val="006C498D"/>
    <w:rsid w:val="006D0CA5"/>
    <w:rsid w:val="006D2301"/>
    <w:rsid w:val="006D2868"/>
    <w:rsid w:val="006D6359"/>
    <w:rsid w:val="006E6E92"/>
    <w:rsid w:val="007016E7"/>
    <w:rsid w:val="00711C4A"/>
    <w:rsid w:val="00711CFA"/>
    <w:rsid w:val="00713203"/>
    <w:rsid w:val="00715307"/>
    <w:rsid w:val="00730F3B"/>
    <w:rsid w:val="00732C90"/>
    <w:rsid w:val="00735AF5"/>
    <w:rsid w:val="00741990"/>
    <w:rsid w:val="007622A1"/>
    <w:rsid w:val="00765944"/>
    <w:rsid w:val="00773AE5"/>
    <w:rsid w:val="007839BB"/>
    <w:rsid w:val="007946D6"/>
    <w:rsid w:val="007955DD"/>
    <w:rsid w:val="007E42DE"/>
    <w:rsid w:val="007F11E2"/>
    <w:rsid w:val="007F2FAC"/>
    <w:rsid w:val="00802BAD"/>
    <w:rsid w:val="008053FA"/>
    <w:rsid w:val="00805A91"/>
    <w:rsid w:val="00812638"/>
    <w:rsid w:val="008232FB"/>
    <w:rsid w:val="00827B37"/>
    <w:rsid w:val="00850E2F"/>
    <w:rsid w:val="008542F7"/>
    <w:rsid w:val="008707AF"/>
    <w:rsid w:val="0087352D"/>
    <w:rsid w:val="00876E25"/>
    <w:rsid w:val="00881C18"/>
    <w:rsid w:val="00891C33"/>
    <w:rsid w:val="008920E6"/>
    <w:rsid w:val="00893C2B"/>
    <w:rsid w:val="008B72C4"/>
    <w:rsid w:val="008C6B44"/>
    <w:rsid w:val="008C71B0"/>
    <w:rsid w:val="008D19BB"/>
    <w:rsid w:val="008D4FC9"/>
    <w:rsid w:val="008E5DAC"/>
    <w:rsid w:val="008F1375"/>
    <w:rsid w:val="008F429B"/>
    <w:rsid w:val="009234B0"/>
    <w:rsid w:val="00927607"/>
    <w:rsid w:val="00937D0C"/>
    <w:rsid w:val="009420FC"/>
    <w:rsid w:val="00954E90"/>
    <w:rsid w:val="0098049D"/>
    <w:rsid w:val="00987CDC"/>
    <w:rsid w:val="009A1C12"/>
    <w:rsid w:val="009B17B1"/>
    <w:rsid w:val="009B3B2F"/>
    <w:rsid w:val="009C3DD6"/>
    <w:rsid w:val="009C7D77"/>
    <w:rsid w:val="009D4977"/>
    <w:rsid w:val="009D5EC1"/>
    <w:rsid w:val="009F4B35"/>
    <w:rsid w:val="009F5D31"/>
    <w:rsid w:val="00A03355"/>
    <w:rsid w:val="00A07967"/>
    <w:rsid w:val="00A07F48"/>
    <w:rsid w:val="00A1034B"/>
    <w:rsid w:val="00A11D9E"/>
    <w:rsid w:val="00A13BA5"/>
    <w:rsid w:val="00A246AF"/>
    <w:rsid w:val="00A27EA8"/>
    <w:rsid w:val="00A3279E"/>
    <w:rsid w:val="00A41121"/>
    <w:rsid w:val="00A45611"/>
    <w:rsid w:val="00A46661"/>
    <w:rsid w:val="00A5469F"/>
    <w:rsid w:val="00A56ECF"/>
    <w:rsid w:val="00A70ACA"/>
    <w:rsid w:val="00A728D0"/>
    <w:rsid w:val="00A770D7"/>
    <w:rsid w:val="00A77D34"/>
    <w:rsid w:val="00A8170C"/>
    <w:rsid w:val="00A8186F"/>
    <w:rsid w:val="00A83855"/>
    <w:rsid w:val="00A870A2"/>
    <w:rsid w:val="00A87145"/>
    <w:rsid w:val="00A9635E"/>
    <w:rsid w:val="00AA7942"/>
    <w:rsid w:val="00AB1E9D"/>
    <w:rsid w:val="00AC49AD"/>
    <w:rsid w:val="00AD0E5E"/>
    <w:rsid w:val="00AD6386"/>
    <w:rsid w:val="00AE0DBD"/>
    <w:rsid w:val="00AE7826"/>
    <w:rsid w:val="00AE7DE0"/>
    <w:rsid w:val="00AF7D42"/>
    <w:rsid w:val="00B02340"/>
    <w:rsid w:val="00B22865"/>
    <w:rsid w:val="00B4596F"/>
    <w:rsid w:val="00B47CBA"/>
    <w:rsid w:val="00B50596"/>
    <w:rsid w:val="00B532E7"/>
    <w:rsid w:val="00B545BA"/>
    <w:rsid w:val="00B60E70"/>
    <w:rsid w:val="00B81B95"/>
    <w:rsid w:val="00B90A27"/>
    <w:rsid w:val="00BB0B9B"/>
    <w:rsid w:val="00BC63BB"/>
    <w:rsid w:val="00BD6778"/>
    <w:rsid w:val="00BE06A3"/>
    <w:rsid w:val="00BF2D81"/>
    <w:rsid w:val="00BF5AB0"/>
    <w:rsid w:val="00BF5FC7"/>
    <w:rsid w:val="00C01A3B"/>
    <w:rsid w:val="00C066FF"/>
    <w:rsid w:val="00C1323F"/>
    <w:rsid w:val="00C14013"/>
    <w:rsid w:val="00C150C3"/>
    <w:rsid w:val="00C22A71"/>
    <w:rsid w:val="00C43340"/>
    <w:rsid w:val="00C514AB"/>
    <w:rsid w:val="00C60858"/>
    <w:rsid w:val="00C61A9F"/>
    <w:rsid w:val="00C77DD5"/>
    <w:rsid w:val="00CA2FA6"/>
    <w:rsid w:val="00CA5B05"/>
    <w:rsid w:val="00CC006B"/>
    <w:rsid w:val="00CC0D12"/>
    <w:rsid w:val="00CC3554"/>
    <w:rsid w:val="00CC37B0"/>
    <w:rsid w:val="00CC4E8D"/>
    <w:rsid w:val="00CD2810"/>
    <w:rsid w:val="00CD4E9E"/>
    <w:rsid w:val="00CE2AC3"/>
    <w:rsid w:val="00CE557B"/>
    <w:rsid w:val="00CE69B4"/>
    <w:rsid w:val="00CF5F04"/>
    <w:rsid w:val="00D0562E"/>
    <w:rsid w:val="00D12C9B"/>
    <w:rsid w:val="00D136C3"/>
    <w:rsid w:val="00D14DD3"/>
    <w:rsid w:val="00D22C38"/>
    <w:rsid w:val="00D254E4"/>
    <w:rsid w:val="00D25E32"/>
    <w:rsid w:val="00D53441"/>
    <w:rsid w:val="00D557D3"/>
    <w:rsid w:val="00D760E3"/>
    <w:rsid w:val="00D8719B"/>
    <w:rsid w:val="00D95CBA"/>
    <w:rsid w:val="00D97CB5"/>
    <w:rsid w:val="00DA40D4"/>
    <w:rsid w:val="00DB2AEC"/>
    <w:rsid w:val="00DB5706"/>
    <w:rsid w:val="00DB5DB8"/>
    <w:rsid w:val="00DC68D3"/>
    <w:rsid w:val="00DD0210"/>
    <w:rsid w:val="00DD2065"/>
    <w:rsid w:val="00DD6288"/>
    <w:rsid w:val="00DD7CF0"/>
    <w:rsid w:val="00DE7CF4"/>
    <w:rsid w:val="00DF26DA"/>
    <w:rsid w:val="00E0041F"/>
    <w:rsid w:val="00E3248E"/>
    <w:rsid w:val="00E353BD"/>
    <w:rsid w:val="00E441B9"/>
    <w:rsid w:val="00E5041A"/>
    <w:rsid w:val="00E50A32"/>
    <w:rsid w:val="00E532E1"/>
    <w:rsid w:val="00E61A31"/>
    <w:rsid w:val="00E64C01"/>
    <w:rsid w:val="00E657D0"/>
    <w:rsid w:val="00E81C46"/>
    <w:rsid w:val="00EA22AB"/>
    <w:rsid w:val="00EA46DB"/>
    <w:rsid w:val="00EA64C8"/>
    <w:rsid w:val="00EB2EDB"/>
    <w:rsid w:val="00EB30FB"/>
    <w:rsid w:val="00EB3C37"/>
    <w:rsid w:val="00EB64A3"/>
    <w:rsid w:val="00EC1CF4"/>
    <w:rsid w:val="00EC4D4C"/>
    <w:rsid w:val="00EC4D6E"/>
    <w:rsid w:val="00EF2184"/>
    <w:rsid w:val="00EF52E9"/>
    <w:rsid w:val="00F03803"/>
    <w:rsid w:val="00F059A3"/>
    <w:rsid w:val="00F21BEB"/>
    <w:rsid w:val="00F239B1"/>
    <w:rsid w:val="00F2702E"/>
    <w:rsid w:val="00F3669E"/>
    <w:rsid w:val="00F45652"/>
    <w:rsid w:val="00F51630"/>
    <w:rsid w:val="00F822FE"/>
    <w:rsid w:val="00F902C9"/>
    <w:rsid w:val="00FA0047"/>
    <w:rsid w:val="00FA420E"/>
    <w:rsid w:val="00FB6840"/>
    <w:rsid w:val="00FC5263"/>
    <w:rsid w:val="00FD0529"/>
    <w:rsid w:val="00FD7167"/>
    <w:rsid w:val="00FD7A59"/>
    <w:rsid w:val="00FE0A3D"/>
    <w:rsid w:val="00FF3C5C"/>
    <w:rsid w:val="00FF4583"/>
    <w:rsid w:val="00FF537A"/>
    <w:rsid w:val="00FF6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2B72"/>
  <w14:defaultImageDpi w14:val="32767"/>
  <w15:chartTrackingRefBased/>
  <w15:docId w15:val="{AA48AD41-13D9-0C49-B537-4229E57E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37D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D0E5E"/>
    <w:pPr>
      <w:tabs>
        <w:tab w:val="center" w:pos="4680"/>
        <w:tab w:val="right" w:pos="9360"/>
      </w:tabs>
    </w:pPr>
  </w:style>
  <w:style w:type="character" w:customStyle="1" w:styleId="FooterChar">
    <w:name w:val="Footer Char"/>
    <w:basedOn w:val="DefaultParagraphFont"/>
    <w:link w:val="Footer"/>
    <w:uiPriority w:val="99"/>
    <w:rsid w:val="00AD0E5E"/>
  </w:style>
  <w:style w:type="character" w:styleId="PageNumber">
    <w:name w:val="page number"/>
    <w:basedOn w:val="DefaultParagraphFont"/>
    <w:uiPriority w:val="99"/>
    <w:semiHidden/>
    <w:unhideWhenUsed/>
    <w:rsid w:val="00AD0E5E"/>
  </w:style>
  <w:style w:type="paragraph" w:styleId="Header">
    <w:name w:val="header"/>
    <w:basedOn w:val="Normal"/>
    <w:link w:val="HeaderChar"/>
    <w:uiPriority w:val="99"/>
    <w:unhideWhenUsed/>
    <w:rsid w:val="00AD0E5E"/>
    <w:pPr>
      <w:tabs>
        <w:tab w:val="center" w:pos="4680"/>
        <w:tab w:val="right" w:pos="9360"/>
      </w:tabs>
    </w:pPr>
  </w:style>
  <w:style w:type="character" w:customStyle="1" w:styleId="HeaderChar">
    <w:name w:val="Header Char"/>
    <w:basedOn w:val="DefaultParagraphFont"/>
    <w:link w:val="Header"/>
    <w:uiPriority w:val="99"/>
    <w:rsid w:val="00AD0E5E"/>
  </w:style>
  <w:style w:type="paragraph" w:styleId="ListParagraph">
    <w:name w:val="List Paragraph"/>
    <w:basedOn w:val="Normal"/>
    <w:uiPriority w:val="34"/>
    <w:qFormat/>
    <w:rsid w:val="008B72C4"/>
    <w:pPr>
      <w:ind w:left="720"/>
      <w:contextualSpacing/>
    </w:pPr>
  </w:style>
  <w:style w:type="character" w:styleId="Hyperlink">
    <w:name w:val="Hyperlink"/>
    <w:basedOn w:val="DefaultParagraphFont"/>
    <w:uiPriority w:val="99"/>
    <w:unhideWhenUsed/>
    <w:rsid w:val="00447AD6"/>
    <w:rPr>
      <w:color w:val="0563C1" w:themeColor="hyperlink"/>
      <w:u w:val="single"/>
    </w:rPr>
  </w:style>
  <w:style w:type="character" w:styleId="UnresolvedMention">
    <w:name w:val="Unresolved Mention"/>
    <w:basedOn w:val="DefaultParagraphFont"/>
    <w:uiPriority w:val="99"/>
    <w:rsid w:val="00447AD6"/>
    <w:rPr>
      <w:color w:val="605E5C"/>
      <w:shd w:val="clear" w:color="auto" w:fill="E1DFDD"/>
    </w:rPr>
  </w:style>
  <w:style w:type="paragraph" w:styleId="HTMLPreformatted">
    <w:name w:val="HTML Preformatted"/>
    <w:basedOn w:val="Normal"/>
    <w:link w:val="HTMLPreformattedChar"/>
    <w:uiPriority w:val="99"/>
    <w:semiHidden/>
    <w:unhideWhenUsed/>
    <w:rsid w:val="00DB2AEC"/>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B2AEC"/>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1488">
      <w:bodyDiv w:val="1"/>
      <w:marLeft w:val="0"/>
      <w:marRight w:val="0"/>
      <w:marTop w:val="0"/>
      <w:marBottom w:val="0"/>
      <w:divBdr>
        <w:top w:val="none" w:sz="0" w:space="0" w:color="auto"/>
        <w:left w:val="none" w:sz="0" w:space="0" w:color="auto"/>
        <w:bottom w:val="none" w:sz="0" w:space="0" w:color="auto"/>
        <w:right w:val="none" w:sz="0" w:space="0" w:color="auto"/>
      </w:divBdr>
    </w:div>
    <w:div w:id="204487757">
      <w:bodyDiv w:val="1"/>
      <w:marLeft w:val="0"/>
      <w:marRight w:val="0"/>
      <w:marTop w:val="0"/>
      <w:marBottom w:val="0"/>
      <w:divBdr>
        <w:top w:val="none" w:sz="0" w:space="0" w:color="auto"/>
        <w:left w:val="none" w:sz="0" w:space="0" w:color="auto"/>
        <w:bottom w:val="none" w:sz="0" w:space="0" w:color="auto"/>
        <w:right w:val="none" w:sz="0" w:space="0" w:color="auto"/>
      </w:divBdr>
    </w:div>
    <w:div w:id="226453766">
      <w:bodyDiv w:val="1"/>
      <w:marLeft w:val="0"/>
      <w:marRight w:val="0"/>
      <w:marTop w:val="0"/>
      <w:marBottom w:val="0"/>
      <w:divBdr>
        <w:top w:val="none" w:sz="0" w:space="0" w:color="auto"/>
        <w:left w:val="none" w:sz="0" w:space="0" w:color="auto"/>
        <w:bottom w:val="none" w:sz="0" w:space="0" w:color="auto"/>
        <w:right w:val="none" w:sz="0" w:space="0" w:color="auto"/>
      </w:divBdr>
    </w:div>
    <w:div w:id="256865499">
      <w:bodyDiv w:val="1"/>
      <w:marLeft w:val="0"/>
      <w:marRight w:val="0"/>
      <w:marTop w:val="0"/>
      <w:marBottom w:val="0"/>
      <w:divBdr>
        <w:top w:val="none" w:sz="0" w:space="0" w:color="auto"/>
        <w:left w:val="none" w:sz="0" w:space="0" w:color="auto"/>
        <w:bottom w:val="none" w:sz="0" w:space="0" w:color="auto"/>
        <w:right w:val="none" w:sz="0" w:space="0" w:color="auto"/>
      </w:divBdr>
    </w:div>
    <w:div w:id="291374727">
      <w:bodyDiv w:val="1"/>
      <w:marLeft w:val="0"/>
      <w:marRight w:val="0"/>
      <w:marTop w:val="0"/>
      <w:marBottom w:val="0"/>
      <w:divBdr>
        <w:top w:val="none" w:sz="0" w:space="0" w:color="auto"/>
        <w:left w:val="none" w:sz="0" w:space="0" w:color="auto"/>
        <w:bottom w:val="none" w:sz="0" w:space="0" w:color="auto"/>
        <w:right w:val="none" w:sz="0" w:space="0" w:color="auto"/>
      </w:divBdr>
    </w:div>
    <w:div w:id="329800070">
      <w:bodyDiv w:val="1"/>
      <w:marLeft w:val="0"/>
      <w:marRight w:val="0"/>
      <w:marTop w:val="0"/>
      <w:marBottom w:val="0"/>
      <w:divBdr>
        <w:top w:val="none" w:sz="0" w:space="0" w:color="auto"/>
        <w:left w:val="none" w:sz="0" w:space="0" w:color="auto"/>
        <w:bottom w:val="none" w:sz="0" w:space="0" w:color="auto"/>
        <w:right w:val="none" w:sz="0" w:space="0" w:color="auto"/>
      </w:divBdr>
    </w:div>
    <w:div w:id="365910847">
      <w:bodyDiv w:val="1"/>
      <w:marLeft w:val="0"/>
      <w:marRight w:val="0"/>
      <w:marTop w:val="0"/>
      <w:marBottom w:val="0"/>
      <w:divBdr>
        <w:top w:val="none" w:sz="0" w:space="0" w:color="auto"/>
        <w:left w:val="none" w:sz="0" w:space="0" w:color="auto"/>
        <w:bottom w:val="none" w:sz="0" w:space="0" w:color="auto"/>
        <w:right w:val="none" w:sz="0" w:space="0" w:color="auto"/>
      </w:divBdr>
    </w:div>
    <w:div w:id="471603714">
      <w:bodyDiv w:val="1"/>
      <w:marLeft w:val="0"/>
      <w:marRight w:val="0"/>
      <w:marTop w:val="0"/>
      <w:marBottom w:val="0"/>
      <w:divBdr>
        <w:top w:val="none" w:sz="0" w:space="0" w:color="auto"/>
        <w:left w:val="none" w:sz="0" w:space="0" w:color="auto"/>
        <w:bottom w:val="none" w:sz="0" w:space="0" w:color="auto"/>
        <w:right w:val="none" w:sz="0" w:space="0" w:color="auto"/>
      </w:divBdr>
    </w:div>
    <w:div w:id="489255438">
      <w:bodyDiv w:val="1"/>
      <w:marLeft w:val="0"/>
      <w:marRight w:val="0"/>
      <w:marTop w:val="0"/>
      <w:marBottom w:val="0"/>
      <w:divBdr>
        <w:top w:val="none" w:sz="0" w:space="0" w:color="auto"/>
        <w:left w:val="none" w:sz="0" w:space="0" w:color="auto"/>
        <w:bottom w:val="none" w:sz="0" w:space="0" w:color="auto"/>
        <w:right w:val="none" w:sz="0" w:space="0" w:color="auto"/>
      </w:divBdr>
    </w:div>
    <w:div w:id="560672200">
      <w:bodyDiv w:val="1"/>
      <w:marLeft w:val="0"/>
      <w:marRight w:val="0"/>
      <w:marTop w:val="0"/>
      <w:marBottom w:val="0"/>
      <w:divBdr>
        <w:top w:val="none" w:sz="0" w:space="0" w:color="auto"/>
        <w:left w:val="none" w:sz="0" w:space="0" w:color="auto"/>
        <w:bottom w:val="none" w:sz="0" w:space="0" w:color="auto"/>
        <w:right w:val="none" w:sz="0" w:space="0" w:color="auto"/>
      </w:divBdr>
    </w:div>
    <w:div w:id="583147055">
      <w:bodyDiv w:val="1"/>
      <w:marLeft w:val="0"/>
      <w:marRight w:val="0"/>
      <w:marTop w:val="0"/>
      <w:marBottom w:val="0"/>
      <w:divBdr>
        <w:top w:val="none" w:sz="0" w:space="0" w:color="auto"/>
        <w:left w:val="none" w:sz="0" w:space="0" w:color="auto"/>
        <w:bottom w:val="none" w:sz="0" w:space="0" w:color="auto"/>
        <w:right w:val="none" w:sz="0" w:space="0" w:color="auto"/>
      </w:divBdr>
    </w:div>
    <w:div w:id="678429010">
      <w:bodyDiv w:val="1"/>
      <w:marLeft w:val="0"/>
      <w:marRight w:val="0"/>
      <w:marTop w:val="0"/>
      <w:marBottom w:val="0"/>
      <w:divBdr>
        <w:top w:val="none" w:sz="0" w:space="0" w:color="auto"/>
        <w:left w:val="none" w:sz="0" w:space="0" w:color="auto"/>
        <w:bottom w:val="none" w:sz="0" w:space="0" w:color="auto"/>
        <w:right w:val="none" w:sz="0" w:space="0" w:color="auto"/>
      </w:divBdr>
    </w:div>
    <w:div w:id="713433456">
      <w:bodyDiv w:val="1"/>
      <w:marLeft w:val="0"/>
      <w:marRight w:val="0"/>
      <w:marTop w:val="0"/>
      <w:marBottom w:val="0"/>
      <w:divBdr>
        <w:top w:val="none" w:sz="0" w:space="0" w:color="auto"/>
        <w:left w:val="none" w:sz="0" w:space="0" w:color="auto"/>
        <w:bottom w:val="none" w:sz="0" w:space="0" w:color="auto"/>
        <w:right w:val="none" w:sz="0" w:space="0" w:color="auto"/>
      </w:divBdr>
    </w:div>
    <w:div w:id="724984750">
      <w:bodyDiv w:val="1"/>
      <w:marLeft w:val="0"/>
      <w:marRight w:val="0"/>
      <w:marTop w:val="0"/>
      <w:marBottom w:val="0"/>
      <w:divBdr>
        <w:top w:val="none" w:sz="0" w:space="0" w:color="auto"/>
        <w:left w:val="none" w:sz="0" w:space="0" w:color="auto"/>
        <w:bottom w:val="none" w:sz="0" w:space="0" w:color="auto"/>
        <w:right w:val="none" w:sz="0" w:space="0" w:color="auto"/>
      </w:divBdr>
    </w:div>
    <w:div w:id="740106399">
      <w:bodyDiv w:val="1"/>
      <w:marLeft w:val="0"/>
      <w:marRight w:val="0"/>
      <w:marTop w:val="0"/>
      <w:marBottom w:val="0"/>
      <w:divBdr>
        <w:top w:val="none" w:sz="0" w:space="0" w:color="auto"/>
        <w:left w:val="none" w:sz="0" w:space="0" w:color="auto"/>
        <w:bottom w:val="none" w:sz="0" w:space="0" w:color="auto"/>
        <w:right w:val="none" w:sz="0" w:space="0" w:color="auto"/>
      </w:divBdr>
    </w:div>
    <w:div w:id="751972363">
      <w:bodyDiv w:val="1"/>
      <w:marLeft w:val="0"/>
      <w:marRight w:val="0"/>
      <w:marTop w:val="0"/>
      <w:marBottom w:val="0"/>
      <w:divBdr>
        <w:top w:val="none" w:sz="0" w:space="0" w:color="auto"/>
        <w:left w:val="none" w:sz="0" w:space="0" w:color="auto"/>
        <w:bottom w:val="none" w:sz="0" w:space="0" w:color="auto"/>
        <w:right w:val="none" w:sz="0" w:space="0" w:color="auto"/>
      </w:divBdr>
    </w:div>
    <w:div w:id="760687303">
      <w:bodyDiv w:val="1"/>
      <w:marLeft w:val="0"/>
      <w:marRight w:val="0"/>
      <w:marTop w:val="0"/>
      <w:marBottom w:val="0"/>
      <w:divBdr>
        <w:top w:val="none" w:sz="0" w:space="0" w:color="auto"/>
        <w:left w:val="none" w:sz="0" w:space="0" w:color="auto"/>
        <w:bottom w:val="none" w:sz="0" w:space="0" w:color="auto"/>
        <w:right w:val="none" w:sz="0" w:space="0" w:color="auto"/>
      </w:divBdr>
    </w:div>
    <w:div w:id="806434065">
      <w:bodyDiv w:val="1"/>
      <w:marLeft w:val="0"/>
      <w:marRight w:val="0"/>
      <w:marTop w:val="0"/>
      <w:marBottom w:val="0"/>
      <w:divBdr>
        <w:top w:val="none" w:sz="0" w:space="0" w:color="auto"/>
        <w:left w:val="none" w:sz="0" w:space="0" w:color="auto"/>
        <w:bottom w:val="none" w:sz="0" w:space="0" w:color="auto"/>
        <w:right w:val="none" w:sz="0" w:space="0" w:color="auto"/>
      </w:divBdr>
    </w:div>
    <w:div w:id="876354610">
      <w:bodyDiv w:val="1"/>
      <w:marLeft w:val="0"/>
      <w:marRight w:val="0"/>
      <w:marTop w:val="0"/>
      <w:marBottom w:val="0"/>
      <w:divBdr>
        <w:top w:val="none" w:sz="0" w:space="0" w:color="auto"/>
        <w:left w:val="none" w:sz="0" w:space="0" w:color="auto"/>
        <w:bottom w:val="none" w:sz="0" w:space="0" w:color="auto"/>
        <w:right w:val="none" w:sz="0" w:space="0" w:color="auto"/>
      </w:divBdr>
    </w:div>
    <w:div w:id="882330219">
      <w:bodyDiv w:val="1"/>
      <w:marLeft w:val="0"/>
      <w:marRight w:val="0"/>
      <w:marTop w:val="0"/>
      <w:marBottom w:val="0"/>
      <w:divBdr>
        <w:top w:val="none" w:sz="0" w:space="0" w:color="auto"/>
        <w:left w:val="none" w:sz="0" w:space="0" w:color="auto"/>
        <w:bottom w:val="none" w:sz="0" w:space="0" w:color="auto"/>
        <w:right w:val="none" w:sz="0" w:space="0" w:color="auto"/>
      </w:divBdr>
    </w:div>
    <w:div w:id="907374584">
      <w:bodyDiv w:val="1"/>
      <w:marLeft w:val="0"/>
      <w:marRight w:val="0"/>
      <w:marTop w:val="0"/>
      <w:marBottom w:val="0"/>
      <w:divBdr>
        <w:top w:val="none" w:sz="0" w:space="0" w:color="auto"/>
        <w:left w:val="none" w:sz="0" w:space="0" w:color="auto"/>
        <w:bottom w:val="none" w:sz="0" w:space="0" w:color="auto"/>
        <w:right w:val="none" w:sz="0" w:space="0" w:color="auto"/>
      </w:divBdr>
    </w:div>
    <w:div w:id="933167189">
      <w:bodyDiv w:val="1"/>
      <w:marLeft w:val="0"/>
      <w:marRight w:val="0"/>
      <w:marTop w:val="0"/>
      <w:marBottom w:val="0"/>
      <w:divBdr>
        <w:top w:val="none" w:sz="0" w:space="0" w:color="auto"/>
        <w:left w:val="none" w:sz="0" w:space="0" w:color="auto"/>
        <w:bottom w:val="none" w:sz="0" w:space="0" w:color="auto"/>
        <w:right w:val="none" w:sz="0" w:space="0" w:color="auto"/>
      </w:divBdr>
    </w:div>
    <w:div w:id="1001198230">
      <w:bodyDiv w:val="1"/>
      <w:marLeft w:val="0"/>
      <w:marRight w:val="0"/>
      <w:marTop w:val="0"/>
      <w:marBottom w:val="0"/>
      <w:divBdr>
        <w:top w:val="none" w:sz="0" w:space="0" w:color="auto"/>
        <w:left w:val="none" w:sz="0" w:space="0" w:color="auto"/>
        <w:bottom w:val="none" w:sz="0" w:space="0" w:color="auto"/>
        <w:right w:val="none" w:sz="0" w:space="0" w:color="auto"/>
      </w:divBdr>
    </w:div>
    <w:div w:id="1025332088">
      <w:bodyDiv w:val="1"/>
      <w:marLeft w:val="0"/>
      <w:marRight w:val="0"/>
      <w:marTop w:val="0"/>
      <w:marBottom w:val="0"/>
      <w:divBdr>
        <w:top w:val="none" w:sz="0" w:space="0" w:color="auto"/>
        <w:left w:val="none" w:sz="0" w:space="0" w:color="auto"/>
        <w:bottom w:val="none" w:sz="0" w:space="0" w:color="auto"/>
        <w:right w:val="none" w:sz="0" w:space="0" w:color="auto"/>
      </w:divBdr>
    </w:div>
    <w:div w:id="1274939569">
      <w:bodyDiv w:val="1"/>
      <w:marLeft w:val="0"/>
      <w:marRight w:val="0"/>
      <w:marTop w:val="0"/>
      <w:marBottom w:val="0"/>
      <w:divBdr>
        <w:top w:val="none" w:sz="0" w:space="0" w:color="auto"/>
        <w:left w:val="none" w:sz="0" w:space="0" w:color="auto"/>
        <w:bottom w:val="none" w:sz="0" w:space="0" w:color="auto"/>
        <w:right w:val="none" w:sz="0" w:space="0" w:color="auto"/>
      </w:divBdr>
    </w:div>
    <w:div w:id="1301836516">
      <w:bodyDiv w:val="1"/>
      <w:marLeft w:val="0"/>
      <w:marRight w:val="0"/>
      <w:marTop w:val="0"/>
      <w:marBottom w:val="0"/>
      <w:divBdr>
        <w:top w:val="none" w:sz="0" w:space="0" w:color="auto"/>
        <w:left w:val="none" w:sz="0" w:space="0" w:color="auto"/>
        <w:bottom w:val="none" w:sz="0" w:space="0" w:color="auto"/>
        <w:right w:val="none" w:sz="0" w:space="0" w:color="auto"/>
      </w:divBdr>
    </w:div>
    <w:div w:id="1314331086">
      <w:bodyDiv w:val="1"/>
      <w:marLeft w:val="0"/>
      <w:marRight w:val="0"/>
      <w:marTop w:val="0"/>
      <w:marBottom w:val="0"/>
      <w:divBdr>
        <w:top w:val="none" w:sz="0" w:space="0" w:color="auto"/>
        <w:left w:val="none" w:sz="0" w:space="0" w:color="auto"/>
        <w:bottom w:val="none" w:sz="0" w:space="0" w:color="auto"/>
        <w:right w:val="none" w:sz="0" w:space="0" w:color="auto"/>
      </w:divBdr>
    </w:div>
    <w:div w:id="1369840303">
      <w:bodyDiv w:val="1"/>
      <w:marLeft w:val="0"/>
      <w:marRight w:val="0"/>
      <w:marTop w:val="0"/>
      <w:marBottom w:val="0"/>
      <w:divBdr>
        <w:top w:val="none" w:sz="0" w:space="0" w:color="auto"/>
        <w:left w:val="none" w:sz="0" w:space="0" w:color="auto"/>
        <w:bottom w:val="none" w:sz="0" w:space="0" w:color="auto"/>
        <w:right w:val="none" w:sz="0" w:space="0" w:color="auto"/>
      </w:divBdr>
    </w:div>
    <w:div w:id="1394156845">
      <w:bodyDiv w:val="1"/>
      <w:marLeft w:val="0"/>
      <w:marRight w:val="0"/>
      <w:marTop w:val="0"/>
      <w:marBottom w:val="0"/>
      <w:divBdr>
        <w:top w:val="none" w:sz="0" w:space="0" w:color="auto"/>
        <w:left w:val="none" w:sz="0" w:space="0" w:color="auto"/>
        <w:bottom w:val="none" w:sz="0" w:space="0" w:color="auto"/>
        <w:right w:val="none" w:sz="0" w:space="0" w:color="auto"/>
      </w:divBdr>
    </w:div>
    <w:div w:id="1412851239">
      <w:bodyDiv w:val="1"/>
      <w:marLeft w:val="0"/>
      <w:marRight w:val="0"/>
      <w:marTop w:val="0"/>
      <w:marBottom w:val="0"/>
      <w:divBdr>
        <w:top w:val="none" w:sz="0" w:space="0" w:color="auto"/>
        <w:left w:val="none" w:sz="0" w:space="0" w:color="auto"/>
        <w:bottom w:val="none" w:sz="0" w:space="0" w:color="auto"/>
        <w:right w:val="none" w:sz="0" w:space="0" w:color="auto"/>
      </w:divBdr>
    </w:div>
    <w:div w:id="1505507209">
      <w:bodyDiv w:val="1"/>
      <w:marLeft w:val="0"/>
      <w:marRight w:val="0"/>
      <w:marTop w:val="0"/>
      <w:marBottom w:val="0"/>
      <w:divBdr>
        <w:top w:val="none" w:sz="0" w:space="0" w:color="auto"/>
        <w:left w:val="none" w:sz="0" w:space="0" w:color="auto"/>
        <w:bottom w:val="none" w:sz="0" w:space="0" w:color="auto"/>
        <w:right w:val="none" w:sz="0" w:space="0" w:color="auto"/>
      </w:divBdr>
    </w:div>
    <w:div w:id="1545099530">
      <w:bodyDiv w:val="1"/>
      <w:marLeft w:val="0"/>
      <w:marRight w:val="0"/>
      <w:marTop w:val="0"/>
      <w:marBottom w:val="0"/>
      <w:divBdr>
        <w:top w:val="none" w:sz="0" w:space="0" w:color="auto"/>
        <w:left w:val="none" w:sz="0" w:space="0" w:color="auto"/>
        <w:bottom w:val="none" w:sz="0" w:space="0" w:color="auto"/>
        <w:right w:val="none" w:sz="0" w:space="0" w:color="auto"/>
      </w:divBdr>
    </w:div>
    <w:div w:id="1717437052">
      <w:bodyDiv w:val="1"/>
      <w:marLeft w:val="0"/>
      <w:marRight w:val="0"/>
      <w:marTop w:val="0"/>
      <w:marBottom w:val="0"/>
      <w:divBdr>
        <w:top w:val="none" w:sz="0" w:space="0" w:color="auto"/>
        <w:left w:val="none" w:sz="0" w:space="0" w:color="auto"/>
        <w:bottom w:val="none" w:sz="0" w:space="0" w:color="auto"/>
        <w:right w:val="none" w:sz="0" w:space="0" w:color="auto"/>
      </w:divBdr>
    </w:div>
    <w:div w:id="1731032583">
      <w:bodyDiv w:val="1"/>
      <w:marLeft w:val="0"/>
      <w:marRight w:val="0"/>
      <w:marTop w:val="0"/>
      <w:marBottom w:val="0"/>
      <w:divBdr>
        <w:top w:val="none" w:sz="0" w:space="0" w:color="auto"/>
        <w:left w:val="none" w:sz="0" w:space="0" w:color="auto"/>
        <w:bottom w:val="none" w:sz="0" w:space="0" w:color="auto"/>
        <w:right w:val="none" w:sz="0" w:space="0" w:color="auto"/>
      </w:divBdr>
    </w:div>
    <w:div w:id="1881819199">
      <w:bodyDiv w:val="1"/>
      <w:marLeft w:val="0"/>
      <w:marRight w:val="0"/>
      <w:marTop w:val="0"/>
      <w:marBottom w:val="0"/>
      <w:divBdr>
        <w:top w:val="none" w:sz="0" w:space="0" w:color="auto"/>
        <w:left w:val="none" w:sz="0" w:space="0" w:color="auto"/>
        <w:bottom w:val="none" w:sz="0" w:space="0" w:color="auto"/>
        <w:right w:val="none" w:sz="0" w:space="0" w:color="auto"/>
      </w:divBdr>
    </w:div>
    <w:div w:id="1919561606">
      <w:bodyDiv w:val="1"/>
      <w:marLeft w:val="0"/>
      <w:marRight w:val="0"/>
      <w:marTop w:val="0"/>
      <w:marBottom w:val="0"/>
      <w:divBdr>
        <w:top w:val="none" w:sz="0" w:space="0" w:color="auto"/>
        <w:left w:val="none" w:sz="0" w:space="0" w:color="auto"/>
        <w:bottom w:val="none" w:sz="0" w:space="0" w:color="auto"/>
        <w:right w:val="none" w:sz="0" w:space="0" w:color="auto"/>
      </w:divBdr>
    </w:div>
    <w:div w:id="1927184342">
      <w:bodyDiv w:val="1"/>
      <w:marLeft w:val="0"/>
      <w:marRight w:val="0"/>
      <w:marTop w:val="0"/>
      <w:marBottom w:val="0"/>
      <w:divBdr>
        <w:top w:val="none" w:sz="0" w:space="0" w:color="auto"/>
        <w:left w:val="none" w:sz="0" w:space="0" w:color="auto"/>
        <w:bottom w:val="none" w:sz="0" w:space="0" w:color="auto"/>
        <w:right w:val="none" w:sz="0" w:space="0" w:color="auto"/>
      </w:divBdr>
    </w:div>
    <w:div w:id="210452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TotalTime>
  <Pages>17</Pages>
  <Words>3334</Words>
  <Characters>19609</Characters>
  <Application>Microsoft Office Word</Application>
  <DocSecurity>0</DocSecurity>
  <Lines>594</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Yanisa Scherber</dc:creator>
  <cp:keywords/>
  <dc:description/>
  <cp:lastModifiedBy>Yanisa Scherber</cp:lastModifiedBy>
  <cp:revision>213</cp:revision>
  <cp:lastPrinted>2019-10-31T17:04:00Z</cp:lastPrinted>
  <dcterms:created xsi:type="dcterms:W3CDTF">2019-10-17T02:54:00Z</dcterms:created>
  <dcterms:modified xsi:type="dcterms:W3CDTF">2019-11-06T03:17:00Z</dcterms:modified>
</cp:coreProperties>
</file>