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Self-taught AI Engineer &amp; Researcher — research · systems · applied ML · product</w:t>
      </w:r>
    </w:p>
    <w:p>
      <w:pPr>
        <w:spacing w:after="70"/>
      </w:pPr>
      <w:hyperlink w:history="1" r:id="rIdtxp0ikg54jcmxfwbvzqhc">
        <w:r>
          <w:rPr>
            <w:color w:val="4A4A4A"/>
            <w:sz w:val="17"/>
            <w:szCs w:val="17"/>
          </w:rPr>
          <w:t xml:space="preserve">geraldineliyanjin@gmail.com</w:t>
        </w:r>
      </w:hyperlink>
      <w:r>
        <w:rPr>
          <w:color w:val="7A7A7A"/>
          <w:sz w:val="17"/>
          <w:szCs w:val="17"/>
        </w:rPr>
        <w:t xml:space="preserve">   ·   </w:t>
      </w:r>
      <w:hyperlink w:history="1" r:id="rIdsnfp6l_3wx5dhugcvlvy8">
        <w:r>
          <w:rPr>
            <w:color w:val="4A4A4A"/>
            <w:sz w:val="17"/>
            <w:szCs w:val="17"/>
          </w:rPr>
          <w:t xml:space="preserve">github.com/Yanjin-ai</w:t>
        </w:r>
      </w:hyperlink>
      <w:r>
        <w:rPr>
          <w:color w:val="7A7A7A"/>
          <w:sz w:val="17"/>
          <w:szCs w:val="17"/>
        </w:rPr>
        <w:t xml:space="preserve">   ·   </w:t>
      </w:r>
      <w:hyperlink w:history="1" r:id="rIdsshjmf9zk9exuut3vuyyo">
        <w:r>
          <w:rPr>
            <w:color w:val="4A4A4A"/>
            <w:sz w:val="17"/>
            <w:szCs w:val="17"/>
          </w:rPr>
          <w:t xml:space="preserve">yanjin-ai.github.io/portfolio</w:t>
        </w:r>
      </w:hyperlink>
      <w:r>
        <w:rPr>
          <w:color w:val="7A7A7A"/>
          <w:sz w:val="17"/>
          <w:szCs w:val="17"/>
        </w:rPr>
        <w:t xml:space="preserve">   ·   </w:t>
      </w:r>
      <w:hyperlink w:history="1" r:id="rIdjxxh4tmlqgxnpk53tqoqh">
        <w:r>
          <w:rPr>
            <w:color w:val="4A4A4A"/>
            <w:sz w:val="17"/>
            <w:szCs w:val="17"/>
          </w:rPr>
          <w:t xml:space="preserve">Painting · @yanjin.l.painting</w:t>
        </w:r>
      </w:hyperlink>
    </w:p>
    <w:p>
      <w:pPr>
        <w:spacing w:after="20"/>
      </w:pPr>
      <w:r>
        <w:rPr>
          <w:color w:val="4A4A4A"/>
          <w:sz w:val="19"/>
          <w:szCs w:val="19"/>
        </w:rPr>
        <w:t xml:space="preserve">Self-taught AI builder — learning from papers and courses since early 2026, I designed, built and evaluated 11 projects in three months, spanning training-method research, multi-device AI systems, applied decision systems and shipped products.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SELECTED PROJECTS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Zero Gradient</w:t>
      </w:r>
      <w:r>
        <w:rPr>
          <w:color w:val="1A1A1A"/>
          <w:sz w:val="20"/>
          <w:szCs w:val="20"/>
        </w:rPr>
        <w:t xml:space="preserve"> — 4.16B-parameter LM trained with no backpropagation</w:t>
      </w:r>
      <w:r>
        <w:rPr>
          <w:color w:val="7A7A7A"/>
          <w:sz w:val="15"/>
          <w:szCs w:val="15"/>
        </w:rPr>
        <w:t xml:space="preserve">   RESEARCH</w:t>
      </w:r>
    </w:p>
    <w:p>
      <w:pPr>
        <w:spacing w:after="0"/>
      </w:pPr>
      <w:r>
        <w:rPr>
          <w:color w:val="4A4A4A"/>
          <w:sz w:val="18"/>
          <w:szCs w:val="18"/>
        </w:rPr>
        <w:t xml:space="preserve">Trained a content-routed MoE language model with autograd globally disabled on a single T4; ran a 5-phase capability-boundary study and a controlled experiment proving the ceiling is architectural, not algorithmic. Paper draft + arXiv package.</w:t>
      </w:r>
    </w:p>
    <w:p>
      <w:pPr>
        <w:spacing w:after="20"/>
      </w:pPr>
      <w:r>
        <w:rPr>
          <w:color w:val="1F3A5F"/>
          <w:sz w:val="16"/>
          <w:szCs w:val="16"/>
        </w:rPr>
        <w:t xml:space="preserve">PyTorch · MoE · layer-local learning · WikiText-103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Gemma4all</w:t>
      </w:r>
      <w:r>
        <w:rPr>
          <w:color w:val="1A1A1A"/>
          <w:sz w:val="20"/>
          <w:szCs w:val="20"/>
        </w:rPr>
        <w:t xml:space="preserve"> — cross-device AI task system</w:t>
      </w:r>
      <w:r>
        <w:rPr>
          <w:color w:val="7A7A7A"/>
          <w:sz w:val="15"/>
          <w:szCs w:val="15"/>
        </w:rPr>
        <w:t xml:space="preserve">   SYSTEMS</w:t>
      </w:r>
    </w:p>
    <w:p>
      <w:pPr>
        <w:spacing w:after="0"/>
      </w:pPr>
      <w:r>
        <w:rPr>
          <w:color w:val="4A4A4A"/>
          <w:sz w:val="18"/>
          <w:szCs w:val="18"/>
        </w:rPr>
        <w:t xml:space="preserve">Schema-first (42 JSON schemas), event-sourced, local-first system with fail-closed human-in-the-loop approvals and a privacy-based routing engine across iOS, Android and macOS; on-device inference via LiteRT-LM on Metal GPU.</w:t>
      </w:r>
    </w:p>
    <w:p>
      <w:pPr>
        <w:spacing w:after="20"/>
      </w:pPr>
      <w:r>
        <w:rPr>
          <w:color w:val="1F3A5F"/>
          <w:sz w:val="16"/>
          <w:szCs w:val="16"/>
        </w:rPr>
        <w:t xml:space="preserve">TypeScript · Python · Swift · Kotlin · JSON Schema · event sourcing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TriageGeist</w:t>
      </w:r>
      <w:r>
        <w:rPr>
          <w:color w:val="1A1A1A"/>
          <w:sz w:val="20"/>
          <w:szCs w:val="20"/>
        </w:rPr>
        <w:t xml:space="preserve"> — trustworthy emergency-triage decision stack</w:t>
      </w:r>
      <w:r>
        <w:rPr>
          <w:color w:val="7A7A7A"/>
          <w:sz w:val="15"/>
          <w:szCs w:val="15"/>
        </w:rPr>
        <w:t xml:space="preserve">   APPLIED ML</w:t>
      </w:r>
    </w:p>
    <w:p>
      <w:pPr>
        <w:spacing w:after="0"/>
      </w:pPr>
      <w:r>
        <w:rPr>
          <w:color w:val="4A4A4A"/>
          <w:sz w:val="18"/>
          <w:szCs w:val="18"/>
        </w:rPr>
        <w:t xml:space="preserve">Found 99.7% label leakage and refused to exploit it; built a text-blind GBDT (QWK 0.93) wrapped in isotonic calibration, conformal uncertainty, a bootstrap fairness audit and an operations console. 12/12 tests.</w:t>
      </w:r>
    </w:p>
    <w:p>
      <w:pPr>
        <w:spacing w:after="20"/>
      </w:pPr>
      <w:r>
        <w:rPr>
          <w:color w:val="1F3A5F"/>
          <w:sz w:val="16"/>
          <w:szCs w:val="16"/>
        </w:rPr>
        <w:t xml:space="preserve">LightGBM · conformal prediction · calibration · fairness audit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NeuroGolf (ARC-AGI)</w:t>
      </w:r>
      <w:r>
        <w:rPr>
          <w:color w:val="1A1A1A"/>
          <w:sz w:val="20"/>
          <w:szCs w:val="20"/>
        </w:rPr>
        <w:t xml:space="preserve"> — minimal ONNX circuit compiler</w:t>
      </w:r>
      <w:r>
        <w:rPr>
          <w:color w:val="7A7A7A"/>
          <w:sz w:val="15"/>
          <w:szCs w:val="15"/>
        </w:rPr>
        <w:t xml:space="preserve">   RESEARCH</w:t>
      </w:r>
    </w:p>
    <w:p>
      <w:pPr>
        <w:spacing w:after="0"/>
      </w:pPr>
      <w:r>
        <w:rPr>
          <w:color w:val="4A4A4A"/>
          <w:sz w:val="18"/>
          <w:szCs w:val="18"/>
        </w:rPr>
        <w:t xml:space="preserve">Reframed an ARC-AGI “neural golf” contest as program synthesis; reverse-engineered the scorer into a cost model and compiled true task rules into overfitting-proof integer-weight circuits validated on 3000+ generated samples.</w:t>
      </w:r>
    </w:p>
    <w:p>
      <w:pPr>
        <w:spacing w:after="20"/>
      </w:pPr>
      <w:r>
        <w:rPr>
          <w:color w:val="1F3A5F"/>
          <w:sz w:val="16"/>
          <w:szCs w:val="16"/>
        </w:rPr>
        <w:t xml:space="preserve">ONNX · program synthesis · scorer reverse-engineering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AI Showrunner</w:t>
      </w:r>
      <w:r>
        <w:rPr>
          <w:color w:val="1A1A1A"/>
          <w:sz w:val="20"/>
          <w:szCs w:val="20"/>
        </w:rPr>
        <w:t xml:space="preserve"> — one sentence → subtitled vertical short film</w:t>
      </w:r>
      <w:r>
        <w:rPr>
          <w:color w:val="7A7A7A"/>
          <w:sz w:val="15"/>
          <w:szCs w:val="15"/>
        </w:rPr>
        <w:t xml:space="preserve">   PRODUCT</w:t>
      </w:r>
    </w:p>
    <w:p>
      <w:pPr>
        <w:spacing w:after="0"/>
      </w:pPr>
      <w:r>
        <w:rPr>
          <w:color w:val="4A4A4A"/>
          <w:sz w:val="18"/>
          <w:szCs w:val="18"/>
        </w:rPr>
        <w:t xml:space="preserve">Multimodal agent pipeline (script → storyboard → video generation) with a vision-model critic loop driving targeted retries and cross-shot character consistency; six end-to-end films produced.</w:t>
      </w:r>
    </w:p>
    <w:p>
      <w:pPr>
        <w:spacing w:after="20"/>
      </w:pPr>
      <w:r>
        <w:rPr>
          <w:color w:val="1F3A5F"/>
          <w:sz w:val="16"/>
          <w:szCs w:val="16"/>
        </w:rPr>
        <w:t xml:space="preserve">FastAPI · Qwen-VL critic · I2V/T2V · ffmpeg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Nemotron Post-training</w:t>
      </w:r>
      <w:r>
        <w:rPr>
          <w:color w:val="1A1A1A"/>
          <w:sz w:val="20"/>
          <w:szCs w:val="20"/>
        </w:rPr>
        <w:t xml:space="preserve"> — post-training pipeline for a 30B MoE reasoning model</w:t>
      </w:r>
      <w:r>
        <w:rPr>
          <w:color w:val="7A7A7A"/>
          <w:sz w:val="15"/>
          <w:szCs w:val="15"/>
        </w:rPr>
        <w:t xml:space="preserve">   RESEARCH</w:t>
      </w:r>
    </w:p>
    <w:p>
      <w:pPr>
        <w:spacing w:after="0"/>
      </w:pPr>
      <w:r>
        <w:rPr>
          <w:color w:val="4A4A4A"/>
          <w:sz w:val="18"/>
          <w:szCs w:val="18"/>
        </w:rPr>
        <w:t xml:space="preserve">Built a reproducible rule-teacher → CoT-SFT pipeline (baseline EM 0.75; 30B MoE loaded in 4-bit on one GPU, upstream cache bug found and patched, multi-dimensional reward shaping), then root-caused the training failure across six postmortems and designed the recovery route.</w:t>
      </w:r>
    </w:p>
    <w:p>
      <w:pPr>
        <w:spacing w:after="20"/>
      </w:pPr>
      <w:r>
        <w:rPr>
          <w:color w:val="1F3A5F"/>
          <w:sz w:val="16"/>
          <w:szCs w:val="16"/>
        </w:rPr>
        <w:t xml:space="preserve">Transformers · PEFT/LoRA · 4-bit quantization · GRPO reward shaping</w:t>
      </w:r>
    </w:p>
    <w:p>
      <w:pPr>
        <w:spacing w:after="20" w:before="20"/>
      </w:pPr>
      <w:r>
        <w:rPr>
          <w:b/>
          <w:bCs/>
          <w:color w:val="1A1A1A"/>
          <w:sz w:val="17"/>
          <w:szCs w:val="17"/>
        </w:rPr>
        <w:t xml:space="preserve">Also built: </w:t>
      </w:r>
      <w:r>
        <w:rPr>
          <w:color w:val="4A4A4A"/>
          <w:sz w:val="17"/>
          <w:szCs w:val="17"/>
        </w:rPr>
        <w:t xml:space="preserve">Offline French Companion (in-browser LLM tutor — WebLLM + Whisper + OCR, fully offline) · Orbit Wars (multi-agent evaluation methodology) · Maze Crawler (strategy agent with CI) · VoiceInput (pure-Swift macOS speech input) · Atelier Post (shipped art-to-Instagram tool, web/PWA/iOS).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PROFESSIONAL EXPERIENCE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4A4A4A"/>
          <w:sz w:val="18"/>
          <w:szCs w:val="18"/>
        </w:rPr>
        <w:t xml:space="preserve">  —  Global Corporate Banking Intern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Paris · Dec 2025 – Present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Structured tailored cross-border transactional and financing solutions for multinational clients; built and presented pitchbooks combining market analysis with pricing and cross-border liquidity.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Helped land internal AI tooling — built RAG knowledge bases on Open WebUI and Dify to improve client-response efficiency (book incl. CATL, BYD, Alipay, Midea, TCL, JD.com).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4A4A4A"/>
          <w:sz w:val="18"/>
          <w:szCs w:val="18"/>
        </w:rPr>
        <w:t xml:space="preserve">  —  Global Markets, Liquidity &amp; Investment Intern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Paris · Jun – Nov 2024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Monitored Fed/ECB/BoE rates and money markets to optimize short-term EMEA portfolios under LCR/NSFR; built automated VBA/Excel tools tracking rate moves and pricing gaps in real time.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Developed dynamic pricing models for wholesale deposits; contributed to the ALCM committee (gap-risk analysis, funding-cost optimization).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4A4A4A"/>
          <w:sz w:val="18"/>
          <w:szCs w:val="18"/>
        </w:rPr>
        <w:t xml:space="preserve">  —  Growth Strategy Intern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Beijing · Feb – May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Contributed to 10+ strategic projects, growing SaaS/AI market share by 23%; ran SQL/Excel analytics for a 20+ member team and lifted user conversion by 13% in one month.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4A4A4A"/>
          <w:sz w:val="18"/>
          <w:szCs w:val="18"/>
        </w:rPr>
        <w:t xml:space="preserve">  —  Product Management &amp; User Operations Intern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Beijing · Aug 2022 – Jan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Managed 3 business-operations projects; analyzed large datasets in Python, SQL and VBA to build predictive models and data-driven user-interaction strategies.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EDUCATION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 (Paris &amp; London)</w:t>
      </w:r>
      <w:r>
        <w:rPr>
          <w:color w:val="4A4A4A"/>
          <w:sz w:val="18"/>
          <w:szCs w:val="18"/>
        </w:rPr>
        <w:t xml:space="preserve">  —  Master in Management, Finance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Beijing International Studies University</w:t>
      </w:r>
      <w:r>
        <w:rPr>
          <w:color w:val="4A4A4A"/>
          <w:sz w:val="18"/>
          <w:szCs w:val="18"/>
        </w:rPr>
        <w:t xml:space="preserve">  —  BA Language &amp; Culture (French, Japanese); minor New Media (CUC); self-taught Psychology (Yale/Coursera)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SKILLS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Programming: </w:t>
      </w:r>
      <w:r>
        <w:rPr>
          <w:color w:val="4A4A4A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4A4A4A"/>
          <w:sz w:val="18"/>
          <w:szCs w:val="18"/>
        </w:rPr>
        <w:t xml:space="preserve">PyTorch · LoRA/PEFT · MoE · calibration · conformal prediction · LiteRT-LM · ONNX · WebLLM · Whisper · LLM/agent orchestration · schema-first &amp; event-sourced systems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Spoken languages: </w:t>
      </w:r>
      <w:r>
        <w:rPr>
          <w:color w:val="4A4A4A"/>
          <w:sz w:val="18"/>
          <w:szCs w:val="18"/>
        </w:rPr>
        <w:t xml:space="preserve">Chinese (native) · English (fluent) · French (fluent) · Japanese (working)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Strengths: </w:t>
      </w:r>
      <w:r>
        <w:rPr>
          <w:color w:val="4A4A4A"/>
          <w:sz w:val="18"/>
          <w:szCs w:val="18"/>
        </w:rPr>
        <w:t xml:space="preserve">High agency and a self-taught, zero-to-one builder — curious, reflective and resilient, with strong insight and a painter's eye for design, at home across cultures and languages.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xp0ikg54jcmxfwbvzqhc" Type="http://schemas.openxmlformats.org/officeDocument/2006/relationships/hyperlink" Target="mailto:geraldineliyanjin@gmail.com" TargetMode="External"/><Relationship Id="rIdsnfp6l_3wx5dhugcvlvy8" Type="http://schemas.openxmlformats.org/officeDocument/2006/relationships/hyperlink" Target="https://github.com/Yanjin-ai" TargetMode="External"/><Relationship Id="rIdsshjmf9zk9exuut3vuyyo" Type="http://schemas.openxmlformats.org/officeDocument/2006/relationships/hyperlink" Target="https://yanjin-ai.github.io/portfolio/" TargetMode="External"/><Relationship Id="rIdjxxh4tmlqgxnpk53tqoqh" Type="http://schemas.openxmlformats.org/officeDocument/2006/relationships/hyperlink" Target="https://www.instagram.com/yanjin.l.painting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2026-07-11T13:58:24.293Z</dcterms:created>
  <dcterms:modified xsi:type="dcterms:W3CDTF">2026-07-11T13:58:24.294Z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