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1A1A1A"/>
          <w:sz w:val="34"/>
          <w:szCs w:val="34"/>
        </w:rPr>
        <w:t xml:space="preserve">Yanjin Li</w:t>
      </w:r>
      <w:r>
        <w:rPr>
          <w:b/>
          <w:bCs/>
          <w:color w:val="1A1A1A"/>
          <w:sz w:val="26"/>
          <w:szCs w:val="26"/>
        </w:rPr>
        <w:t xml:space="preserve">  李彦瑾</w:t>
      </w:r>
    </w:p>
    <w:p>
      <w:pPr>
        <w:spacing w:after="40"/>
      </w:pPr>
      <w:r>
        <w:rPr>
          <w:b/>
          <w:bCs/>
          <w:color w:val="1F3A5F"/>
          <w:sz w:val="21"/>
          <w:szCs w:val="21"/>
        </w:rPr>
        <w:t xml:space="preserve">自学 AI 工程师与研究者 —— 研究 · 系统 · 应用 ML · 产品</w:t>
      </w:r>
    </w:p>
    <w:p>
      <w:pPr>
        <w:spacing w:after="80"/>
      </w:pPr>
      <w:hyperlink w:history="1" r:id="rIdjrwuc0yfwhi1zlzepovk9">
        <w:r>
          <w:rPr>
            <w:color w:val="3E3E3E"/>
            <w:sz w:val="17"/>
            <w:szCs w:val="17"/>
          </w:rPr>
          <w:t xml:space="preserve">geraldineliyanjin@gmail.com</w:t>
        </w:r>
      </w:hyperlink>
      <w:r>
        <w:rPr>
          <w:color w:val="787878"/>
          <w:sz w:val="17"/>
          <w:szCs w:val="17"/>
        </w:rPr>
        <w:t xml:space="preserve">   ·   </w:t>
      </w:r>
      <w:hyperlink w:history="1" r:id="rIdjn1xtx9quk8sfcbvupxmz">
        <w:r>
          <w:rPr>
            <w:color w:val="3E3E3E"/>
            <w:sz w:val="17"/>
            <w:szCs w:val="17"/>
          </w:rPr>
          <w:t xml:space="preserve">github.com/Yanjin-ai</w:t>
        </w:r>
      </w:hyperlink>
      <w:r>
        <w:rPr>
          <w:color w:val="787878"/>
          <w:sz w:val="17"/>
          <w:szCs w:val="17"/>
        </w:rPr>
        <w:t xml:space="preserve">   ·   </w:t>
      </w:r>
      <w:hyperlink w:history="1" r:id="rIdq1-d8rdl1fhbad3y--clx">
        <w:r>
          <w:rPr>
            <w:color w:val="3E3E3E"/>
            <w:sz w:val="17"/>
            <w:szCs w:val="17"/>
          </w:rPr>
          <w:t xml:space="preserve">yanjin-ai.github.io/portfolio</w:t>
        </w:r>
      </w:hyperlink>
      <w:r>
        <w:rPr>
          <w:color w:val="787878"/>
          <w:sz w:val="17"/>
          <w:szCs w:val="17"/>
        </w:rPr>
        <w:t xml:space="preserve">   ·   </w:t>
      </w:r>
      <w:hyperlink w:history="1" r:id="rIdst2rvwrbams-gruaje8nv">
        <w:r>
          <w:rPr>
            <w:color w:val="3E3E3E"/>
            <w:sz w:val="17"/>
            <w:szCs w:val="17"/>
          </w:rPr>
          <w:t xml:space="preserve">画作 · @yanjin.l.painting</w:t>
        </w:r>
      </w:hyperlink>
    </w:p>
    <w:p>
      <w:pPr>
        <w:spacing w:after="8"/>
      </w:pPr>
      <w:r>
        <w:rPr>
          <w:color w:val="3E3E3E"/>
          <w:sz w:val="19"/>
          <w:szCs w:val="19"/>
        </w:rPr>
        <w:t xml:space="preserve">自学成长的 AI 建造者 —— 自 2026 年初起靠论文与开源代码系统自学，在三个月内独立设计、实现并评估了 11 个项目，覆盖训练方法研究、多设备 AI 系统、应用决策系统与已上线产品。</w:t>
      </w:r>
    </w:p>
    <w:p>
      <w:pPr>
        <w:spacing w:after="20"/>
      </w:pPr>
      <w:r>
        <w:rPr>
          <w:b/>
          <w:bCs/>
          <w:color w:val="1A1A1A"/>
          <w:sz w:val="18"/>
          <w:szCs w:val="18"/>
        </w:rPr>
        <w:t xml:space="preserve">ESCP</w:t>
      </w:r>
      <w:r>
        <w:rPr>
          <w:color w:val="787878"/>
          <w:sz w:val="18"/>
          <w:szCs w:val="18"/>
        </w:rPr>
        <w:t xml:space="preserve"> 管理学与金融硕士   ·   实习经历：</w:t>
      </w:r>
      <w:r>
        <w:rPr>
          <w:b/>
          <w:bCs/>
          <w:color w:val="1A1A1A"/>
          <w:sz w:val="18"/>
          <w:szCs w:val="18"/>
        </w:rPr>
        <w:t xml:space="preserve">法国巴黎银行 · 汇丰 · TikTok · 滴滴</w:t>
      </w:r>
    </w:p>
    <w:p>
      <w:pPr>
        <w:pBdr>
          <w:bottom w:val="single" w:color="1A1A1A" w:sz="8" w:space="2"/>
        </w:pBdr>
        <w:spacing w:after="50" w:before="150"/>
      </w:pPr>
      <w:r>
        <w:rPr>
          <w:b/>
          <w:bCs/>
          <w:color w:val="1A1A1A"/>
          <w:spacing w:val="20"/>
          <w:sz w:val="21"/>
          <w:szCs w:val="21"/>
        </w:rPr>
        <w:t xml:space="preserve">精选项目</w:t>
      </w:r>
    </w:p>
    <w:p>
      <w:pPr>
        <w:spacing w:after="70"/>
      </w:pPr>
      <w:r>
        <w:rPr>
          <w:i/>
          <w:iCs/>
          <w:color w:val="787878"/>
          <w:sz w:val="16"/>
          <w:szCs w:val="16"/>
        </w:rPr>
        <w:t xml:space="preserve">每个标题链接到作品集里的完整技术说明：yanjin-ai.github.io/portfolio。</w:t>
      </w:r>
    </w:p>
    <w:p>
      <w:pPr>
        <w:spacing w:after="20" w:before="60"/>
      </w:pPr>
      <w:hyperlink w:history="1" r:id="rIdc85kweskte3y7bxyvsd1l">
        <w:r>
          <w:rPr>
            <w:b/>
            <w:bCs/>
            <w:color w:val="1F3A5F"/>
            <w:sz w:val="20"/>
            <w:szCs w:val="20"/>
          </w:rPr>
          <w:t xml:space="preserve">Zero Gradient ↗</w:t>
        </w:r>
      </w:hyperlink>
      <w:r>
        <w:rPr>
          <w:color w:val="1A1A1A"/>
          <w:sz w:val="19"/>
          <w:szCs w:val="19"/>
        </w:rPr>
        <w:t xml:space="preserve"> — 在单块 16GB T4 上、全局禁用反向传播训练的 4.16B 参数内容路由 MoE 语言模型</w:t>
      </w:r>
      <w:r>
        <w:rPr>
          <w:color w:val="787878"/>
          <w:sz w:val="14"/>
          <w:szCs w:val="14"/>
        </w:rPr>
        <w:t xml:space="preserve">   RESEARCH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用层级本地损失 + 深度监督读出头、EMA 原型内容路由与冻结注意力替代端到端梯度；4 层 × 950 专家、top-2 路由、每步仅更新 0.42% 专家 —— 完全确定性可复现。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五阶段实验；测试困惑度 1355，对比同预算反向传播对照的 159（3–9 倍代价）。情感任务迁移达 79%，关系（NLI）与算术停留在随机水平。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证伪了自己的三个机制假说、纠正两个假性结果；对照的可训练注意力 Transformer 瞬间解到 100%（真实 SNLI 69.97%），证明天花板在架构而非缺少梯度。论文草稿 + 8 页 workshop 论文 + arXiv 包。</w:t>
      </w:r>
    </w:p>
    <w:p>
      <w:pPr>
        <w:spacing w:after="40"/>
      </w:pPr>
      <w:r>
        <w:rPr>
          <w:color w:val="1F3A5F"/>
          <w:sz w:val="16"/>
          <w:szCs w:val="16"/>
        </w:rPr>
        <w:t xml:space="preserve">PyTorch (autograd off) · MoE 950 experts/layer · layer-local learning · EMA routing · WikiText-103 · Kaggle T4</w:t>
      </w:r>
    </w:p>
    <w:p>
      <w:pPr>
        <w:spacing w:after="20" w:before="60"/>
      </w:pPr>
      <w:hyperlink w:history="1" r:id="rIdwv-fohzboluj8ng4l8ft-">
        <w:r>
          <w:rPr>
            <w:b/>
            <w:bCs/>
            <w:color w:val="1F3A5F"/>
            <w:sz w:val="20"/>
            <w:szCs w:val="20"/>
          </w:rPr>
          <w:t xml:space="preserve">Gemma4all ↗</w:t>
        </w:r>
      </w:hyperlink>
      <w:r>
        <w:rPr>
          <w:color w:val="1A1A1A"/>
          <w:sz w:val="19"/>
          <w:szCs w:val="19"/>
        </w:rPr>
        <w:t xml:space="preserve"> — 跨设备 AI 任务系统：手机任务按隐私与能力路由到手机/桌面/云，跨设备接续，每次状态变更都是不可变事件</w:t>
      </w:r>
      <w:r>
        <w:rPr>
          <w:color w:val="787878"/>
          <w:sz w:val="14"/>
          <w:szCs w:val="14"/>
        </w:rPr>
        <w:t xml:space="preserve">   SYSTEMS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四条原则 —— task-first、schema-first、控制面优先、本地优先；42 份 JSON Schema 生成全部类型（四种语言零手写 DTO），7 份协议文档 + ADR。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构建 TypeScript/Node 控制面（事件溯源、SQLite、AJV 校验、7 组 API）、带 6 个真实工具 + 16 个测试的 Python asyncio 桌面运行时，以及通过 Bonjour 互相发现的 iOS/Android/macOS 原生宿主；端侧推理基于 Metal GPU 上的 LiteRT-LM（4–6 秒/任务）。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基于隐私的路由引擎 + 幂等的跨设备接续；专门的安全阶段加入中央策略、灾难性命令筛查、fail-closed 人在回路审批门与 CI。</w:t>
      </w:r>
    </w:p>
    <w:p>
      <w:pPr>
        <w:spacing w:after="40"/>
      </w:pPr>
      <w:r>
        <w:rPr>
          <w:color w:val="1F3A5F"/>
          <w:sz w:val="16"/>
          <w:szCs w:val="16"/>
        </w:rPr>
        <w:t xml:space="preserve">TypeScript · Python · Swift · Kotlin · JSON Schema 2020-12 · LiteRT-LM / Metal · SQLite · event sourcing · Bonjour</w:t>
      </w:r>
    </w:p>
    <w:p>
      <w:pPr>
        <w:spacing w:after="20" w:before="60"/>
      </w:pPr>
      <w:hyperlink w:history="1" r:id="rIdplphk-v8edrq8pgzwihqv">
        <w:r>
          <w:rPr>
            <w:b/>
            <w:bCs/>
            <w:color w:val="1F3A5F"/>
            <w:sz w:val="20"/>
            <w:szCs w:val="20"/>
          </w:rPr>
          <w:t xml:space="preserve">TriageGeist ↗</w:t>
        </w:r>
      </w:hyperlink>
      <w:r>
        <w:rPr>
          <w:color w:val="1A1A1A"/>
          <w:sz w:val="19"/>
          <w:szCs w:val="19"/>
        </w:rPr>
        <w:t xml:space="preserve"> — 选择数据诚实而非排行榜名次的急诊分诊决策栈</w:t>
      </w:r>
      <w:r>
        <w:rPr>
          <w:color w:val="787878"/>
          <w:sz w:val="14"/>
          <w:szCs w:val="14"/>
        </w:rPr>
        <w:t xml:space="preserve">   APPLIED ML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发现 99.7% 的主诉短语单调映射到唯一分诊等级（融合模型 QWK≈1.0），拒绝利用它 —— 作为数据质量发现记录下来。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转而构建文本盲的多任务 GBDT（分诊等级 + 住院 + 停留时长，QWK 0.9287），特征经训练/推理共用的 transform() 生成（无偏移）。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外加治理层：isotonic 校准（ECE −46%）、conformal 预测（约 89% 病例推给人工复核）、bootstrap 公平性区间（发现爱沙尼亚语人群 3 倍欠分诊）、错误分类学与四视图运营控制台。12/12 测试。</w:t>
      </w:r>
    </w:p>
    <w:p>
      <w:pPr>
        <w:spacing w:after="40"/>
      </w:pPr>
      <w:r>
        <w:rPr>
          <w:color w:val="1F3A5F"/>
          <w:sz w:val="16"/>
          <w:szCs w:val="16"/>
        </w:rPr>
        <w:t xml:space="preserve">LightGBM (multi-task) · isotonic calibration · conformal prediction (APS) · bootstrap fairness · shared transform()</w:t>
      </w:r>
    </w:p>
    <w:p>
      <w:pPr>
        <w:spacing w:after="20" w:before="60"/>
      </w:pPr>
      <w:hyperlink w:history="1" r:id="rIdloq5ym7x01a_za7scwho2">
        <w:r>
          <w:rPr>
            <w:b/>
            <w:bCs/>
            <w:color w:val="1F3A5F"/>
            <w:sz w:val="20"/>
            <w:szCs w:val="20"/>
          </w:rPr>
          <w:t xml:space="preserve">NeuroGolf (ARC-AGI) ↗</w:t>
        </w:r>
      </w:hyperlink>
      <w:r>
        <w:rPr>
          <w:color w:val="1A1A1A"/>
          <w:sz w:val="19"/>
          <w:szCs w:val="19"/>
        </w:rPr>
        <w:t xml:space="preserve"> — 把 400 个 ARC-AGI 任务各编译成最小静态 ONNX 网络（评分 max(1, 25 − ln(params + memory))）</w:t>
      </w:r>
      <w:r>
        <w:rPr>
          <w:color w:val="787878"/>
          <w:sz w:val="14"/>
          <w:szCs w:val="14"/>
        </w:rPr>
        <w:t xml:space="preserve">   RESEARCH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把“神经高尔夫”比赛从学习问题重构为程序合成 + 电路 golfing，识别出官方每题生成器即真值规则与同分布采样器。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把评分器逆向成成本模型（输入输出与节点属性免费；单节点电路 ≈ 0 内存；log 尺度 ⇒ 重设计 ≫ 微调）；构建 oracle、建图库与三级验证器（官方 + 3000+ 生成样例 + 约束审计）。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关键教训：LP 拟合的 conv 本地过 3000 样例却在 Kaggle 得 0 —— 区分“拟合通过样本的函数”与“实现真规则”；只有整数权重电路（margin ≥1）对私有集稳健。写成可迁移的方法论总结。</w:t>
      </w:r>
    </w:p>
    <w:p>
      <w:pPr>
        <w:spacing w:after="40"/>
      </w:pPr>
      <w:r>
        <w:rPr>
          <w:color w:val="1F3A5F"/>
          <w:sz w:val="16"/>
          <w:szCs w:val="16"/>
        </w:rPr>
        <w:t xml:space="preserve">ONNX / onnxruntime · program synthesis · scorer reverse-engineering · integer-weight circuits · LP / torch fitting</w:t>
      </w:r>
    </w:p>
    <w:p>
      <w:pPr>
        <w:spacing w:after="20" w:before="60"/>
      </w:pPr>
      <w:hyperlink w:history="1" r:id="rIddlbbqugm_mceb_eay0oi-">
        <w:r>
          <w:rPr>
            <w:b/>
            <w:bCs/>
            <w:color w:val="1F3A5F"/>
            <w:sz w:val="20"/>
            <w:szCs w:val="20"/>
          </w:rPr>
          <w:t xml:space="preserve">AI Showrunner ↗</w:t>
        </w:r>
      </w:hyperlink>
      <w:r>
        <w:rPr>
          <w:color w:val="1A1A1A"/>
          <w:sz w:val="19"/>
          <w:szCs w:val="19"/>
        </w:rPr>
        <w:t xml:space="preserve"> — 一句话 → 带字幕的 9:16 短片；端到端 AI 虚拟制片流水线</w:t>
      </w:r>
      <w:r>
        <w:rPr>
          <w:color w:val="787878"/>
          <w:sz w:val="14"/>
          <w:szCs w:val="14"/>
        </w:rPr>
        <w:t xml:space="preserve">   PRODUCT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流水线：剧本 → 分镜 → 逐镜头视频生成 → 视觉模型评审 → 多语言字幕，全部是可回放的 Pydantic JSON 产物，带人在回路审批门与每次运行成本上限。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闭环评审（非一次性）：每个片段抽 3 帧，由 VL 模型按叙事契合/角色一致性/技术质量打分；不合格生成定向修复提示词，在重试预算内进行。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通过规范参考肖像作为图生视频首帧实现跨镜头角色一致性（实测 9–10）；端到端产出六部成片。</w:t>
      </w:r>
    </w:p>
    <w:p>
      <w:pPr>
        <w:spacing w:after="40"/>
      </w:pPr>
      <w:r>
        <w:rPr>
          <w:color w:val="1F3A5F"/>
          <w:sz w:val="16"/>
          <w:szCs w:val="16"/>
        </w:rPr>
        <w:t xml:space="preserve">FastAPI · asyncio · Pydantic · Qwen-Max planner · Qwen-VL critic · Wan I2V/T2V · ffmpeg</w:t>
      </w:r>
    </w:p>
    <w:p>
      <w:pPr>
        <w:spacing w:after="20" w:before="60"/>
      </w:pPr>
      <w:hyperlink w:history="1" r:id="rId040bs-cpfyvrvvlkrnq9z">
        <w:r>
          <w:rPr>
            <w:b/>
            <w:bCs/>
            <w:color w:val="1F3A5F"/>
            <w:sz w:val="20"/>
            <w:szCs w:val="20"/>
          </w:rPr>
          <w:t xml:space="preserve">Nemotron Post-training ↗</w:t>
        </w:r>
      </w:hyperlink>
      <w:r>
        <w:rPr>
          <w:color w:val="1A1A1A"/>
          <w:sz w:val="19"/>
          <w:szCs w:val="19"/>
        </w:rPr>
        <w:t xml:space="preserve"> — 英伟达 Nemotron-3-Nano-30B（MoE + Mamba–Transformer 混合）的可复现后训练流水线；一次被彻底归因的失败</w:t>
      </w:r>
      <w:r>
        <w:rPr>
          <w:color w:val="787878"/>
          <w:sz w:val="14"/>
          <w:szCs w:val="14"/>
        </w:rPr>
        <w:t xml:space="preserve">   RESEARCH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构建规则 teacher → CoT-SFT 流水线：确定性规则求解器作 teacher（EM 0.75、格式 100%）提供干净蒸馏标签；单卡 4-bit 加载 30B MoE；发现并修复 cache_position bug；masked SFT collator；为 GRPO/DPO 做多维奖励塑形。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SFT loss 降到 0.33 但生成崩溃（EM 0%）；归因到 teacher-forcing 与生成的不一致，写了六份事后分析，设计了 native-PEFT 恢复路线。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提炼出永久流程规则：任何长训练前先用 5 条样本跑通完整“训练→生成”回路。</w:t>
      </w:r>
    </w:p>
    <w:p>
      <w:pPr>
        <w:spacing w:after="40"/>
      </w:pPr>
      <w:r>
        <w:rPr>
          <w:color w:val="1F3A5F"/>
          <w:sz w:val="16"/>
          <w:szCs w:val="16"/>
        </w:rPr>
        <w:t xml:space="preserve">Transformers · PEFT/LoRA · Unsloth · TRL · 4-bit quantization · GRPO reward shaping</w:t>
      </w:r>
    </w:p>
    <w:p>
      <w:pPr>
        <w:spacing w:after="20" w:before="30"/>
      </w:pPr>
      <w:r>
        <w:rPr>
          <w:b/>
          <w:bCs/>
          <w:color w:val="1A1A1A"/>
          <w:sz w:val="17"/>
          <w:szCs w:val="17"/>
        </w:rPr>
        <w:t xml:space="preserve">另做： </w:t>
      </w:r>
      <w:r>
        <w:rPr>
          <w:color w:val="3E3E3E"/>
          <w:sz w:val="17"/>
          <w:szCs w:val="17"/>
        </w:rPr>
        <w:t xml:space="preserve">离线法语助手（纯浏览器 LLM —— WebLLM + Whisper + OCR，完全离线）· Orbit Wars（多智能体评估方法论）· Maze Crawler（带 CI 的策略 agent）· VoiceInput（纯 Swift macOS 语音输入）· Atelier Post（已上线的艺术发布工具，Web/PWA/iOS）。</w:t>
      </w:r>
    </w:p>
    <w:p>
      <w:pPr>
        <w:pBdr>
          <w:bottom w:val="single" w:color="1A1A1A" w:sz="8" w:space="2"/>
        </w:pBdr>
        <w:spacing w:after="50" w:before="150"/>
      </w:pPr>
      <w:r>
        <w:rPr>
          <w:b/>
          <w:bCs/>
          <w:color w:val="1A1A1A"/>
          <w:spacing w:val="20"/>
          <w:sz w:val="21"/>
          <w:szCs w:val="21"/>
        </w:rPr>
        <w:t xml:space="preserve">职业经历</w:t>
      </w:r>
    </w:p>
    <w:p>
      <w:pPr>
        <w:spacing w:after="10" w:before="50"/>
      </w:pPr>
      <w:r>
        <w:rPr>
          <w:b/>
          <w:bCs/>
          <w:color w:val="1A1A1A"/>
          <w:sz w:val="20"/>
          <w:szCs w:val="20"/>
        </w:rPr>
        <w:t xml:space="preserve">BNP Paribas</w:t>
      </w:r>
      <w:r>
        <w:rPr>
          <w:color w:val="3E3E3E"/>
          <w:sz w:val="18"/>
          <w:szCs w:val="18"/>
        </w:rPr>
        <w:t xml:space="preserve">  —  对公银行部实习生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巴黎 · 2025.12 – 至今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为跨国客户设计定制化的跨境交易与融资方案；制作并演示结合市场分析、定价与跨境流动性的推介材料。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协助 AI 工具在行内落地 —— 在 Open WebUI 与 Dify 上搭建 RAG 知识库提升客户答复效率（客户含宁德时代、比亚迪、支付宝、美的、TCL、京东等）。</w:t>
      </w:r>
    </w:p>
    <w:p>
      <w:pPr>
        <w:spacing w:after="10" w:before="50"/>
      </w:pPr>
      <w:r>
        <w:rPr>
          <w:b/>
          <w:bCs/>
          <w:color w:val="1A1A1A"/>
          <w:sz w:val="20"/>
          <w:szCs w:val="20"/>
        </w:rPr>
        <w:t xml:space="preserve">HSBC</w:t>
      </w:r>
      <w:r>
        <w:rPr>
          <w:color w:val="3E3E3E"/>
          <w:sz w:val="18"/>
          <w:szCs w:val="18"/>
        </w:rPr>
        <w:t xml:space="preserve">  —  全球市场部 流动性与投资实习生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巴黎 · 2024.06 – 2024.11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跟踪美联储/欧洲央行/英格兰银行利率与货币市场，在 LCR/NSFR 下优化 EMEA 短期组合；构建 VBA/Excel 自动化工具实时跟踪利率与定价缺口。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为批发存款开发动态定价模型；参与 ALCM 委员会（缺口风险分析、融资成本优化）。</w:t>
      </w:r>
    </w:p>
    <w:p>
      <w:pPr>
        <w:spacing w:after="10" w:before="50"/>
      </w:pPr>
      <w:r>
        <w:rPr>
          <w:b/>
          <w:bCs/>
          <w:color w:val="1A1A1A"/>
          <w:sz w:val="20"/>
          <w:szCs w:val="20"/>
        </w:rPr>
        <w:t xml:space="preserve">TikTok</w:t>
      </w:r>
      <w:r>
        <w:rPr>
          <w:color w:val="3E3E3E"/>
          <w:sz w:val="18"/>
          <w:szCs w:val="18"/>
        </w:rPr>
        <w:t xml:space="preserve">  —  增长策略实习生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北京 · 2023.02 – 2023.05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参与 10+ 战略项目，使 SaaS/AI 市场份额提升 23%；为 20+ 人团队做 SQL/Excel 分析，一个月内将用户转化率提升 13%。</w:t>
      </w:r>
    </w:p>
    <w:p>
      <w:pPr>
        <w:spacing w:after="10" w:before="50"/>
      </w:pPr>
      <w:r>
        <w:rPr>
          <w:b/>
          <w:bCs/>
          <w:color w:val="1A1A1A"/>
          <w:sz w:val="20"/>
          <w:szCs w:val="20"/>
        </w:rPr>
        <w:t xml:space="preserve">Uber China · DiDi</w:t>
      </w:r>
      <w:r>
        <w:rPr>
          <w:color w:val="3E3E3E"/>
          <w:sz w:val="18"/>
          <w:szCs w:val="18"/>
        </w:rPr>
        <w:t xml:space="preserve">  —  产品管理与用户运营实习生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北京 · 2022.08 – 2023.01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负责 3 个业务运营优化项目；用 Python、SQL、VBA 分析大规模数据集，构建预测模型与数据驱动的用户互动策略。</w:t>
      </w:r>
    </w:p>
    <w:p>
      <w:pPr>
        <w:pBdr>
          <w:bottom w:val="single" w:color="1A1A1A" w:sz="8" w:space="2"/>
        </w:pBdr>
        <w:spacing w:after="50" w:before="150"/>
      </w:pPr>
      <w:r>
        <w:rPr>
          <w:b/>
          <w:bCs/>
          <w:color w:val="1A1A1A"/>
          <w:spacing w:val="20"/>
          <w:sz w:val="21"/>
          <w:szCs w:val="21"/>
        </w:rPr>
        <w:t xml:space="preserve">教育背景</w:t>
      </w:r>
    </w:p>
    <w:p>
      <w:pPr>
        <w:spacing w:after="6" w:before="20"/>
      </w:pPr>
      <w:r>
        <w:rPr>
          <w:b/>
          <w:bCs/>
          <w:color w:val="1A1A1A"/>
          <w:sz w:val="19"/>
          <w:szCs w:val="19"/>
        </w:rPr>
        <w:t xml:space="preserve">ESCP Business School（巴黎、伦敦校区）</w:t>
      </w:r>
      <w:r>
        <w:rPr>
          <w:color w:val="3E3E3E"/>
          <w:sz w:val="18"/>
          <w:szCs w:val="18"/>
        </w:rPr>
        <w:t xml:space="preserve">  —  管理学硕士（金融）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2023 – 2026</w:t>
      </w:r>
    </w:p>
    <w:p>
      <w:pPr>
        <w:spacing w:after="6" w:before="20"/>
      </w:pPr>
      <w:r>
        <w:rPr>
          <w:b/>
          <w:bCs/>
          <w:color w:val="1A1A1A"/>
          <w:sz w:val="19"/>
          <w:szCs w:val="19"/>
        </w:rPr>
        <w:t xml:space="preserve">北京第二外国语学院</w:t>
      </w:r>
      <w:r>
        <w:rPr>
          <w:color w:val="3E3E3E"/>
          <w:sz w:val="18"/>
          <w:szCs w:val="18"/>
        </w:rPr>
        <w:t xml:space="preserve">  —  语言与文化学士（法语、日语）；中传网络与新媒体辅修；自学心理学（耶鲁 / Coursera）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2019 – 2023</w:t>
      </w:r>
    </w:p>
    <w:p>
      <w:pPr>
        <w:pBdr>
          <w:bottom w:val="single" w:color="1A1A1A" w:sz="8" w:space="2"/>
        </w:pBdr>
        <w:spacing w:after="50" w:before="150"/>
      </w:pPr>
      <w:r>
        <w:rPr>
          <w:b/>
          <w:bCs/>
          <w:color w:val="1A1A1A"/>
          <w:spacing w:val="20"/>
          <w:sz w:val="21"/>
          <w:szCs w:val="21"/>
        </w:rPr>
        <w:t xml:space="preserve">技能</w:t>
      </w:r>
    </w:p>
    <w:p>
      <w:pPr>
        <w:spacing w:after="24"/>
      </w:pPr>
      <w:r>
        <w:rPr>
          <w:b/>
          <w:bCs/>
          <w:color w:val="1A1A1A"/>
          <w:sz w:val="18"/>
          <w:szCs w:val="18"/>
        </w:rPr>
        <w:t xml:space="preserve">编程: </w:t>
      </w:r>
      <w:r>
        <w:rPr>
          <w:color w:val="3E3E3E"/>
          <w:sz w:val="18"/>
          <w:szCs w:val="18"/>
        </w:rPr>
        <w:t xml:space="preserve">Python · TypeScript/Node · Swift · Kotlin · JavaScript · SQL · VBA</w:t>
      </w:r>
    </w:p>
    <w:p>
      <w:pPr>
        <w:spacing w:after="24"/>
      </w:pPr>
      <w:r>
        <w:rPr>
          <w:b/>
          <w:bCs/>
          <w:color w:val="1A1A1A"/>
          <w:sz w:val="18"/>
          <w:szCs w:val="18"/>
        </w:rPr>
        <w:t xml:space="preserve">AI / ML: </w:t>
      </w:r>
      <w:r>
        <w:rPr>
          <w:color w:val="3E3E3E"/>
          <w:sz w:val="18"/>
          <w:szCs w:val="18"/>
        </w:rPr>
        <w:t xml:space="preserve">PyTorch · LoRA/PEFT · MoE · calibration · conformal prediction · LiteRT-LM · ONNX · WebLLM · Whisper · LLM/agent 编排 · schema-first 与事件溯源系统</w:t>
      </w:r>
    </w:p>
    <w:p>
      <w:pPr>
        <w:spacing w:after="24"/>
      </w:pPr>
      <w:r>
        <w:rPr>
          <w:b/>
          <w:bCs/>
          <w:color w:val="1A1A1A"/>
          <w:sz w:val="18"/>
          <w:szCs w:val="18"/>
        </w:rPr>
        <w:t xml:space="preserve">语言: </w:t>
      </w:r>
      <w:r>
        <w:rPr>
          <w:color w:val="3E3E3E"/>
          <w:sz w:val="18"/>
          <w:szCs w:val="18"/>
        </w:rPr>
        <w:t xml:space="preserve">中文（母语）· 英文（流利）· 法语（流利）· 日语（可用）</w:t>
      </w:r>
    </w:p>
    <w:p>
      <w:pPr>
        <w:spacing w:after="24"/>
      </w:pPr>
      <w:r>
        <w:rPr>
          <w:b/>
          <w:bCs/>
          <w:color w:val="1A1A1A"/>
          <w:sz w:val="18"/>
          <w:szCs w:val="18"/>
        </w:rPr>
        <w:t xml:space="preserve">特质: </w:t>
      </w:r>
      <w:r>
        <w:rPr>
          <w:color w:val="3E3E3E"/>
          <w:sz w:val="18"/>
          <w:szCs w:val="18"/>
        </w:rPr>
        <w:t xml:space="preserve">高 agency、自学型的从零到一建造者 —— 勇于探索、高敏感、善于观察世界、爱读书、善反思、有韧性，具备敏锐洞察与画家般的设计眼光；选择做自己热爱的事，并希望把它做到最好。</w:t>
      </w:r>
    </w:p>
    <w:sectPr>
      <w:pgSz w:w="12240" w:h="15840" w:orient="portrait"/>
      <w:pgMar w:top="640" w:right="600" w:bottom="64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rwuc0yfwhi1zlzepovk9" Type="http://schemas.openxmlformats.org/officeDocument/2006/relationships/hyperlink" Target="mailto:geraldineliyanjin@gmail.com" TargetMode="External"/><Relationship Id="rIdjn1xtx9quk8sfcbvupxmz" Type="http://schemas.openxmlformats.org/officeDocument/2006/relationships/hyperlink" Target="https://github.com/Yanjin-ai" TargetMode="External"/><Relationship Id="rIdq1-d8rdl1fhbad3y--clx" Type="http://schemas.openxmlformats.org/officeDocument/2006/relationships/hyperlink" Target="https://yanjin-ai.github.io/portfolio/" TargetMode="External"/><Relationship Id="rIdst2rvwrbams-gruaje8nv" Type="http://schemas.openxmlformats.org/officeDocument/2006/relationships/hyperlink" Target="https://www.instagram.com/yanjin.l.painting/" TargetMode="External"/><Relationship Id="rIdc85kweskte3y7bxyvsd1l" Type="http://schemas.openxmlformats.org/officeDocument/2006/relationships/hyperlink" Target="https://yanjin-ai.github.io/portfolio/#p-zerograd" TargetMode="External"/><Relationship Id="rIdwv-fohzboluj8ng4l8ft-" Type="http://schemas.openxmlformats.org/officeDocument/2006/relationships/hyperlink" Target="https://yanjin-ai.github.io/portfolio/#p-gemma" TargetMode="External"/><Relationship Id="rIdplphk-v8edrq8pgzwihqv" Type="http://schemas.openxmlformats.org/officeDocument/2006/relationships/hyperlink" Target="https://yanjin-ai.github.io/portfolio/#p-triage" TargetMode="External"/><Relationship Id="rIdloq5ym7x01a_za7scwho2" Type="http://schemas.openxmlformats.org/officeDocument/2006/relationships/hyperlink" Target="https://yanjin-ai.github.io/portfolio/#p-neurogolf" TargetMode="External"/><Relationship Id="rIddlbbqugm_mceb_eay0oi-" Type="http://schemas.openxmlformats.org/officeDocument/2006/relationships/hyperlink" Target="https://yanjin-ai.github.io/portfolio/#p-showrunner" TargetMode="External"/><Relationship Id="rId040bs-cpfyvrvvlkrnq9z" Type="http://schemas.openxmlformats.org/officeDocument/2006/relationships/hyperlink" Target="https://yanjin-ai.github.io/portfolio/#p-nemotron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2026-07-11T15:06:03.322Z</dcterms:created>
  <dcterms:modified xsi:type="dcterms:W3CDTF">2026-07-11T15:06:03.322Z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