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1A1A1A"/>
          <w:sz w:val="34"/>
          <w:szCs w:val="34"/>
        </w:rPr>
        <w:t xml:space="preserve">Yanjin Li</w:t>
      </w:r>
    </w:p>
    <w:p>
      <w:pPr>
        <w:spacing w:after="40"/>
      </w:pPr>
      <w:r>
        <w:rPr>
          <w:b/>
          <w:bCs/>
          <w:color w:val="1F3A5F"/>
          <w:sz w:val="21"/>
          <w:szCs w:val="21"/>
        </w:rPr>
        <w:t xml:space="preserve">Self-taught AI Engineer &amp; Researcher — research · systems · applied ML · product</w:t>
      </w:r>
    </w:p>
    <w:p>
      <w:pPr>
        <w:spacing w:after="80"/>
      </w:pPr>
      <w:hyperlink w:history="1" r:id="rIdjjwkwmillydwn0bhuqcxi">
        <w:r>
          <w:rPr>
            <w:color w:val="3E3E3E"/>
            <w:sz w:val="17"/>
            <w:szCs w:val="17"/>
          </w:rPr>
          <w:t xml:space="preserve">geraldineliyanjin@gmail.com</w:t>
        </w:r>
      </w:hyperlink>
      <w:r>
        <w:rPr>
          <w:color w:val="787878"/>
          <w:sz w:val="17"/>
          <w:szCs w:val="17"/>
        </w:rPr>
        <w:t xml:space="preserve">   ·   </w:t>
      </w:r>
      <w:hyperlink w:history="1" r:id="rIdgllghrm82qdf3drdvml_m">
        <w:r>
          <w:rPr>
            <w:color w:val="3E3E3E"/>
            <w:sz w:val="17"/>
            <w:szCs w:val="17"/>
          </w:rPr>
          <w:t xml:space="preserve">github.com/Yanjin-ai</w:t>
        </w:r>
      </w:hyperlink>
      <w:r>
        <w:rPr>
          <w:color w:val="787878"/>
          <w:sz w:val="17"/>
          <w:szCs w:val="17"/>
        </w:rPr>
        <w:t xml:space="preserve">   ·   </w:t>
      </w:r>
      <w:hyperlink w:history="1" r:id="rIdoimb8c8invnxmc3dktw43">
        <w:r>
          <w:rPr>
            <w:color w:val="3E3E3E"/>
            <w:sz w:val="17"/>
            <w:szCs w:val="17"/>
          </w:rPr>
          <w:t xml:space="preserve">yanjin-ai.github.io/portfolio</w:t>
        </w:r>
      </w:hyperlink>
      <w:r>
        <w:rPr>
          <w:color w:val="787878"/>
          <w:sz w:val="17"/>
          <w:szCs w:val="17"/>
        </w:rPr>
        <w:t xml:space="preserve">   ·   </w:t>
      </w:r>
      <w:hyperlink w:history="1" r:id="rIdzr_bgot_p4cthmnjs-ovf">
        <w:r>
          <w:rPr>
            <w:color w:val="3E3E3E"/>
            <w:sz w:val="17"/>
            <w:szCs w:val="17"/>
          </w:rPr>
          <w:t xml:space="preserve">Painting · @yanjin.l.painting</w:t>
        </w:r>
      </w:hyperlink>
    </w:p>
    <w:p>
      <w:pPr>
        <w:spacing w:after="8"/>
      </w:pPr>
      <w:r>
        <w:rPr>
          <w:color w:val="3E3E3E"/>
          <w:sz w:val="19"/>
          <w:szCs w:val="19"/>
        </w:rPr>
        <w:t xml:space="preserve">Self-taught AI builder — learning systematically from papers and open-source code since early 2026, I designed, built and evaluated 11 projects in three months, spanning training-method research, multi-device AI systems, applied decision systems and shipped products.</w:t>
      </w:r>
    </w:p>
    <w:p>
      <w:pPr>
        <w:spacing w:after="20"/>
      </w:pPr>
      <w:r>
        <w:rPr>
          <w:b/>
          <w:bCs/>
          <w:color w:val="1A1A1A"/>
          <w:sz w:val="18"/>
          <w:szCs w:val="18"/>
        </w:rPr>
        <w:t xml:space="preserve">ESCP</w:t>
      </w:r>
      <w:r>
        <w:rPr>
          <w:color w:val="787878"/>
          <w:sz w:val="18"/>
          <w:szCs w:val="18"/>
        </w:rPr>
        <w:t xml:space="preserve"> (Grande École, Management &amp; Finance)   ·   prior internships: </w:t>
      </w:r>
      <w:r>
        <w:rPr>
          <w:b/>
          <w:bCs/>
          <w:color w:val="1A1A1A"/>
          <w:sz w:val="18"/>
          <w:szCs w:val="18"/>
        </w:rPr>
        <w:t xml:space="preserve">BNP Paribas · HSBC · TikTok · DiDi</w:t>
      </w:r>
    </w:p>
    <w:p>
      <w:pPr>
        <w:pBdr>
          <w:bottom w:val="single" w:color="1A1A1A" w:sz="8" w:space="2"/>
        </w:pBdr>
        <w:spacing w:after="50" w:before="150"/>
      </w:pPr>
      <w:r>
        <w:rPr>
          <w:b/>
          <w:bCs/>
          <w:color w:val="1A1A1A"/>
          <w:spacing w:val="20"/>
          <w:sz w:val="21"/>
          <w:szCs w:val="21"/>
        </w:rPr>
        <w:t xml:space="preserve">SELECTED PROJECTS</w:t>
      </w:r>
    </w:p>
    <w:p>
      <w:pPr>
        <w:spacing w:after="70"/>
      </w:pPr>
      <w:r>
        <w:rPr>
          <w:i/>
          <w:iCs/>
          <w:color w:val="787878"/>
          <w:sz w:val="16"/>
          <w:szCs w:val="16"/>
        </w:rPr>
        <w:t xml:space="preserve">Each title links to its full technical write-up at yanjin-ai.github.io/portfolio.</w:t>
      </w:r>
    </w:p>
    <w:p>
      <w:pPr>
        <w:spacing w:after="20" w:before="60"/>
      </w:pPr>
      <w:hyperlink w:history="1" r:id="rIdg06eaj1mcwuf3rvz1kj1l">
        <w:r>
          <w:rPr>
            <w:b/>
            <w:bCs/>
            <w:color w:val="1F3A5F"/>
            <w:sz w:val="20"/>
            <w:szCs w:val="20"/>
          </w:rPr>
          <w:t xml:space="preserve">Zero Gradient ↗</w:t>
        </w:r>
      </w:hyperlink>
      <w:r>
        <w:rPr>
          <w:color w:val="1A1A1A"/>
          <w:sz w:val="19"/>
          <w:szCs w:val="19"/>
        </w:rPr>
        <w:t xml:space="preserve"> — training a large language model without backpropagation, and mapping where that approach hits its limits</w:t>
      </w:r>
      <w:r>
        <w:rPr>
          <w:color w:val="787878"/>
          <w:sz w:val="14"/>
          <w:szCs w:val="14"/>
        </w:rPr>
        <w:t xml:space="preserve">   RESEARCH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Asked a concrete question — can local learning rules replace end-to-end gradients on a large model under a hard single-GPU budget — and designed the work to find where it breaks, not just whether it runs.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Built a 4-billion-parameter content-routed mixture-of-experts model with layer-local losses and frozen attention, then a staged series of controls to separate cause from correlation.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The result I value most is the method: I can design honest ablations and locate a limitation precisely — here, the ceiling turned out to be the architecture, not the missing gradients. Written up as a short paper.</w:t>
      </w:r>
    </w:p>
    <w:p>
      <w:pPr>
        <w:spacing w:after="40"/>
      </w:pPr>
      <w:r>
        <w:rPr>
          <w:color w:val="1F3A5F"/>
          <w:sz w:val="16"/>
          <w:szCs w:val="16"/>
        </w:rPr>
        <w:t xml:space="preserve">PyTorch (autograd off) · MoE 950 experts/layer · layer-local learning · EMA routing · WikiText-103 · Kaggle T4</w:t>
      </w:r>
    </w:p>
    <w:p>
      <w:pPr>
        <w:spacing w:after="20" w:before="60"/>
      </w:pPr>
      <w:hyperlink w:history="1" r:id="rIdf5jvo1hu7hp8ajjxsm3fi">
        <w:r>
          <w:rPr>
            <w:b/>
            <w:bCs/>
            <w:color w:val="1F3A5F"/>
            <w:sz w:val="20"/>
            <w:szCs w:val="20"/>
          </w:rPr>
          <w:t xml:space="preserve">Gemma4all ↗</w:t>
        </w:r>
      </w:hyperlink>
      <w:r>
        <w:rPr>
          <w:color w:val="1A1A1A"/>
          <w:sz w:val="19"/>
          <w:szCs w:val="19"/>
        </w:rPr>
        <w:t xml:space="preserve"> — a cross-device assistant where a task can run and hand off across phone, desktop and cloud</w:t>
      </w:r>
      <w:r>
        <w:rPr>
          <w:color w:val="787878"/>
          <w:sz w:val="14"/>
          <w:szCs w:val="14"/>
        </w:rPr>
        <w:t xml:space="preserve">   SYSTEMS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Started from the question I actually cared about — what's the right trust model for an assistant that can touch your files — and let that drive the whole architecture rather than the demo.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Built it schema-first and event-sourced: one spec generates the types across four languages, every state change is an immutable event, dangerous tools fail closed behind human approval, and inference runs on-device.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What I took away: designing the contract — and what should happen when things go wrong — first is what makes a system you can actually trust and keep extending.</w:t>
      </w:r>
    </w:p>
    <w:p>
      <w:pPr>
        <w:spacing w:after="40"/>
      </w:pPr>
      <w:r>
        <w:rPr>
          <w:color w:val="1F3A5F"/>
          <w:sz w:val="16"/>
          <w:szCs w:val="16"/>
        </w:rPr>
        <w:t xml:space="preserve">TypeScript · Python · Swift · Kotlin · JSON Schema 2020-12 · LiteRT-LM / Metal · SQLite · event sourcing · Bonjour</w:t>
      </w:r>
    </w:p>
    <w:p>
      <w:pPr>
        <w:spacing w:after="20" w:before="60"/>
      </w:pPr>
      <w:hyperlink w:history="1" r:id="rIdm4lpqumkiqle4dy-kcy7p">
        <w:r>
          <w:rPr>
            <w:b/>
            <w:bCs/>
            <w:color w:val="1F3A5F"/>
            <w:sz w:val="20"/>
            <w:szCs w:val="20"/>
          </w:rPr>
          <w:t xml:space="preserve">TriageGeist ↗</w:t>
        </w:r>
      </w:hyperlink>
      <w:r>
        <w:rPr>
          <w:color w:val="1A1A1A"/>
          <w:sz w:val="19"/>
          <w:szCs w:val="19"/>
        </w:rPr>
        <w:t xml:space="preserve"> — an emergency-triage decision-support stack built around what a clinician can actually rely on</w:t>
      </w:r>
      <w:r>
        <w:rPr>
          <w:color w:val="787878"/>
          <w:sz w:val="14"/>
          <w:szCs w:val="14"/>
        </w:rPr>
        <w:t xml:space="preserve">   APPLIED ML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The first thing I did was interrogate the labels — and found the apparent signal was largely a lookup table, so optimizing the score would have shipped something unsafe.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So I built the honest model on physiology instead, and wrapped it in what a real decision needs: calibrated confidence, a principled way to defer to a human, and a fairness check across subgroups.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The lesson I kept: in a decision system, knowing when not to trust the model matters more than the headline metric.</w:t>
      </w:r>
    </w:p>
    <w:p>
      <w:pPr>
        <w:spacing w:after="40"/>
      </w:pPr>
      <w:r>
        <w:rPr>
          <w:color w:val="1F3A5F"/>
          <w:sz w:val="16"/>
          <w:szCs w:val="16"/>
        </w:rPr>
        <w:t xml:space="preserve">LightGBM (multi-task) · isotonic calibration · conformal prediction (APS) · bootstrap fairness · shared transform()</w:t>
      </w:r>
    </w:p>
    <w:p>
      <w:pPr>
        <w:spacing w:after="20" w:before="60"/>
      </w:pPr>
      <w:hyperlink w:history="1" r:id="rId3xdfnpf5trocvgk3vmqcb">
        <w:r>
          <w:rPr>
            <w:b/>
            <w:bCs/>
            <w:color w:val="1F3A5F"/>
            <w:sz w:val="20"/>
            <w:szCs w:val="20"/>
          </w:rPr>
          <w:t xml:space="preserve">NeuroGolf (ARC-AGI) ↗</w:t>
        </w:r>
      </w:hyperlink>
      <w:r>
        <w:rPr>
          <w:color w:val="1A1A1A"/>
          <w:sz w:val="19"/>
          <w:szCs w:val="19"/>
        </w:rPr>
        <w:t xml:space="preserve"> — compiling reasoning tasks into the smallest possible neural circuits</w:t>
      </w:r>
      <w:r>
        <w:rPr>
          <w:color w:val="787878"/>
          <w:sz w:val="14"/>
          <w:szCs w:val="14"/>
        </w:rPr>
        <w:t xml:space="preserve">   RESEARCH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The insight that unlocked it: this isn't a learning problem — each task's true rule is shipped as a generator, so the job is to compile known rules into minimal networks, not to train.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Reverse-engineered the scoring into a cost model, then built the tooling to construct and validate circuits against freshly generated data so nothing overfits the public samples.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What I took from it: the difference between fitting something that passes the samples and implementing the rule that produces them — only the second holds up. Written up as a reusable methodology note.</w:t>
      </w:r>
    </w:p>
    <w:p>
      <w:pPr>
        <w:spacing w:after="40"/>
      </w:pPr>
      <w:r>
        <w:rPr>
          <w:color w:val="1F3A5F"/>
          <w:sz w:val="16"/>
          <w:szCs w:val="16"/>
        </w:rPr>
        <w:t xml:space="preserve">ONNX / onnxruntime · program synthesis · scorer reverse-engineering · integer-weight circuits · LP / torch fitting</w:t>
      </w:r>
    </w:p>
    <w:p>
      <w:pPr>
        <w:spacing w:after="20" w:before="60"/>
      </w:pPr>
      <w:hyperlink w:history="1" r:id="rIdrp3kh75nmqgz89odcxs9x">
        <w:r>
          <w:rPr>
            <w:b/>
            <w:bCs/>
            <w:color w:val="1F3A5F"/>
            <w:sz w:val="20"/>
            <w:szCs w:val="20"/>
          </w:rPr>
          <w:t xml:space="preserve">AI Showrunner ↗</w:t>
        </w:r>
      </w:hyperlink>
      <w:r>
        <w:rPr>
          <w:color w:val="1A1A1A"/>
          <w:sz w:val="19"/>
          <w:szCs w:val="19"/>
        </w:rPr>
        <w:t xml:space="preserve"> — turning one prompt into a short film through a pipeline with a critic in the loop</w:t>
      </w:r>
      <w:r>
        <w:rPr>
          <w:color w:val="787878"/>
          <w:sz w:val="14"/>
          <w:szCs w:val="14"/>
        </w:rPr>
        <w:t xml:space="preserve">   PRODUCT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The bet: treat generation like a production pipeline with feedback, not one big prompt.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Built script → storyboard → per-shot generation → a vision-model reviewer that scores each shot and drives targeted retries, with characters kept consistent across shots and every stage a replayable artifact.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What I learned: a loop with an evaluator beats one-shot prompting for anything that has to stay coherent end to end.</w:t>
      </w:r>
    </w:p>
    <w:p>
      <w:pPr>
        <w:spacing w:after="40"/>
      </w:pPr>
      <w:r>
        <w:rPr>
          <w:color w:val="1F3A5F"/>
          <w:sz w:val="16"/>
          <w:szCs w:val="16"/>
        </w:rPr>
        <w:t xml:space="preserve">FastAPI · asyncio · Pydantic · Qwen-Max planner · Qwen-VL critic · Wan I2V/T2V · ffmpeg</w:t>
      </w:r>
    </w:p>
    <w:p>
      <w:pPr>
        <w:spacing w:after="20" w:before="60"/>
      </w:pPr>
      <w:hyperlink w:history="1" r:id="rId2zvnkxwvpkqvn5wnyntwz">
        <w:r>
          <w:rPr>
            <w:b/>
            <w:bCs/>
            <w:color w:val="1F3A5F"/>
            <w:sz w:val="20"/>
            <w:szCs w:val="20"/>
          </w:rPr>
          <w:t xml:space="preserve">Nemotron Post-training ↗</w:t>
        </w:r>
      </w:hyperlink>
      <w:r>
        <w:rPr>
          <w:color w:val="1A1A1A"/>
          <w:sz w:val="19"/>
          <w:szCs w:val="19"/>
        </w:rPr>
        <w:t xml:space="preserve"> — a reproducible post-training pipeline for NVIDIA Nemotron-3-Nano-30B — a 30B MoE + Mamba–Transformer hybrid reasoning model</w:t>
      </w:r>
      <w:r>
        <w:rPr>
          <w:color w:val="787878"/>
          <w:sz w:val="14"/>
          <w:szCs w:val="14"/>
        </w:rPr>
        <w:t xml:space="preserve">   RESEARCH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Set out to build the whole post-training path cleanly and reproducibly — teacher, data, supervised fine-tuning, reward shaping — for a 30B hybrid model on a single GPU.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Got the pipeline and a strong rule-based teacher working; when the fine-tuned model decoded poorly despite a healthy training loss, I traced it to a teacher-forcing / generation mismatch and designed the fix.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The habit that stuck: validate the full train→generate loop on a few samples before committing to a long run.</w:t>
      </w:r>
    </w:p>
    <w:p>
      <w:pPr>
        <w:spacing w:after="40"/>
      </w:pPr>
      <w:r>
        <w:rPr>
          <w:color w:val="1F3A5F"/>
          <w:sz w:val="16"/>
          <w:szCs w:val="16"/>
        </w:rPr>
        <w:t xml:space="preserve">Transformers · PEFT/LoRA · Unsloth · TRL · 4-bit quantization · GRPO reward shaping</w:t>
      </w:r>
    </w:p>
    <w:p>
      <w:pPr>
        <w:spacing w:after="20" w:before="30"/>
      </w:pPr>
      <w:r>
        <w:rPr>
          <w:b/>
          <w:bCs/>
          <w:color w:val="1A1A1A"/>
          <w:sz w:val="17"/>
          <w:szCs w:val="17"/>
        </w:rPr>
        <w:t xml:space="preserve">Also built: </w:t>
      </w:r>
      <w:r>
        <w:rPr>
          <w:color w:val="3E3E3E"/>
          <w:sz w:val="17"/>
          <w:szCs w:val="17"/>
        </w:rPr>
        <w:t xml:space="preserve">Offline French Companion (in-browser LLM tutor — WebLLM + Whisper + OCR, fully offline) · Orbit Wars (multi-agent evaluation methodology) · Maze Crawler (strategy agent with CI) · VoiceInput (pure-Swift macOS speech input) · Atelier Post (shipped art-to-Instagram tool, web/PWA/iOS — live).</w:t>
      </w:r>
    </w:p>
    <w:p>
      <w:pPr>
        <w:pBdr>
          <w:bottom w:val="single" w:color="1A1A1A" w:sz="8" w:space="2"/>
        </w:pBdr>
        <w:spacing w:after="50" w:before="150"/>
      </w:pPr>
      <w:r>
        <w:rPr>
          <w:b/>
          <w:bCs/>
          <w:color w:val="1A1A1A"/>
          <w:spacing w:val="20"/>
          <w:sz w:val="21"/>
          <w:szCs w:val="21"/>
        </w:rPr>
        <w:t xml:space="preserve">PROFESSIONAL EXPERIENCE</w:t>
      </w:r>
    </w:p>
    <w:p>
      <w:pPr>
        <w:spacing w:after="10" w:before="50"/>
      </w:pPr>
      <w:r>
        <w:rPr>
          <w:b/>
          <w:bCs/>
          <w:color w:val="1A1A1A"/>
          <w:sz w:val="20"/>
          <w:szCs w:val="20"/>
        </w:rPr>
        <w:t xml:space="preserve">BNP Paribas</w:t>
      </w:r>
      <w:r>
        <w:rPr>
          <w:color w:val="3E3E3E"/>
          <w:sz w:val="18"/>
          <w:szCs w:val="18"/>
        </w:rPr>
        <w:t xml:space="preserve">  —  Global Corporate Banking Intern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Paris · Mar – Aug 2025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Structured tailored cross-border transactional and financing solutions for multinational clients; built and presented pitchbooks combining market analysis with pricing and cross-border liquidity.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Helped land internal AI tooling — built RAG knowledge bases on Open WebUI and Dify to improve client-response efficiency (book incl. CATL, BYD, Alipay, Midea, TCL, JD.com).</w:t>
      </w:r>
    </w:p>
    <w:p>
      <w:pPr>
        <w:spacing w:after="10" w:before="50"/>
      </w:pPr>
      <w:r>
        <w:rPr>
          <w:b/>
          <w:bCs/>
          <w:color w:val="1A1A1A"/>
          <w:sz w:val="20"/>
          <w:szCs w:val="20"/>
        </w:rPr>
        <w:t xml:space="preserve">HSBC</w:t>
      </w:r>
      <w:r>
        <w:rPr>
          <w:color w:val="3E3E3E"/>
          <w:sz w:val="18"/>
          <w:szCs w:val="18"/>
        </w:rPr>
        <w:t xml:space="preserve">  —  Global Markets, Liquidity &amp; Investment Intern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Paris · Jun – Nov 2024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Monitored Fed/ECB/BoE rates and money markets to optimize short-term EMEA portfolios under LCR/NSFR; built automated VBA/Excel tools tracking rate moves and pricing gaps in real time.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Developed dynamic pricing models for wholesale deposits; contributed to the ALCM committee (gap-risk analysis, funding-cost optimization).</w:t>
      </w:r>
    </w:p>
    <w:p>
      <w:pPr>
        <w:spacing w:after="10" w:before="50"/>
      </w:pPr>
      <w:r>
        <w:rPr>
          <w:b/>
          <w:bCs/>
          <w:color w:val="1A1A1A"/>
          <w:sz w:val="20"/>
          <w:szCs w:val="20"/>
        </w:rPr>
        <w:t xml:space="preserve">TikTok</w:t>
      </w:r>
      <w:r>
        <w:rPr>
          <w:color w:val="3E3E3E"/>
          <w:sz w:val="18"/>
          <w:szCs w:val="18"/>
        </w:rPr>
        <w:t xml:space="preserve">  —  Growth Strategy Intern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Beijing · Feb – May 2023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Contributed to 10+ strategic projects, growing SaaS/AI market share by 23%; ran SQL/Excel analytics for a 20+ member team and lifted user conversion by 13% in one month.</w:t>
      </w:r>
    </w:p>
    <w:p>
      <w:pPr>
        <w:spacing w:after="10" w:before="50"/>
      </w:pPr>
      <w:r>
        <w:rPr>
          <w:b/>
          <w:bCs/>
          <w:color w:val="1A1A1A"/>
          <w:sz w:val="20"/>
          <w:szCs w:val="20"/>
        </w:rPr>
        <w:t xml:space="preserve">Uber China · DiDi</w:t>
      </w:r>
      <w:r>
        <w:rPr>
          <w:color w:val="3E3E3E"/>
          <w:sz w:val="18"/>
          <w:szCs w:val="18"/>
        </w:rPr>
        <w:t xml:space="preserve">  —  Product Management &amp; User Operations Intern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Beijing · Aug 2022 – Jan 2023</w:t>
      </w:r>
    </w:p>
    <w:p>
      <w:pPr>
        <w:pStyle w:val="ListParagraph"/>
        <w:numPr>
          <w:ilvl w:val="0"/>
          <w:numId w:val="1"/>
        </w:numPr>
        <w:spacing w:after="20"/>
        <w:ind w:left="230" w:hanging="170"/>
      </w:pPr>
      <w:r>
        <w:rPr>
          <w:color w:val="3E3E3E"/>
          <w:sz w:val="18"/>
          <w:szCs w:val="18"/>
        </w:rPr>
        <w:t xml:space="preserve">Managed 3 business-operations projects; analyzed large datasets in Python, SQL and VBA to build predictive models and data-driven user-interaction strategies.</w:t>
      </w:r>
    </w:p>
    <w:p>
      <w:pPr>
        <w:pBdr>
          <w:bottom w:val="single" w:color="1A1A1A" w:sz="8" w:space="2"/>
        </w:pBdr>
        <w:spacing w:after="50" w:before="150"/>
      </w:pPr>
      <w:r>
        <w:rPr>
          <w:b/>
          <w:bCs/>
          <w:color w:val="1A1A1A"/>
          <w:spacing w:val="20"/>
          <w:sz w:val="21"/>
          <w:szCs w:val="21"/>
        </w:rPr>
        <w:t xml:space="preserve">EDUCATION</w:t>
      </w:r>
    </w:p>
    <w:p>
      <w:pPr>
        <w:spacing w:after="6" w:before="20"/>
      </w:pPr>
      <w:r>
        <w:rPr>
          <w:b/>
          <w:bCs/>
          <w:color w:val="1A1A1A"/>
          <w:sz w:val="19"/>
          <w:szCs w:val="19"/>
        </w:rPr>
        <w:t xml:space="preserve">ESCP Business School (Paris &amp; London)</w:t>
      </w:r>
      <w:r>
        <w:rPr>
          <w:color w:val="3E3E3E"/>
          <w:sz w:val="18"/>
          <w:szCs w:val="18"/>
        </w:rPr>
        <w:t xml:space="preserve">  —  Master in Management, Finance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2023 – 2026</w:t>
      </w:r>
    </w:p>
    <w:p>
      <w:pPr>
        <w:spacing w:after="6" w:before="20"/>
      </w:pPr>
      <w:r>
        <w:rPr>
          <w:b/>
          <w:bCs/>
          <w:color w:val="1A1A1A"/>
          <w:sz w:val="19"/>
          <w:szCs w:val="19"/>
        </w:rPr>
        <w:t xml:space="preserve">Beijing International Studies University</w:t>
      </w:r>
      <w:r>
        <w:rPr>
          <w:color w:val="3E3E3E"/>
          <w:sz w:val="18"/>
          <w:szCs w:val="18"/>
        </w:rPr>
        <w:t xml:space="preserve">  —  BA Language &amp; Culture (French, Japanese); minor New Media (CUC); self-taught Psychology (Yale/Coursera)</w:t>
      </w:r>
      <w:r>
        <w:ptab w:alignment="right" w:relativeTo="margin" w:leader="none"/>
      </w:r>
      <w:r>
        <w:rPr>
          <w:color w:val="787878"/>
          <w:sz w:val="17"/>
          <w:szCs w:val="17"/>
        </w:rPr>
        <w:t xml:space="preserve">2019 – 2023</w:t>
      </w:r>
    </w:p>
    <w:p>
      <w:pPr>
        <w:pBdr>
          <w:bottom w:val="single" w:color="1A1A1A" w:sz="8" w:space="2"/>
        </w:pBdr>
        <w:spacing w:after="50" w:before="150"/>
      </w:pPr>
      <w:r>
        <w:rPr>
          <w:b/>
          <w:bCs/>
          <w:color w:val="1A1A1A"/>
          <w:spacing w:val="20"/>
          <w:sz w:val="21"/>
          <w:szCs w:val="21"/>
        </w:rPr>
        <w:t xml:space="preserve">SKILLS</w:t>
      </w:r>
    </w:p>
    <w:p>
      <w:pPr>
        <w:spacing w:after="24"/>
      </w:pPr>
      <w:r>
        <w:rPr>
          <w:b/>
          <w:bCs/>
          <w:color w:val="1A1A1A"/>
          <w:sz w:val="18"/>
          <w:szCs w:val="18"/>
        </w:rPr>
        <w:t xml:space="preserve">Programming: </w:t>
      </w:r>
      <w:r>
        <w:rPr>
          <w:color w:val="3E3E3E"/>
          <w:sz w:val="18"/>
          <w:szCs w:val="18"/>
        </w:rPr>
        <w:t xml:space="preserve">Python · TypeScript/Node · Swift · Kotlin · JavaScript · SQL · VBA</w:t>
      </w:r>
    </w:p>
    <w:p>
      <w:pPr>
        <w:spacing w:after="24"/>
      </w:pPr>
      <w:r>
        <w:rPr>
          <w:b/>
          <w:bCs/>
          <w:color w:val="1A1A1A"/>
          <w:sz w:val="18"/>
          <w:szCs w:val="18"/>
        </w:rPr>
        <w:t xml:space="preserve">AI / ML: </w:t>
      </w:r>
      <w:r>
        <w:rPr>
          <w:color w:val="3E3E3E"/>
          <w:sz w:val="18"/>
          <w:szCs w:val="18"/>
        </w:rPr>
        <w:t xml:space="preserve">PyTorch · LoRA/PEFT · MoE · calibration · conformal prediction · LiteRT-LM · ONNX · WebLLM · Whisper · LLM/agent orchestration · schema-first &amp; event-sourced systems</w:t>
      </w:r>
    </w:p>
    <w:p>
      <w:pPr>
        <w:spacing w:after="24"/>
      </w:pPr>
      <w:r>
        <w:rPr>
          <w:b/>
          <w:bCs/>
          <w:color w:val="1A1A1A"/>
          <w:sz w:val="18"/>
          <w:szCs w:val="18"/>
        </w:rPr>
        <w:t xml:space="preserve">Spoken languages: </w:t>
      </w:r>
      <w:r>
        <w:rPr>
          <w:color w:val="3E3E3E"/>
          <w:sz w:val="18"/>
          <w:szCs w:val="18"/>
        </w:rPr>
        <w:t xml:space="preserve">Chinese (native) · English (fluent) · French (fluent) · Japanese (working)</w:t>
      </w:r>
    </w:p>
    <w:p>
      <w:pPr>
        <w:spacing w:after="24"/>
      </w:pPr>
      <w:r>
        <w:rPr>
          <w:b/>
          <w:bCs/>
          <w:color w:val="1A1A1A"/>
          <w:sz w:val="18"/>
          <w:szCs w:val="18"/>
        </w:rPr>
        <w:t xml:space="preserve">Strengths: </w:t>
      </w:r>
      <w:r>
        <w:rPr>
          <w:color w:val="3E3E3E"/>
          <w:sz w:val="18"/>
          <w:szCs w:val="18"/>
        </w:rPr>
        <w:t xml:space="preserve">High agency and a self-taught, zero-to-one builder — brave in exploration, highly sensitive and perceptive, reflective and resilient. An avid reader who loves observing the world, with a painter's eye for design; I choose the things I love and strive to do them best.</w:t>
      </w:r>
    </w:p>
    <w:sectPr>
      <w:pgSz w:w="12240" w:h="15840" w:orient="portrait"/>
      <w:pgMar w:top="640" w:right="600" w:bottom="64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jwkwmillydwn0bhuqcxi" Type="http://schemas.openxmlformats.org/officeDocument/2006/relationships/hyperlink" Target="mailto:geraldineliyanjin@gmail.com" TargetMode="External"/><Relationship Id="rIdgllghrm82qdf3drdvml_m" Type="http://schemas.openxmlformats.org/officeDocument/2006/relationships/hyperlink" Target="https://github.com/Yanjin-ai" TargetMode="External"/><Relationship Id="rIdoimb8c8invnxmc3dktw43" Type="http://schemas.openxmlformats.org/officeDocument/2006/relationships/hyperlink" Target="https://yanjin-ai.github.io/portfolio/" TargetMode="External"/><Relationship Id="rIdzr_bgot_p4cthmnjs-ovf" Type="http://schemas.openxmlformats.org/officeDocument/2006/relationships/hyperlink" Target="https://www.instagram.com/yanjin.l.painting/" TargetMode="External"/><Relationship Id="rIdg06eaj1mcwuf3rvz1kj1l" Type="http://schemas.openxmlformats.org/officeDocument/2006/relationships/hyperlink" Target="https://yanjin-ai.github.io/portfolio/#p-zerograd" TargetMode="External"/><Relationship Id="rIdf5jvo1hu7hp8ajjxsm3fi" Type="http://schemas.openxmlformats.org/officeDocument/2006/relationships/hyperlink" Target="https://yanjin-ai.github.io/portfolio/#p-gemma" TargetMode="External"/><Relationship Id="rIdm4lpqumkiqle4dy-kcy7p" Type="http://schemas.openxmlformats.org/officeDocument/2006/relationships/hyperlink" Target="https://yanjin-ai.github.io/portfolio/#p-triage" TargetMode="External"/><Relationship Id="rId3xdfnpf5trocvgk3vmqcb" Type="http://schemas.openxmlformats.org/officeDocument/2006/relationships/hyperlink" Target="https://yanjin-ai.github.io/portfolio/#p-neurogolf" TargetMode="External"/><Relationship Id="rIdrp3kh75nmqgz89odcxs9x" Type="http://schemas.openxmlformats.org/officeDocument/2006/relationships/hyperlink" Target="https://yanjin-ai.github.io/portfolio/#p-showrunner" TargetMode="External"/><Relationship Id="rId2zvnkxwvpkqvn5wnyntwz" Type="http://schemas.openxmlformats.org/officeDocument/2006/relationships/hyperlink" Target="https://yanjin-ai.github.io/portfolio/#p-nemotron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2026-07-12T00:22:44.741Z</dcterms:created>
  <dcterms:modified xsi:type="dcterms:W3CDTF">2026-07-12T00:22:44.748Z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