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 实验装置与技术路线</w:t>
      </w:r>
    </w:p>
    <w:p>
      <w:pPr>
        <w:spacing w:line="360" w:lineRule="auto"/>
        <w:ind w:firstLine="480"/>
      </w:pPr>
      <w:r>
        <w:rPr>
          <w:rFonts w:ascii="宋体" w:hAnsi="宋体" w:eastAsia="宋体"/>
          <w:sz w:val="24"/>
        </w:rPr>
        <w:t>本章在原初稿第二章内容的基础上，对单液滴撞击高温倾斜交混翼片实验平台、图像处理路线、沸腾状态判定方法以及不确定度分析进行系统梳理和适度扩写。围绕“可控工况—清晰成像—参数提取—状态判别—误差评定”的技术链条，本章首先说明实验装置的总体构成与各子系统功能，随后给出撞击前液滴直径、速度和韦伯数的获取方法，以及撞击后次级液滴数量、投影面积和等效直径的提取流程。在此基础上，结合液滴与高温壁面接触状态、气泡活动、二次液滴喷射位置和整体动力学行为，建立核态沸腾、过渡沸腾和膜态沸腾的综合判据。最后通过不确定度分析评价实验数据的可信度，为后续液滴撞击动力学特性、破碎表面积变化和粒径分布规律研究奠定基础。</w:t>
      </w:r>
    </w:p>
    <w:p>
      <w:pPr>
        <w:pStyle w:val="Heading2"/>
      </w:pPr>
      <w:r>
        <w:t>2.1 实验装置系统</w:t>
      </w:r>
    </w:p>
    <w:p>
      <w:pPr>
        <w:spacing w:line="360" w:lineRule="auto"/>
        <w:ind w:firstLine="480"/>
      </w:pPr>
      <w:r>
        <w:rPr>
          <w:rFonts w:ascii="宋体" w:hAnsi="宋体" w:eastAsia="宋体"/>
          <w:sz w:val="24"/>
        </w:rPr>
        <w:t>本实验的研究对象为单个水滴撞击高温倾斜交混翼片表面的瞬态动力学过程，研究重点在于揭示不同初始壁面温度和不同液滴撞击速度下，交混翼片对液滴铺展、回缩、弹跳、破碎和雾化行为的影响规律。为保证实验过程具有可重复性和可调节性，实验平台主要由液滴发生系统、高温壁面加热系统和高速图像采集系统三部分组成，整体布局如图2-1所示。三部分系统相互配合，可分别完成液滴生成、壁面温度控制和瞬态过程记录，从而满足不同温度、不同韦伯数工况下的实验需求。</w:t>
      </w:r>
    </w:p>
    <w:p>
      <w:pPr>
        <w:spacing w:line="360" w:lineRule="auto"/>
        <w:ind w:firstLine="480"/>
        <w:jc w:val="center"/>
      </w:pPr>
      <w:r>
        <w:rPr>
          <w:rFonts w:ascii="宋体" w:hAnsi="宋体" w:eastAsia="宋体"/>
          <w:sz w:val="24"/>
        </w:rPr>
        <w:t>图2-1 单液滴撞击实验平台总体示意图</w:t>
      </w:r>
    </w:p>
    <w:p>
      <w:pPr>
        <w:spacing w:line="360" w:lineRule="auto"/>
        <w:ind w:firstLine="480"/>
      </w:pPr>
      <w:r>
        <w:rPr>
          <w:rFonts w:ascii="宋体" w:hAnsi="宋体" w:eastAsia="宋体"/>
          <w:sz w:val="24"/>
        </w:rPr>
        <w:t>液滴发生系统由水箱、蠕动泵、疏水针头和升降台组成。实验工质采用去离子水，以减小水中杂质对表面张力、沸腾形核和图像识别结果的影响。蠕动泵用于提供稳定、可控的流量，使去离子水经连接管路输送至疏水针头末端并形成单个液滴。疏水针头外径为0.18 mm，可生成初始直径约为 d0=1.8±0.2 mm 的液滴。针头固定于升降台上，通过调节升降台高度改变液滴下落距离，进而改变液滴撞击壁面前的速度。实验前需反复调整针头伸出长度、夹持方向以及升降台位置，使液滴撞击点尽量位于金属片中心区域，以避免边界效应对铺展和破碎过程造成干扰。</w:t>
      </w:r>
    </w:p>
    <w:p>
      <w:pPr>
        <w:spacing w:line="360" w:lineRule="auto"/>
        <w:ind w:firstLine="480"/>
      </w:pPr>
      <w:r>
        <w:rPr>
          <w:rFonts w:ascii="宋体" w:hAnsi="宋体" w:eastAsia="宋体"/>
          <w:sz w:val="24"/>
        </w:rPr>
        <w:t>高温壁面加热系统由加热模块、温控模块、304不锈钢金属片和可调倾角支架组成，实物如图2-2所示。加热模块采用高热容铜基座与双面导热组件，以提高加热均匀性并减小局部温度波动。温控模块由两套独立PID温度控制器组成，控制测点布置在铜基座内部并靠近不锈钢金属片位置，以便对壁面温度进行闭环调节。实验部件为304不锈钢金属片，尺寸为50 mm×50 mm×0.5 mm。该金属片既作为液滴撞击壁面，也用于模拟交混翼片的典型固体表面。实验中金属片安装在可调倾角支架上，倾角设定为29°，与压水堆定位格架中交混翼片的典型倾角相接近。每次液滴释放前，需等待壁面温度达到目标设定值并保持稳定，以保证实验初始热边界条件的一致性。</w:t>
      </w:r>
    </w:p>
    <w:p>
      <w:pPr>
        <w:spacing w:line="360" w:lineRule="auto"/>
        <w:ind w:firstLine="480"/>
        <w:jc w:val="center"/>
      </w:pPr>
      <w:r>
        <w:rPr>
          <w:rFonts w:ascii="宋体" w:hAnsi="宋体" w:eastAsia="宋体"/>
          <w:sz w:val="24"/>
        </w:rPr>
        <w:t>图2-2 实验装置实物图</w:t>
      </w:r>
    </w:p>
    <w:p>
      <w:pPr>
        <w:spacing w:line="360" w:lineRule="auto"/>
        <w:ind w:firstLine="480"/>
      </w:pPr>
      <w:r>
        <w:rPr>
          <w:rFonts w:ascii="宋体" w:hAnsi="宋体" w:eastAsia="宋体"/>
          <w:sz w:val="24"/>
        </w:rPr>
        <w:t>高速图像采集系统采用nac-HX-3E高速摄像机记录液滴撞击过程，实物如图2-3所示。摄像机拍摄帧率为4000 fps，分辨率为1920×1200像素，能够捕捉液滴接近壁面、初始接触、铺展、气泡产生、破碎、回缩及弹跳等快速变化过程。摄像机布置在壁面侧方，对侧设置高亮度LED平行光源板，使背景光照尽可能均匀，并增强液滴、壁面和背景之间的灰度差。通过背光成像方式，可以清晰获得液滴轮廓和次级液滴分布，为后续图像处理、参数提取和沸腾状态判定提供可靠的原始图像数据。</w:t>
      </w:r>
    </w:p>
    <w:p>
      <w:pPr>
        <w:spacing w:line="360" w:lineRule="auto"/>
        <w:ind w:firstLine="480"/>
        <w:jc w:val="center"/>
      </w:pPr>
      <w:r>
        <w:rPr>
          <w:rFonts w:ascii="宋体" w:hAnsi="宋体" w:eastAsia="宋体"/>
          <w:sz w:val="24"/>
        </w:rPr>
        <w:t>图2-3 高速摄像机实物图</w:t>
      </w:r>
    </w:p>
    <w:p>
      <w:pPr>
        <w:spacing w:line="360" w:lineRule="auto"/>
        <w:ind w:firstLine="480"/>
      </w:pPr>
      <w:r>
        <w:rPr>
          <w:rFonts w:ascii="宋体" w:hAnsi="宋体" w:eastAsia="宋体"/>
          <w:sz w:val="24"/>
        </w:rPr>
        <w:t>为保证数据质量，实验操作中需要注意三点：第一，液滴释放前应保持针头末端液滴自然脱落，避免外界扰动引起初速度偏差；第二，壁面温度稳定后再开始拍摄和释放液滴，避免加热过程中的温度漂移影响沸腾状态；第三，同一工况下应进行重复实验，并优先选取撞击位置清晰、光照稳定、无明显外界扰动的图像序列用于后续分析。</w:t>
      </w:r>
    </w:p>
    <w:p>
      <w:pPr>
        <w:pStyle w:val="Heading2"/>
      </w:pPr>
      <w:r>
        <w:t>2.2 图像处理与实验参数提取方法</w:t>
      </w:r>
    </w:p>
    <w:p>
      <w:pPr>
        <w:spacing w:line="360" w:lineRule="auto"/>
        <w:ind w:firstLine="480"/>
      </w:pPr>
      <w:r>
        <w:rPr>
          <w:rFonts w:ascii="宋体" w:hAnsi="宋体" w:eastAsia="宋体"/>
          <w:sz w:val="24"/>
        </w:rPr>
        <w:t>液滴撞击高温倾斜壁面是典型的气—液—固三相耦合瞬态过程，其动力学行为受到液滴初始直径、撞击速度、壁面温度、表面张力和蒸汽膜稳定性等因素共同影响。若仅对实验图像进行定性观察，难以建立沸腾状态、破碎程度和粒径分布之间的定量关系。因此，本研究需要从高速图像中提取两类关键参数：一类是撞击前参数，包括液滴初始直径、撞击速度和韦伯数；另一类是撞击后参数，包括次级液滴数量、投影面积、等效直径和粒径分布。这些参数共同构成后续分析液滴破碎强度和雾化效果的基础。</w:t>
      </w:r>
    </w:p>
    <w:p>
      <w:pPr>
        <w:pStyle w:val="Heading3"/>
      </w:pPr>
      <w:r>
        <w:t>2.2.1 初始液滴直径与速度参数提取</w:t>
      </w:r>
    </w:p>
    <w:p>
      <w:pPr>
        <w:spacing w:line="360" w:lineRule="auto"/>
        <w:ind w:firstLine="480"/>
      </w:pPr>
      <w:r>
        <w:rPr>
          <w:rFonts w:ascii="宋体" w:hAnsi="宋体" w:eastAsia="宋体"/>
          <w:sz w:val="24"/>
        </w:rPr>
        <w:t>为获得液滴撞击壁面前的初始直径与瞬时速度，针对每个实验工况，在液滴即将撞击壁面前选取连续两帧高速图像进行处理。两帧图像的处理相互独立，以避免前一帧识别结果对后一帧产生人为约束。总体流程为：首先对原始灰度图像进行滤波、阈值分割和形态学处理；其次利用图像底部已知尺寸的金属片建立像素—物理尺寸标定关系；然后识别液滴轮廓并计算质心位置和等效直径；最后根据连续两帧之间质心位移和时间间隔计算撞击速度，并进一步得到韦伯数。</w:t>
      </w:r>
    </w:p>
    <w:p>
      <w:pPr>
        <w:spacing w:line="360" w:lineRule="auto"/>
        <w:ind w:firstLine="480"/>
      </w:pPr>
      <w:r>
        <w:rPr>
          <w:rFonts w:ascii="宋体" w:hAnsi="宋体" w:eastAsia="宋体"/>
          <w:sz w:val="24"/>
        </w:rPr>
        <w:t>图像预处理流程如图2-4所示。首先对原始灰度图进行高斯滤波，以削弱高频噪声对边缘检测的干扰；随后进行形态学闭运算，填补液滴内部因反光或局部阴影造成的细小断裂，使液滴轮廓更加连续；再采用最大类间方差法进行自适应阈值分割，将液滴目标与背景初步分离；之后通过形态学开运算去除小面积孤立噪声点，并对液滴轮廓内部闭合区域进行空洞填充，使液滴目标成为实心连通域；最后使用Canny算子提取液滴与壁面边缘，获得较清晰的轮廓集合。该流程能够在保证轮廓完整性的同时降低噪声影响，提高后续几何参数提取的稳定性。</w:t>
      </w:r>
    </w:p>
    <w:p>
      <w:pPr>
        <w:spacing w:line="360" w:lineRule="auto"/>
        <w:ind w:firstLine="480"/>
        <w:jc w:val="center"/>
      </w:pPr>
      <w:r>
        <w:rPr>
          <w:rFonts w:ascii="宋体" w:hAnsi="宋体" w:eastAsia="宋体"/>
          <w:sz w:val="24"/>
        </w:rPr>
        <w:t>图2-4 单帧图像处理流程图</w:t>
      </w:r>
    </w:p>
    <w:p>
      <w:pPr>
        <w:spacing w:line="360" w:lineRule="auto"/>
        <w:ind w:firstLine="480"/>
      </w:pPr>
      <w:r>
        <w:rPr>
          <w:rFonts w:ascii="宋体" w:hAnsi="宋体" w:eastAsia="宋体"/>
          <w:sz w:val="24"/>
        </w:rPr>
        <w:t>由于图像中的长度、面积和位移最初均以像素为单位，必须建立像素尺寸与实际物理尺寸之间的换算关系。实验中以金属片厚度作为标定基准，其实际厚度 w 和相对垂直方向的倾斜角 θ 为已知量。在预处理图像底部选取连续5行像素，逐行统计金属片区域的像素宽度，并剔除异常值后取中位数作为金属片像素宽度 Wpix。标定系数 α 可表示为：</w:t>
      </w:r>
    </w:p>
    <w:p>
      <w:pPr>
        <w:spacing w:line="360" w:lineRule="auto"/>
        <w:ind w:firstLine="480"/>
        <w:jc w:val="center"/>
      </w:pPr>
      <w:r>
        <w:rPr>
          <w:rFonts w:ascii="宋体" w:hAnsi="宋体" w:eastAsia="宋体"/>
          <w:sz w:val="24"/>
        </w:rPr>
        <w:t>α = w / (Wpix cosθ)                         （2-1）</w:t>
      </w:r>
    </w:p>
    <w:p>
      <w:pPr>
        <w:spacing w:line="360" w:lineRule="auto"/>
        <w:ind w:firstLine="480"/>
      </w:pPr>
      <w:r>
        <w:rPr>
          <w:rFonts w:ascii="宋体" w:hAnsi="宋体" w:eastAsia="宋体"/>
          <w:sz w:val="24"/>
        </w:rPr>
        <w:t>式中，α为标定系数，单位为mm·pixel^-1；w为金属片实际厚度，单位为mm；Wpix为金属片像素宽度，单位为pixel。该标定系数用于将图像中提取的像素长度转换为真实物理尺寸。</w:t>
      </w:r>
    </w:p>
    <w:p>
      <w:pPr>
        <w:spacing w:line="360" w:lineRule="auto"/>
        <w:ind w:firstLine="480"/>
      </w:pPr>
      <w:r>
        <w:rPr>
          <w:rFonts w:ascii="宋体" w:hAnsi="宋体" w:eastAsia="宋体"/>
          <w:sz w:val="24"/>
        </w:rPr>
        <w:t>完成标定后，对预处理图像中的所有轮廓进行筛选。由于液滴撞击壁面前在表面张力作用下近似球形，可采用球形度作为主要判据，选取球形度最接近1且面积处于合理范围内的单一轮廓作为目标液滴。确定目标轮廓后，计算液滴质心坐标，并将轮廓面积等效为圆面积，得到液滴等效直径：</w:t>
      </w:r>
    </w:p>
    <w:p>
      <w:pPr>
        <w:spacing w:line="360" w:lineRule="auto"/>
        <w:ind w:firstLine="480"/>
        <w:jc w:val="center"/>
      </w:pPr>
      <w:r>
        <w:rPr>
          <w:rFonts w:ascii="宋体" w:hAnsi="宋体" w:eastAsia="宋体"/>
          <w:sz w:val="24"/>
        </w:rPr>
        <w:t>D0 = 2α √(A/π)                         （2-2）</w:t>
      </w:r>
    </w:p>
    <w:p>
      <w:pPr>
        <w:spacing w:line="360" w:lineRule="auto"/>
        <w:ind w:firstLine="480"/>
      </w:pPr>
      <w:r>
        <w:rPr>
          <w:rFonts w:ascii="宋体" w:hAnsi="宋体" w:eastAsia="宋体"/>
          <w:sz w:val="24"/>
        </w:rPr>
        <w:t>式中，D0为液滴等效直径，单位为mm；A为液滴轮廓像素面积，单位为pixel^2；α为标定系数。</w:t>
      </w:r>
    </w:p>
    <w:p>
      <w:pPr>
        <w:spacing w:line="360" w:lineRule="auto"/>
        <w:ind w:firstLine="480"/>
      </w:pPr>
      <w:r>
        <w:rPr>
          <w:rFonts w:ascii="宋体" w:hAnsi="宋体" w:eastAsia="宋体"/>
          <w:sz w:val="24"/>
        </w:rPr>
        <w:t>对连续两帧图像分别执行上述操作，可得到两帧中液滴质心坐标 (x1, y1) 和 (x2, y2)。结合高速摄像机帧间时间间隔 Δt，可计算液滴撞击前速度：</w:t>
      </w:r>
    </w:p>
    <w:p>
      <w:pPr>
        <w:spacing w:line="360" w:lineRule="auto"/>
        <w:ind w:firstLine="480"/>
        <w:jc w:val="center"/>
      </w:pPr>
      <w:r>
        <w:rPr>
          <w:rFonts w:ascii="宋体" w:hAnsi="宋体" w:eastAsia="宋体"/>
          <w:sz w:val="24"/>
        </w:rPr>
        <w:t>v = α √[(x2-x1)^2 + (y2-y1)^2] / Δt                         （2-3）</w:t>
      </w:r>
    </w:p>
    <w:p>
      <w:pPr>
        <w:spacing w:line="360" w:lineRule="auto"/>
        <w:ind w:firstLine="480"/>
      </w:pPr>
      <w:r>
        <w:rPr>
          <w:rFonts w:ascii="宋体" w:hAnsi="宋体" w:eastAsia="宋体"/>
          <w:sz w:val="24"/>
        </w:rPr>
        <w:t>式中，v为液滴撞击前速度；(x1, y1)和(x2, y2)为连续两帧图像中液滴质心坐标；Δt为连续两帧图像之间的时间间隔。为检验两帧液滴识别结果是否对应同一液滴，可将两帧二值图像进行重叠显示，如图2-5所示，若两帧液滴轮廓在运动方向上连续且不存在明显误识别，则认为参数提取结果有效。</w:t>
      </w:r>
    </w:p>
    <w:p>
      <w:pPr>
        <w:spacing w:line="360" w:lineRule="auto"/>
        <w:ind w:firstLine="480"/>
        <w:jc w:val="center"/>
      </w:pPr>
      <w:r>
        <w:rPr>
          <w:rFonts w:ascii="宋体" w:hAnsi="宋体" w:eastAsia="宋体"/>
          <w:sz w:val="24"/>
        </w:rPr>
        <w:t>图2-5 双帧图像重叠图</w:t>
      </w:r>
    </w:p>
    <w:p>
      <w:pPr>
        <w:spacing w:line="360" w:lineRule="auto"/>
        <w:ind w:firstLine="480"/>
      </w:pPr>
      <w:r>
        <w:rPr>
          <w:rFonts w:ascii="宋体" w:hAnsi="宋体" w:eastAsia="宋体"/>
          <w:sz w:val="24"/>
        </w:rPr>
        <w:t>获得液滴初始直径D0与撞击速度v后，计算韦伯数We，用于表征液滴惯性力与表面张力的相对大小：</w:t>
      </w:r>
    </w:p>
    <w:p>
      <w:pPr>
        <w:spacing w:line="360" w:lineRule="auto"/>
        <w:ind w:firstLine="480"/>
        <w:jc w:val="center"/>
      </w:pPr>
      <w:r>
        <w:rPr>
          <w:rFonts w:ascii="宋体" w:hAnsi="宋体" w:eastAsia="宋体"/>
          <w:sz w:val="24"/>
        </w:rPr>
        <w:t>We = ρv²D0 / σ                         （2-4）</w:t>
      </w:r>
    </w:p>
    <w:p>
      <w:pPr>
        <w:spacing w:line="360" w:lineRule="auto"/>
        <w:ind w:firstLine="480"/>
      </w:pPr>
      <w:r>
        <w:rPr>
          <w:rFonts w:ascii="宋体" w:hAnsi="宋体" w:eastAsia="宋体"/>
          <w:sz w:val="24"/>
        </w:rPr>
        <w:t>式中，We为韦伯数；ρ为液体密度，单位为kg·m^-3；v为液滴撞击前速度，单位为m·s^-1；D0为液滴初始直径，单位为m；σ为液体表面张力系数，单位为N·m^-1。韦伯数越大，说明液滴撞击过程中的惯性作用越强，液滴更容易发生剧烈铺展、边缘失稳和二次破碎。</w:t>
      </w:r>
    </w:p>
    <w:p>
      <w:pPr>
        <w:pStyle w:val="Heading3"/>
      </w:pPr>
      <w:r>
        <w:t>2.2.2 次级液滴面积和数量提取</w:t>
      </w:r>
    </w:p>
    <w:p>
      <w:pPr>
        <w:spacing w:line="360" w:lineRule="auto"/>
        <w:ind w:firstLine="480"/>
      </w:pPr>
      <w:r>
        <w:rPr>
          <w:rFonts w:ascii="宋体" w:hAnsi="宋体" w:eastAsia="宋体"/>
          <w:sz w:val="24"/>
        </w:rPr>
        <w:t>液滴撞击高温壁面后会形成尺度差异显著的次级液滴。较大液滴与背景之间灰度差明显、边缘清晰，而小液滴往往尺寸较小、灰度较弱，并且容易受到阴影、壁面反光和图像噪声影响。若采用单一全局阈值方法同时识别大液滴和小液滴，阈值偏高会漏检小液滴，阈值偏低又会将噪声和阴影误判为液滴。传统形态学处理也难以同时兼顾小液滴细小轮廓保持和大液滴内部孔洞填充，边缘检测方法则可能把相邻液滴识别为同一连通域，造成面积和数量统计误差。</w:t>
      </w:r>
    </w:p>
    <w:p>
      <w:pPr>
        <w:spacing w:line="360" w:lineRule="auto"/>
        <w:ind w:firstLine="480"/>
      </w:pPr>
      <w:r>
        <w:rPr>
          <w:rFonts w:ascii="宋体" w:hAnsi="宋体" w:eastAsia="宋体"/>
          <w:sz w:val="24"/>
        </w:rPr>
        <w:t>针对上述问题，本研究采用Fiji（ImageJ）中的Trainable Weka Segmentation（TWS）插件进行像素级自适应分割。TWS基于机器学习方法，不直接依赖单一灰度阈值，而是提取每个像素周围的多维滤波特征，并在特征空间中学习液滴与背景之间的分类边界。对于灰度较弱的小液滴，即使其原始灰度与背景接近，也可能在局部纹理、边缘响应和尺度特征上与背景存在差别，因此可通过训练得到更稳定的识别结果。同时，TWS能够将分类概率图与原始图像叠加显示，便于检查漏检和误检区域，并通过补充样本进行迭代优化。</w:t>
      </w:r>
    </w:p>
    <w:p>
      <w:pPr>
        <w:spacing w:line="360" w:lineRule="auto"/>
        <w:ind w:firstLine="480"/>
      </w:pPr>
      <w:r>
        <w:rPr>
          <w:rFonts w:ascii="宋体" w:hAnsi="宋体" w:eastAsia="宋体"/>
          <w:sz w:val="24"/>
        </w:rPr>
        <w:t>次级液滴参数提取主要包括模型训练和参数统计两个阶段。模型训练过程如图2-6所示。首先在Fiji平台中导入液滴撞击壁面后破碎充分展开的图像，使用交互式画笔标注训练样本。正样本主要覆盖不同亮度、不同尺寸和不同破碎程度的液滴轮廓；负样本则选取壁面主体、阴影区、反光区和明显非液滴背景。完成初步标注后，采用随机森林算法进行训练。训练过程中观察液滴区域和背景区域的分类叠加图，若发现小液滴漏检、背景误识别或液滴边缘不完整，则在相应位置补充正样本或负样本并重新训练，直至分类结果满足统计要求。</w:t>
      </w:r>
    </w:p>
    <w:p>
      <w:pPr>
        <w:spacing w:line="360" w:lineRule="auto"/>
        <w:ind w:firstLine="480"/>
        <w:jc w:val="center"/>
      </w:pPr>
      <w:r>
        <w:rPr>
          <w:rFonts w:ascii="宋体" w:hAnsi="宋体" w:eastAsia="宋体"/>
          <w:sz w:val="24"/>
        </w:rPr>
        <w:t>图2-6 模型训练流程图</w:t>
      </w:r>
    </w:p>
    <w:p>
      <w:pPr>
        <w:spacing w:line="360" w:lineRule="auto"/>
        <w:ind w:firstLine="480"/>
      </w:pPr>
      <w:r>
        <w:rPr>
          <w:rFonts w:ascii="宋体" w:hAnsi="宋体" w:eastAsia="宋体"/>
          <w:sz w:val="24"/>
        </w:rPr>
        <w:t>考虑到大液滴和小液滴在尺度、灰度和纹理特征上差异明显，同一实验条件下可分别构建大液滴分类模型和小液滴分类模型。大液滴模型重点学习高对比度、大尺度连通域特征，允许适度形态学平滑以保证液滴区域完整；小液滴模型重点学习低对比度、斑点状和边缘模糊目标的局部特征，以提高微小液滴识别能力。两个模型分别输出大液滴和小液滴概率图，再经阈值判定得到二值掩膜。</w:t>
      </w:r>
    </w:p>
    <w:p>
      <w:pPr>
        <w:spacing w:line="360" w:lineRule="auto"/>
        <w:ind w:firstLine="480"/>
      </w:pPr>
      <w:r>
        <w:rPr>
          <w:rFonts w:ascii="宋体" w:hAnsi="宋体" w:eastAsia="宋体"/>
          <w:sz w:val="24"/>
        </w:rPr>
        <w:t>参数统计流程如图2-7所示。首先对TWS输出概率图进行阈值分割，获得初始液滴二值掩膜；随后进行自适应阈值细化和形态学后处理，消除孤立噪声、填补液滴内部孔洞并分离部分弱连接区域；最后对处理后的掩膜进行连通域分析，提取每个液滴的投影面积、轮廓周长、等效直径和空间位置。若第i个液滴的投影面积为Ai，则其等效直径可按等效圆定义表示为：</w:t>
      </w:r>
    </w:p>
    <w:p>
      <w:pPr>
        <w:spacing w:line="360" w:lineRule="auto"/>
        <w:ind w:firstLine="480"/>
        <w:jc w:val="center"/>
      </w:pPr>
      <w:r>
        <w:rPr>
          <w:rFonts w:ascii="宋体" w:hAnsi="宋体" w:eastAsia="宋体"/>
          <w:sz w:val="24"/>
        </w:rPr>
        <w:t>图2-7 参数提取流程图</w:t>
      </w:r>
    </w:p>
    <w:p>
      <w:pPr>
        <w:spacing w:line="360" w:lineRule="auto"/>
        <w:ind w:firstLine="480"/>
        <w:jc w:val="center"/>
      </w:pPr>
      <w:r>
        <w:rPr>
          <w:rFonts w:ascii="宋体" w:hAnsi="宋体" w:eastAsia="宋体"/>
          <w:sz w:val="24"/>
        </w:rPr>
        <w:t>De,i = 2 √(Ai/π)                         （2-5）</w:t>
      </w:r>
    </w:p>
    <w:p>
      <w:pPr>
        <w:spacing w:line="360" w:lineRule="auto"/>
        <w:ind w:firstLine="480"/>
      </w:pPr>
      <w:r>
        <w:rPr>
          <w:rFonts w:ascii="宋体" w:hAnsi="宋体" w:eastAsia="宋体"/>
          <w:sz w:val="24"/>
        </w:rPr>
        <w:t>式中，De,i为第i个次级液滴的等效直径，单位为mm；Ai为第i个次级液滴的投影面积，单位为mm^2。通过上述流程可进一步获得液滴数量、总投影面积、等效粒径分布和典型粒径范围等参数。需要说明的是，这些统计结果并非单纯图像参数，而是评价液滴破碎强度、表面积增大程度和雾化效果的重要依据。通过比较不同壁面温度和韦伯数下的次级液滴统计结果，可以建立破碎特征与工况参数之间的定量关系。</w:t>
      </w:r>
    </w:p>
    <w:p>
      <w:pPr>
        <w:pStyle w:val="Heading2"/>
      </w:pPr>
      <w:r>
        <w:t>2.3 液滴撞击高温壁面的沸腾状态与判定准则</w:t>
      </w:r>
    </w:p>
    <w:p>
      <w:pPr>
        <w:pStyle w:val="Heading3"/>
      </w:pPr>
      <w:r>
        <w:t>2.3.1 沸腾现象概述</w:t>
      </w:r>
    </w:p>
    <w:p>
      <w:pPr>
        <w:spacing w:line="360" w:lineRule="auto"/>
        <w:ind w:firstLine="480"/>
      </w:pPr>
      <w:r>
        <w:rPr>
          <w:rFonts w:ascii="宋体" w:hAnsi="宋体" w:eastAsia="宋体"/>
          <w:sz w:val="24"/>
        </w:rPr>
        <w:t>液滴撞击高温壁面后，液滴底部与壁面的接触状态、蒸汽膜形成情况以及气泡活动强度会随壁面温度和撞击强度发生变化。根据壁面温度和传热机制差异，液滴撞击加热壁面通常可表现为过冷沸腾、核态沸腾、过渡沸腾和膜态沸腾四种典型状态。不同状态下液滴铺展、回缩、破碎和蒸发行为具有明显差异，因此准确判定沸腾状态是分析后续动力学规律的前提。</w:t>
      </w:r>
    </w:p>
    <w:p>
      <w:pPr>
        <w:spacing w:line="360" w:lineRule="auto"/>
        <w:ind w:firstLine="480"/>
      </w:pPr>
      <w:r>
        <w:rPr>
          <w:rFonts w:ascii="宋体" w:hAnsi="宋体" w:eastAsia="宋体"/>
          <w:sz w:val="24"/>
        </w:rPr>
        <w:t>在过冷沸腾区，壁面温度低于液滴工质饱和温度，液滴底部与壁面保持全面且持续的直接接触，但壁面过热度不足以引发明显气泡形核。液滴撞击后主要经历铺展和回缩过程，动力学行为由惯性力、黏性力和表面张力控制，伴随少量蒸发，一般不出现显著二次液滴喷射。液滴最终附着在壁面上并逐渐蒸发。</w:t>
      </w:r>
    </w:p>
    <w:p>
      <w:pPr>
        <w:spacing w:line="360" w:lineRule="auto"/>
        <w:ind w:firstLine="480"/>
      </w:pPr>
      <w:r>
        <w:rPr>
          <w:rFonts w:ascii="宋体" w:hAnsi="宋体" w:eastAsia="宋体"/>
          <w:sz w:val="24"/>
        </w:rPr>
        <w:t>在核态沸腾区，壁面温度高于饱和温度但尚未达到临界热流密度点。液滴底部仍与壁面保持较充分的直接接触，壁面过热度使接触界面产生活化汽化核心，气泡在液滴底部形核、长大并上浮，最终在自由液面或液膜薄弱处破裂。该状态下液滴通常不发生整体回弹，而是附着于壁面并持续蒸发；二次液滴主要由气泡破裂诱发，喷射位置分布相对均匀，呈现沉积雾化特征。</w:t>
      </w:r>
    </w:p>
    <w:p>
      <w:pPr>
        <w:spacing w:line="360" w:lineRule="auto"/>
        <w:ind w:firstLine="480"/>
      </w:pPr>
      <w:r>
        <w:rPr>
          <w:rFonts w:ascii="宋体" w:hAnsi="宋体" w:eastAsia="宋体"/>
          <w:sz w:val="24"/>
        </w:rPr>
        <w:t>在过渡沸腾区，壁面温度介于临界热流密度点与动态Leidenfrost温度之间。液滴底部局部区域仍与壁面接触，而其他区域被不稳定蒸汽膜托起，呈现间歇接触状态。液滴撞击后先发生铺展，随后由于底部气泡剧烈形核、长大和破裂，液膜局部被撕裂，二次液滴喷射增强；在回缩阶段，液滴可能斜向弹起，或在倾斜壁面上表现为边滑移边跳跃。该状态下接触传热和蒸汽膜隔热同时存在，是沸腾状态转变和液滴破碎行为最复杂的区域。</w:t>
      </w:r>
    </w:p>
    <w:p>
      <w:pPr>
        <w:spacing w:line="360" w:lineRule="auto"/>
        <w:ind w:firstLine="480"/>
      </w:pPr>
      <w:r>
        <w:rPr>
          <w:rFonts w:ascii="宋体" w:hAnsi="宋体" w:eastAsia="宋体"/>
          <w:sz w:val="24"/>
        </w:rPr>
        <w:t>在膜态沸腾区，壁面温度高于动态Leidenfrost温度，液滴底部与壁面之间形成连续且相对稳定的蒸汽膜，液滴与壁面不再直接接触。蒸汽膜显著削弱壁面对液滴的直接加热，但也降低固液接触阻力，使液滴更容易沿倾斜壁面长距离滑移或整体反弹。若韦伯数较高，液滴在惯性作用下可铺展为极薄液膜，并发生膜态飞溅或中心射流破碎；此时次级液滴多来源于液膜顶部、边缘失稳或中心射流，而非底部接触区域的气泡破裂。</w:t>
      </w:r>
    </w:p>
    <w:p>
      <w:pPr>
        <w:pStyle w:val="Heading3"/>
      </w:pPr>
      <w:r>
        <w:t>2.3.2 实验工况与沸腾状态判定</w:t>
      </w:r>
    </w:p>
    <w:p>
      <w:pPr>
        <w:spacing w:line="360" w:lineRule="auto"/>
        <w:ind w:firstLine="480"/>
      </w:pPr>
      <w:r>
        <w:rPr>
          <w:rFonts w:ascii="宋体" w:hAnsi="宋体" w:eastAsia="宋体"/>
          <w:sz w:val="24"/>
        </w:rPr>
        <w:t>为系统研究液滴撞击高温倾斜壁面的沸腾状态转变和破碎特性，本实验以壁面温度和液滴韦伯数作为主要控制变量。第一组实验中，壁面温度设定为300 ℃、400 ℃、500 ℃和600 ℃，液滴速度通过改变液滴下落高度调节，共设置13个高度工况。第二组实验选取6个典型高度，壁面温度范围设定为280 ℃至580 ℃，相邻温度点间隔20 ℃。通过上述工况设计，可以覆盖核态沸腾、过渡沸腾和膜态沸腾等主要状态，并分析温度与惯性共同作用下液滴破碎行为的变化。</w:t>
      </w:r>
    </w:p>
    <w:p>
      <w:pPr>
        <w:spacing w:line="360" w:lineRule="auto"/>
        <w:ind w:firstLine="480"/>
      </w:pPr>
      <w:r>
        <w:rPr>
          <w:rFonts w:ascii="宋体" w:hAnsi="宋体" w:eastAsia="宋体"/>
          <w:sz w:val="24"/>
        </w:rPr>
        <w:t>在本实验温度范围内，主要观察到核态沸腾、过渡沸腾和膜态沸腾三种状态。由于实验过程发生在毫秒量级，且液滴底部蒸汽膜厚度、局部热流密度和瞬态接触面积难以直接测量，因此本研究采用多维综合判据进行状态识别，判据主要包括液滴底部接触状态、气泡活动与二次液滴喷射特征，以及液滴撞击后的整体动力学行为。</w:t>
      </w:r>
    </w:p>
    <w:p>
      <w:pPr>
        <w:spacing w:line="360" w:lineRule="auto"/>
        <w:ind w:firstLine="480"/>
      </w:pPr>
      <w:r>
        <w:rPr>
          <w:rFonts w:ascii="宋体" w:hAnsi="宋体" w:eastAsia="宋体"/>
          <w:sz w:val="24"/>
        </w:rPr>
        <w:t>液滴底部是否与壁面直接接触是区分不同沸腾状态的根本依据。核态沸腾时，液滴底部与壁面保持较完整、持续的贴合，底部可观察到较密集的气泡形核与长大；过渡沸腾时，液滴底部只有局部区域间歇接触壁面，贴壁区域随时间波动，边缘或局部区域被蒸汽膜托起；膜态沸腾时，液滴底部与壁面之间形成稳定蒸汽层，基本无直接贴壁区域。若图像中可见均匀贴壁并伴随密集气泡活动，可判为核态沸腾；若出现局部贴壁和明显接触面积波动，可判为过渡沸腾；若液滴整体悬浮于蒸汽膜之上并快速滑移或反弹，则可判为膜态沸腾。</w:t>
      </w:r>
    </w:p>
    <w:p>
      <w:pPr>
        <w:spacing w:line="360" w:lineRule="auto"/>
        <w:ind w:firstLine="480"/>
      </w:pPr>
      <w:r>
        <w:rPr>
          <w:rFonts w:ascii="宋体" w:hAnsi="宋体" w:eastAsia="宋体"/>
          <w:sz w:val="24"/>
        </w:rPr>
        <w:t>气泡活动和二次液滴喷射位置是实验图像中最直观的判别标志。核态沸腾时，气泡在液滴底部较均匀地产生并上浮破裂，形成少量、分布较分散的次级液滴；过渡沸腾时，二次液滴多在液滴回缩阶段由局部强接触区域或上侧边缘集中喷出，而被蒸汽膜托起的区域雾化较弱；膜态沸腾时，由壁面直接接触诱发的气泡破裂基本消失，若出现次级液滴，则主要来自液膜边缘失稳、薄膜破裂或中心射流。</w:t>
      </w:r>
    </w:p>
    <w:p>
      <w:pPr>
        <w:spacing w:line="360" w:lineRule="auto"/>
        <w:ind w:firstLine="480"/>
      </w:pPr>
      <w:r>
        <w:rPr>
          <w:rFonts w:ascii="宋体" w:hAnsi="宋体" w:eastAsia="宋体"/>
          <w:sz w:val="24"/>
        </w:rPr>
        <w:t>液滴整体动力学行为可作为辅助判据。核态沸腾时，液滴撞击后多保持附着，不发生明显整体回弹，驻留时间相对较长；过渡沸腾时，液滴在铺展后发生明显回缩，并可能沿倾斜壁面短距离滑移后斜向弹起，驻留时间随壁面温度升高而缩短；膜态沸腾时，液滴在蒸汽膜支撑下与壁面摩擦较弱，表现为长距离滑移、快速反弹或跳跃，驻留时间最短。将接触状态、喷射特征和整体运动行为结合起来，可降低单一判据造成的误判风险。</w:t>
      </w:r>
    </w:p>
    <w:p>
      <w:pPr>
        <w:pStyle w:val="Heading2"/>
      </w:pPr>
      <w:r>
        <w:t>2.4 不确定度分析</w:t>
      </w:r>
    </w:p>
    <w:p>
      <w:pPr>
        <w:spacing w:line="360" w:lineRule="auto"/>
        <w:ind w:firstLine="480"/>
      </w:pPr>
      <w:r>
        <w:rPr>
          <w:rFonts w:ascii="宋体" w:hAnsi="宋体" w:eastAsia="宋体"/>
          <w:sz w:val="24"/>
        </w:rPr>
        <w:t>实验不确定度主要来源于实验装置本身的系统误差和图像处理过程中的随机误差。由于后续液滴动力学分析和破碎规律总结均依赖于初始液滴直径、撞击速度、韦伯数和次级液滴统计结果，因此有必要对测量误差进行量化评估。本研究采用Moffat均方根方法对直接测量参数和间接计算参数进行误差传递分析，以评价实验数据的可靠性。</w:t>
      </w:r>
    </w:p>
    <w:p>
      <w:pPr>
        <w:spacing w:line="360" w:lineRule="auto"/>
        <w:ind w:firstLine="480"/>
      </w:pPr>
      <w:r>
        <w:rPr>
          <w:rFonts w:ascii="宋体" w:hAnsi="宋体" w:eastAsia="宋体"/>
          <w:sz w:val="24"/>
        </w:rPr>
        <w:t>直接测量参数的不确定度主要由仪器精度、图像分辨率、光照条件和轮廓识别误差共同决定。对于图像分辨率引起的误差，实验选取尺寸固定为0.5 mm的标准实验件作为基准，在与正式实验相同的焦距、光照和背景条件下进行多次拍摄，并采用相同图像处理流程进行测量。结果表明，特征尺寸识别误差可控制在±3.4%以内，说明撞击前液滴直径和位置参数提取具有较好的稳定性。</w:t>
      </w:r>
    </w:p>
    <w:p>
      <w:pPr>
        <w:spacing w:line="360" w:lineRule="auto"/>
        <w:ind w:firstLine="480"/>
      </w:pPr>
      <w:r>
        <w:rPr>
          <w:rFonts w:ascii="宋体" w:hAnsi="宋体" w:eastAsia="宋体"/>
          <w:sz w:val="24"/>
        </w:rPr>
        <w:t>对于间接计算参数，需要根据误差传递关系进行合成。若计算目标函数记为R，且R由N个相互独立的变量Xi决定，则其相对不确定度可表示为：</w:t>
      </w:r>
    </w:p>
    <w:p>
      <w:pPr>
        <w:spacing w:line="360" w:lineRule="auto"/>
        <w:ind w:firstLine="480"/>
        <w:jc w:val="center"/>
      </w:pPr>
      <w:r>
        <w:rPr>
          <w:rFonts w:ascii="宋体" w:hAnsi="宋体" w:eastAsia="宋体"/>
          <w:sz w:val="24"/>
        </w:rPr>
        <w:t>δR/R = √Σ[(∂R/∂Xi · δXi/R)^2]                         （2-6）</w:t>
      </w:r>
    </w:p>
    <w:p>
      <w:pPr>
        <w:spacing w:line="360" w:lineRule="auto"/>
        <w:ind w:firstLine="480"/>
      </w:pPr>
      <w:r>
        <w:rPr>
          <w:rFonts w:ascii="宋体" w:hAnsi="宋体" w:eastAsia="宋体"/>
          <w:sz w:val="24"/>
        </w:rPr>
        <w:t>式中，R为待求函数；Xi为相互独立的输入变量；δXi为变量Xi的绝对不确定度。该方法可将不同来源的误差按均方根方式合成，适用于实验参数之间相互独立且误差较小的情况。</w:t>
      </w:r>
    </w:p>
    <w:p>
      <w:pPr>
        <w:spacing w:line="360" w:lineRule="auto"/>
        <w:ind w:firstLine="480"/>
      </w:pPr>
      <w:r>
        <w:rPr>
          <w:rFonts w:ascii="宋体" w:hAnsi="宋体" w:eastAsia="宋体"/>
          <w:sz w:val="24"/>
        </w:rPr>
        <w:t>以韦伯数为例，We由液体密度ρ、速度v、液滴直径D0和表面张力σ共同决定。在液体物性参数变化较小、ρ和σ近似为常数时，韦伯数不确定度主要来源于速度和直径测量误差，其相对不确定度可写为：</w:t>
      </w:r>
    </w:p>
    <w:p>
      <w:pPr>
        <w:spacing w:line="360" w:lineRule="auto"/>
        <w:ind w:firstLine="480"/>
        <w:jc w:val="center"/>
      </w:pPr>
      <w:r>
        <w:rPr>
          <w:rFonts w:ascii="宋体" w:hAnsi="宋体" w:eastAsia="宋体"/>
          <w:sz w:val="24"/>
        </w:rPr>
        <w:t>δWe/We = √[(2δv/v)^2 + (δD0/D0)^2]                         （2-7）</w:t>
      </w:r>
    </w:p>
    <w:p>
      <w:pPr>
        <w:spacing w:line="360" w:lineRule="auto"/>
        <w:ind w:firstLine="480"/>
      </w:pPr>
      <w:r>
        <w:rPr>
          <w:rFonts w:ascii="宋体" w:hAnsi="宋体" w:eastAsia="宋体"/>
          <w:sz w:val="24"/>
        </w:rPr>
        <w:t>液滴速度由连续两帧图像中的质心位移和帧间时间间隔计算得到。由于高速摄像机帧率稳定，时间间隔误差相对较小，因此速度不确定度主要取决于液滴质心识别精度和像素标定误差。次级液滴面积和等效直径的不确定度则主要受小液滴边缘模糊、阈值分割结果、样本标注一致性和连通域分割准确性影响。为降低这些因素的影响，实验中采用统一的图像处理流程、相同的标定方法和重复训练检查机制，并通过人工复核剔除明显误识别结果。</w:t>
      </w:r>
    </w:p>
    <w:p>
      <w:pPr>
        <w:spacing w:line="360" w:lineRule="auto"/>
        <w:ind w:firstLine="480"/>
      </w:pPr>
      <w:r>
        <w:rPr>
          <w:rFonts w:ascii="宋体" w:hAnsi="宋体" w:eastAsia="宋体"/>
          <w:sz w:val="24"/>
        </w:rPr>
        <w:t>综合上述分析，本实验主要参数的不确定度处于可接受范围内，能够满足后续液滴撞击动力学、沸腾状态转变和破碎粒径分布分析的需求。对于不同工况之间的比较，应重点关注趋势变化和相对差异，同时结合重复实验结果判断数据离散性，以提高规律总结的可靠性。</w:t>
      </w:r>
    </w:p>
    <w:p>
      <w:pPr>
        <w:pStyle w:val="Heading2"/>
      </w:pPr>
      <w:r>
        <w:t>2.5 本章小结</w:t>
      </w:r>
    </w:p>
    <w:p>
      <w:pPr>
        <w:spacing w:line="360" w:lineRule="auto"/>
        <w:ind w:firstLine="480"/>
      </w:pPr>
      <w:r>
        <w:rPr>
          <w:rFonts w:ascii="宋体" w:hAnsi="宋体" w:eastAsia="宋体"/>
          <w:sz w:val="24"/>
        </w:rPr>
        <w:t>本章围绕液滴撞击高温倾斜交混翼片实验，介绍了实验装置、图像处理方法、沸腾状态判定准则和不确定度分析。实验平台由液滴发生系统、高温壁面加热系统和高速图像采集系统组成，能够实现壁面温度、液滴下落高度和撞击速度的调节，并通过高速摄像记录液滴撞击后的瞬态行为。</w:t>
      </w:r>
    </w:p>
    <w:p>
      <w:pPr>
        <w:spacing w:line="360" w:lineRule="auto"/>
        <w:ind w:firstLine="480"/>
      </w:pPr>
      <w:r>
        <w:rPr>
          <w:rFonts w:ascii="宋体" w:hAnsi="宋体" w:eastAsia="宋体"/>
          <w:sz w:val="24"/>
        </w:rPr>
        <w:t>在图像处理方面，针对撞击前参数，采用连续双帧图像独立预处理、金属片像素标定、轮廓识别和质心追踪方法，提取液滴初始直径、撞击速度和韦伯数；针对撞击后参数，采用Fiji-Weka机器学习分割方法，分别构建大液滴和小液滴识别模型，并结合阈值分割、形态学处理和连通域分析获得次级液滴数量、投影面积和等效直径。</w:t>
      </w:r>
    </w:p>
    <w:p>
      <w:pPr>
        <w:spacing w:line="360" w:lineRule="auto"/>
        <w:ind w:firstLine="480"/>
      </w:pPr>
      <w:r>
        <w:rPr>
          <w:rFonts w:ascii="宋体" w:hAnsi="宋体" w:eastAsia="宋体"/>
          <w:sz w:val="24"/>
        </w:rPr>
        <w:t>在沸腾状态判定方面，本章从液滴底部接触状态、气泡及二次液滴喷射特征、液滴整体动力学行为三个维度建立综合判据，用于区分核态沸腾、过渡沸腾和膜态沸腾。不确定度分析表明，实验参数提取具有较好的稳定性和可靠性。上述工作为后续研究不同温度和韦伯数下液滴撞击动力学特性、沸腾状态转变规律以及破碎雾化特性提供了实验和方法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