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1A4" w:rsidRPr="00C37962" w:rsidRDefault="00C37962" w:rsidP="001A4FBF">
      <w:pPr>
        <w:rPr>
          <w:noProof/>
          <w:sz w:val="24"/>
          <w:lang w:val="nl-NL" w:eastAsia="nl-NL"/>
        </w:rPr>
      </w:pPr>
      <w:r>
        <w:rPr>
          <w:b/>
          <w:noProof/>
          <w:sz w:val="24"/>
          <w:lang w:val="nl-NL" w:eastAsia="nl-NL"/>
        </w:rPr>
        <w:t>M</w:t>
      </w:r>
      <w:r w:rsidR="001711A4" w:rsidRPr="00C37962">
        <w:rPr>
          <w:b/>
          <w:noProof/>
          <w:sz w:val="24"/>
          <w:lang w:val="nl-NL" w:eastAsia="nl-NL"/>
        </w:rPr>
        <w:t>ogelijke vragen bij deze dataset</w:t>
      </w:r>
    </w:p>
    <w:p w:rsidR="00B271FD" w:rsidRDefault="00C37962" w:rsidP="001A4FBF">
      <w:pPr>
        <w:rPr>
          <w:b/>
        </w:rPr>
      </w:pPr>
      <w:r w:rsidRPr="00C37962">
        <w:rPr>
          <w:b/>
        </w:rPr>
        <w:t xml:space="preserve">Q: </w:t>
      </w:r>
    </w:p>
    <w:p w:rsidR="00B271FD" w:rsidRDefault="00C37962" w:rsidP="00B271FD">
      <w:pPr>
        <w:pStyle w:val="Lijstalinea"/>
        <w:numPr>
          <w:ilvl w:val="0"/>
          <w:numId w:val="1"/>
        </w:numPr>
        <w:rPr>
          <w:b/>
        </w:rPr>
      </w:pPr>
      <w:r w:rsidRPr="00B271FD">
        <w:rPr>
          <w:b/>
        </w:rPr>
        <w:t xml:space="preserve">Chromosome 8 has a fairly large gap of 45 cM </w:t>
      </w:r>
      <w:r w:rsidR="0083349A" w:rsidRPr="00B271FD">
        <w:rPr>
          <w:b/>
        </w:rPr>
        <w:t xml:space="preserve">in the upper region. </w:t>
      </w:r>
      <w:r w:rsidR="00502353" w:rsidRPr="00B271FD">
        <w:rPr>
          <w:b/>
        </w:rPr>
        <w:t>At what distance in centi Morgans are markers considered completely unlinked and why?</w:t>
      </w:r>
      <w:r w:rsidR="00B271FD" w:rsidRPr="00B271FD">
        <w:rPr>
          <w:b/>
        </w:rPr>
        <w:t xml:space="preserve"> </w:t>
      </w:r>
    </w:p>
    <w:p w:rsidR="00502353" w:rsidRDefault="00B271FD" w:rsidP="00B271FD">
      <w:pPr>
        <w:pStyle w:val="Lijstalinea"/>
        <w:numPr>
          <w:ilvl w:val="0"/>
          <w:numId w:val="1"/>
        </w:numPr>
        <w:rPr>
          <w:b/>
        </w:rPr>
      </w:pPr>
      <w:r w:rsidRPr="00B271FD">
        <w:rPr>
          <w:b/>
        </w:rPr>
        <w:t xml:space="preserve">Inspect the scatter plot comparing the physical distance in bp with the genetic distance for </w:t>
      </w:r>
      <w:r w:rsidR="005E794D">
        <w:rPr>
          <w:b/>
        </w:rPr>
        <w:t>chromosome 8</w:t>
      </w:r>
      <w:r w:rsidRPr="00B271FD">
        <w:rPr>
          <w:b/>
        </w:rPr>
        <w:t>. Are the markers correctly ordered</w:t>
      </w:r>
      <w:r w:rsidR="00633917">
        <w:rPr>
          <w:b/>
        </w:rPr>
        <w:t xml:space="preserve"> according to the genome</w:t>
      </w:r>
      <w:r w:rsidRPr="00B271FD">
        <w:rPr>
          <w:b/>
        </w:rPr>
        <w:t>?</w:t>
      </w:r>
      <w:r w:rsidR="00805E47">
        <w:rPr>
          <w:b/>
        </w:rPr>
        <w:t xml:space="preserve"> </w:t>
      </w:r>
      <w:r w:rsidR="00C966A4">
        <w:rPr>
          <w:b/>
        </w:rPr>
        <w:t>What is your opinion on ordering markers based on genome assembly? (Hint: genomic rearrangements, paper of Salzberg 2005 – bioinformatics)</w:t>
      </w:r>
    </w:p>
    <w:p w:rsidR="00B271FD" w:rsidRPr="00B271FD" w:rsidRDefault="00B271FD" w:rsidP="00B271FD">
      <w:pPr>
        <w:pStyle w:val="Lijstalinea"/>
        <w:numPr>
          <w:ilvl w:val="0"/>
          <w:numId w:val="1"/>
        </w:numPr>
        <w:rPr>
          <w:b/>
        </w:rPr>
      </w:pPr>
      <w:r>
        <w:rPr>
          <w:b/>
        </w:rPr>
        <w:t xml:space="preserve">What </w:t>
      </w:r>
      <w:r w:rsidR="00805E47">
        <w:rPr>
          <w:b/>
        </w:rPr>
        <w:t>are</w:t>
      </w:r>
      <w:r>
        <w:rPr>
          <w:b/>
        </w:rPr>
        <w:t xml:space="preserve"> implication</w:t>
      </w:r>
      <w:r w:rsidR="00805E47">
        <w:rPr>
          <w:b/>
        </w:rPr>
        <w:t>s</w:t>
      </w:r>
      <w:r>
        <w:rPr>
          <w:b/>
        </w:rPr>
        <w:t xml:space="preserve"> for </w:t>
      </w:r>
      <w:r w:rsidR="00DC299D">
        <w:rPr>
          <w:b/>
        </w:rPr>
        <w:t>genetic maps with large gaps for QTL mapping?</w:t>
      </w:r>
    </w:p>
    <w:p w:rsidR="00C37962" w:rsidRDefault="00C37962" w:rsidP="001A4FBF">
      <w:r>
        <w:rPr>
          <w:noProof/>
          <w:lang w:val="nl-NL" w:eastAsia="nl-NL"/>
        </w:rPr>
        <w:drawing>
          <wp:inline distT="0" distB="0" distL="0" distR="0">
            <wp:extent cx="5507741" cy="5070763"/>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510060" cy="5072898"/>
                    </a:xfrm>
                    <a:prstGeom prst="rect">
                      <a:avLst/>
                    </a:prstGeom>
                    <a:noFill/>
                    <a:ln w="9525">
                      <a:noFill/>
                      <a:miter lim="800000"/>
                      <a:headEnd/>
                      <a:tailEnd/>
                    </a:ln>
                  </pic:spPr>
                </pic:pic>
              </a:graphicData>
            </a:graphic>
          </wp:inline>
        </w:drawing>
      </w:r>
    </w:p>
    <w:p w:rsidR="00B271FD" w:rsidRDefault="007D474C" w:rsidP="0083349A">
      <w:pPr>
        <w:rPr>
          <w:i/>
          <w:noProof/>
          <w:lang w:val="nl-NL" w:eastAsia="nl-NL"/>
        </w:rPr>
      </w:pPr>
      <w:r>
        <w:rPr>
          <w:i/>
          <w:noProof/>
          <w:lang w:val="nl-NL" w:eastAsia="nl-NL"/>
        </w:rPr>
        <w:t>A</w:t>
      </w:r>
      <w:r w:rsidR="0083349A" w:rsidRPr="001711A4">
        <w:rPr>
          <w:i/>
          <w:noProof/>
          <w:lang w:val="nl-NL" w:eastAsia="nl-NL"/>
        </w:rPr>
        <w:t>nswer:</w:t>
      </w:r>
      <w:r w:rsidR="0083349A">
        <w:rPr>
          <w:i/>
          <w:noProof/>
          <w:lang w:val="nl-NL" w:eastAsia="nl-NL"/>
        </w:rPr>
        <w:t xml:space="preserve"> </w:t>
      </w:r>
    </w:p>
    <w:p w:rsidR="00B271FD" w:rsidRDefault="00B271FD" w:rsidP="0083349A">
      <w:pPr>
        <w:rPr>
          <w:i/>
          <w:noProof/>
          <w:lang w:val="nl-NL" w:eastAsia="nl-NL"/>
        </w:rPr>
      </w:pPr>
      <w:r>
        <w:rPr>
          <w:i/>
          <w:noProof/>
          <w:lang w:val="nl-NL" w:eastAsia="nl-NL"/>
        </w:rPr>
        <w:t>a)</w:t>
      </w:r>
      <w:r w:rsidR="0062323B">
        <w:rPr>
          <w:i/>
          <w:noProof/>
          <w:lang w:val="nl-NL" w:eastAsia="nl-NL"/>
        </w:rPr>
        <w:t xml:space="preserve"> At 50 cM, 50% chance of recombination</w:t>
      </w:r>
    </w:p>
    <w:p w:rsidR="00B271FD" w:rsidRDefault="00B271FD" w:rsidP="0083349A">
      <w:pPr>
        <w:rPr>
          <w:i/>
          <w:noProof/>
          <w:lang w:val="nl-NL" w:eastAsia="nl-NL"/>
        </w:rPr>
      </w:pPr>
      <w:r>
        <w:rPr>
          <w:i/>
          <w:noProof/>
          <w:lang w:val="nl-NL" w:eastAsia="nl-NL"/>
        </w:rPr>
        <w:t>b)</w:t>
      </w:r>
      <w:r w:rsidR="00427A3B">
        <w:rPr>
          <w:i/>
          <w:noProof/>
          <w:lang w:val="nl-NL" w:eastAsia="nl-NL"/>
        </w:rPr>
        <w:t xml:space="preserve"> They are correctly ordered according to the physical genome assembly. However, assemblies </w:t>
      </w:r>
      <w:r w:rsidR="00A80AB9">
        <w:rPr>
          <w:i/>
          <w:noProof/>
          <w:lang w:val="nl-NL" w:eastAsia="nl-NL"/>
        </w:rPr>
        <w:t xml:space="preserve">are not 100% accurate </w:t>
      </w:r>
      <w:r w:rsidR="00427A3B">
        <w:rPr>
          <w:i/>
          <w:noProof/>
          <w:lang w:val="nl-NL" w:eastAsia="nl-NL"/>
        </w:rPr>
        <w:t xml:space="preserve">or this specific population could have a </w:t>
      </w:r>
      <w:r w:rsidR="005E794D">
        <w:rPr>
          <w:i/>
          <w:noProof/>
          <w:lang w:val="nl-NL" w:eastAsia="nl-NL"/>
        </w:rPr>
        <w:t xml:space="preserve">genomic </w:t>
      </w:r>
      <w:r w:rsidR="00427A3B">
        <w:rPr>
          <w:i/>
          <w:noProof/>
          <w:lang w:val="nl-NL" w:eastAsia="nl-NL"/>
        </w:rPr>
        <w:t xml:space="preserve">rearrangement. Ergo, combining a genetic map based on prior knowledge of genome can be dangerous. </w:t>
      </w:r>
    </w:p>
    <w:p w:rsidR="0083349A" w:rsidRPr="001711A4" w:rsidRDefault="00B271FD" w:rsidP="0083349A">
      <w:pPr>
        <w:rPr>
          <w:i/>
          <w:noProof/>
          <w:lang w:val="nl-NL" w:eastAsia="nl-NL"/>
        </w:rPr>
      </w:pPr>
      <w:r>
        <w:rPr>
          <w:i/>
          <w:noProof/>
          <w:lang w:val="nl-NL" w:eastAsia="nl-NL"/>
        </w:rPr>
        <w:t xml:space="preserve">c) </w:t>
      </w:r>
      <w:r w:rsidR="0083349A">
        <w:rPr>
          <w:i/>
          <w:noProof/>
          <w:lang w:val="nl-NL" w:eastAsia="nl-NL"/>
        </w:rPr>
        <w:t xml:space="preserve">Ghost QTL may appear and imputation of genotypes in QTL mapping can be highly erroneous. </w:t>
      </w:r>
    </w:p>
    <w:p w:rsidR="007D474C" w:rsidRPr="00C37962" w:rsidRDefault="007D474C" w:rsidP="007D474C">
      <w:pPr>
        <w:rPr>
          <w:b/>
          <w:noProof/>
          <w:lang w:val="nl-NL" w:eastAsia="nl-NL"/>
        </w:rPr>
      </w:pPr>
      <w:r w:rsidRPr="00C37962">
        <w:rPr>
          <w:b/>
          <w:noProof/>
          <w:lang w:val="nl-NL" w:eastAsia="nl-NL"/>
        </w:rPr>
        <w:lastRenderedPageBreak/>
        <w:t xml:space="preserve">Q: For one individual there is quite a bit of missing information. What could be possible reasons? </w:t>
      </w:r>
    </w:p>
    <w:p w:rsidR="007D474C" w:rsidRDefault="007D474C" w:rsidP="007D474C">
      <w:r w:rsidRPr="001711A4">
        <w:rPr>
          <w:noProof/>
          <w:lang w:val="nl-NL" w:eastAsia="nl-NL"/>
        </w:rPr>
        <w:drawing>
          <wp:inline distT="0" distB="0" distL="0" distR="0">
            <wp:extent cx="5758296" cy="2757055"/>
            <wp:effectExtent l="19050" t="0" r="0"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28268"/>
                    <a:stretch>
                      <a:fillRect/>
                    </a:stretch>
                  </pic:blipFill>
                  <pic:spPr bwMode="auto">
                    <a:xfrm>
                      <a:off x="0" y="0"/>
                      <a:ext cx="5758296" cy="2757055"/>
                    </a:xfrm>
                    <a:prstGeom prst="rect">
                      <a:avLst/>
                    </a:prstGeom>
                    <a:noFill/>
                    <a:ln w="9525">
                      <a:noFill/>
                      <a:miter lim="800000"/>
                      <a:headEnd/>
                      <a:tailEnd/>
                    </a:ln>
                  </pic:spPr>
                </pic:pic>
              </a:graphicData>
            </a:graphic>
          </wp:inline>
        </w:drawing>
      </w:r>
    </w:p>
    <w:p w:rsidR="007D474C" w:rsidRPr="001711A4" w:rsidRDefault="007D474C" w:rsidP="007D474C">
      <w:pPr>
        <w:rPr>
          <w:i/>
          <w:noProof/>
          <w:lang w:val="nl-NL" w:eastAsia="nl-NL"/>
        </w:rPr>
      </w:pPr>
      <w:r>
        <w:rPr>
          <w:i/>
          <w:noProof/>
          <w:lang w:val="nl-NL" w:eastAsia="nl-NL"/>
        </w:rPr>
        <w:t>A</w:t>
      </w:r>
      <w:r w:rsidRPr="001711A4">
        <w:rPr>
          <w:i/>
          <w:noProof/>
          <w:lang w:val="nl-NL" w:eastAsia="nl-NL"/>
        </w:rPr>
        <w:t>nswer:</w:t>
      </w:r>
      <w:r>
        <w:rPr>
          <w:i/>
          <w:noProof/>
          <w:lang w:val="nl-NL" w:eastAsia="nl-NL"/>
        </w:rPr>
        <w:t xml:space="preserve"> Poor quality DNA due to DNA isolation. Low sequence coverage due to chance or due to non-</w:t>
      </w:r>
      <w:r>
        <w:rPr>
          <w:rStyle w:val="Nadruk"/>
        </w:rPr>
        <w:t>equimolar distribution of sample DNA before that is pooled before sequencing</w:t>
      </w:r>
    </w:p>
    <w:p w:rsidR="007D474C" w:rsidRDefault="007D474C">
      <w:pPr>
        <w:spacing w:line="276" w:lineRule="auto"/>
        <w:rPr>
          <w:b/>
        </w:rPr>
      </w:pPr>
      <w:r>
        <w:rPr>
          <w:b/>
        </w:rPr>
        <w:br w:type="page"/>
      </w:r>
    </w:p>
    <w:p w:rsidR="00FF5BBF" w:rsidRDefault="00FF5BBF" w:rsidP="00FF5BBF">
      <w:pPr>
        <w:rPr>
          <w:b/>
        </w:rPr>
      </w:pPr>
      <w:r w:rsidRPr="00C37962">
        <w:rPr>
          <w:b/>
        </w:rPr>
        <w:lastRenderedPageBreak/>
        <w:t xml:space="preserve">Q: </w:t>
      </w:r>
    </w:p>
    <w:p w:rsidR="00FF5BBF" w:rsidRDefault="00FF5BBF" w:rsidP="00793DEC">
      <w:pPr>
        <w:pStyle w:val="Lijstalinea"/>
        <w:numPr>
          <w:ilvl w:val="0"/>
          <w:numId w:val="2"/>
        </w:numPr>
        <w:rPr>
          <w:b/>
        </w:rPr>
      </w:pPr>
      <w:r w:rsidRPr="00793DEC">
        <w:rPr>
          <w:b/>
        </w:rPr>
        <w:t>The comparison of physica</w:t>
      </w:r>
      <w:r w:rsidR="00AE385C" w:rsidRPr="00793DEC">
        <w:rPr>
          <w:b/>
        </w:rPr>
        <w:t>l distance and genetic distance</w:t>
      </w:r>
      <w:r w:rsidR="007D474C" w:rsidRPr="00793DEC">
        <w:rPr>
          <w:b/>
        </w:rPr>
        <w:t xml:space="preserve"> shows a non-linear relationship, why? </w:t>
      </w:r>
    </w:p>
    <w:p w:rsidR="0083349A" w:rsidRPr="00793DEC" w:rsidRDefault="00793DEC" w:rsidP="001A4FBF">
      <w:pPr>
        <w:pStyle w:val="Lijstalinea"/>
        <w:numPr>
          <w:ilvl w:val="0"/>
          <w:numId w:val="2"/>
        </w:numPr>
        <w:rPr>
          <w:b/>
          <w:noProof/>
          <w:lang w:val="nl-NL" w:eastAsia="nl-NL"/>
        </w:rPr>
      </w:pPr>
      <w:r w:rsidRPr="00793DEC">
        <w:rPr>
          <w:b/>
        </w:rPr>
        <w:t>Overall there are relatively few markers present in the middle of the chromosome. What is a possible reason?</w:t>
      </w:r>
      <w:r>
        <w:rPr>
          <w:b/>
        </w:rPr>
        <w:t xml:space="preserve"> (Hint: with which technology was genotyping performed in this population?)</w:t>
      </w:r>
    </w:p>
    <w:p w:rsidR="00FF5BBF" w:rsidRDefault="00FF5BBF" w:rsidP="001A4FBF">
      <w:r w:rsidRPr="00FF5BBF">
        <w:rPr>
          <w:noProof/>
          <w:lang w:val="nl-NL" w:eastAsia="nl-NL"/>
        </w:rPr>
        <w:drawing>
          <wp:inline distT="0" distB="0" distL="0" distR="0">
            <wp:extent cx="4426585" cy="4197985"/>
            <wp:effectExtent l="19050" t="0" r="0" b="0"/>
            <wp:docPr id="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426585" cy="4197985"/>
                    </a:xfrm>
                    <a:prstGeom prst="rect">
                      <a:avLst/>
                    </a:prstGeom>
                    <a:noFill/>
                    <a:ln w="9525">
                      <a:noFill/>
                      <a:miter lim="800000"/>
                      <a:headEnd/>
                      <a:tailEnd/>
                    </a:ln>
                  </pic:spPr>
                </pic:pic>
              </a:graphicData>
            </a:graphic>
          </wp:inline>
        </w:drawing>
      </w:r>
    </w:p>
    <w:p w:rsidR="007D474C" w:rsidRDefault="007D474C" w:rsidP="007D474C">
      <w:pPr>
        <w:rPr>
          <w:i/>
          <w:noProof/>
          <w:lang w:val="nl-NL" w:eastAsia="nl-NL"/>
        </w:rPr>
      </w:pPr>
      <w:r>
        <w:rPr>
          <w:i/>
          <w:noProof/>
          <w:lang w:val="nl-NL" w:eastAsia="nl-NL"/>
        </w:rPr>
        <w:t>Answer</w:t>
      </w:r>
      <w:r w:rsidRPr="001711A4">
        <w:rPr>
          <w:i/>
          <w:noProof/>
          <w:lang w:val="nl-NL" w:eastAsia="nl-NL"/>
        </w:rPr>
        <w:t>:</w:t>
      </w:r>
      <w:r>
        <w:rPr>
          <w:i/>
          <w:noProof/>
          <w:lang w:val="nl-NL" w:eastAsia="nl-NL"/>
        </w:rPr>
        <w:t xml:space="preserve"> </w:t>
      </w:r>
    </w:p>
    <w:p w:rsidR="007D474C" w:rsidRDefault="005F3C5F" w:rsidP="005F3C5F">
      <w:pPr>
        <w:pStyle w:val="Lijstalinea"/>
        <w:numPr>
          <w:ilvl w:val="0"/>
          <w:numId w:val="3"/>
        </w:numPr>
      </w:pPr>
      <w:r>
        <w:t xml:space="preserve">The physical distance of the centromeric region is considerably in tomato. DNA in the centromeres is tightly packed in </w:t>
      </w:r>
      <w:r w:rsidRPr="005F3C5F">
        <w:t>heterochromatin</w:t>
      </w:r>
      <w:r>
        <w:t xml:space="preserve"> containing large amounts of silenced repetitive DNA elements. Consequently few recombination can occur in this densely packed genomic region.</w:t>
      </w:r>
    </w:p>
    <w:p w:rsidR="00442ED3" w:rsidRDefault="002C4D3A" w:rsidP="005F3C5F">
      <w:pPr>
        <w:pStyle w:val="Lijstalinea"/>
        <w:numPr>
          <w:ilvl w:val="0"/>
          <w:numId w:val="3"/>
        </w:numPr>
      </w:pPr>
      <w:r>
        <w:t xml:space="preserve">The centromeric region contains a large amount of repetitive DNA, which is difficult to align. The authors used DNA sequencing for genotyping hence the reads mapping to the centromere could not be mapped with equal reliability compared to telomeric regions. This results in low marker density in the centromeric regions. </w:t>
      </w:r>
    </w:p>
    <w:p w:rsidR="00442ED3" w:rsidRDefault="00442ED3">
      <w:pPr>
        <w:spacing w:line="276" w:lineRule="auto"/>
      </w:pPr>
      <w:r>
        <w:br w:type="page"/>
      </w:r>
    </w:p>
    <w:p w:rsidR="00442ED3" w:rsidRDefault="00442ED3" w:rsidP="00442ED3">
      <w:pPr>
        <w:rPr>
          <w:b/>
        </w:rPr>
      </w:pPr>
      <w:r w:rsidRPr="00C37962">
        <w:rPr>
          <w:b/>
        </w:rPr>
        <w:lastRenderedPageBreak/>
        <w:t xml:space="preserve">Q: </w:t>
      </w:r>
    </w:p>
    <w:p w:rsidR="005F3C5F" w:rsidRPr="00442ED3" w:rsidRDefault="0021294E" w:rsidP="00442ED3">
      <w:pPr>
        <w:rPr>
          <w:b/>
        </w:rPr>
      </w:pPr>
      <w:r>
        <w:rPr>
          <w:b/>
        </w:rPr>
        <w:t>On chromosome 2</w:t>
      </w:r>
      <w:r w:rsidR="00442ED3">
        <w:rPr>
          <w:b/>
        </w:rPr>
        <w:t xml:space="preserve"> there is a region with segregation distort</w:t>
      </w:r>
      <w:r w:rsidR="003C39F6">
        <w:rPr>
          <w:b/>
        </w:rPr>
        <w:t>ed marker, which means</w:t>
      </w:r>
      <w:r w:rsidR="00442ED3">
        <w:rPr>
          <w:b/>
        </w:rPr>
        <w:t xml:space="preserve"> that the distribution of “a” and “b” alleles deviates from the expected 50-50 ratio. </w:t>
      </w:r>
      <w:r w:rsidR="003C39F6">
        <w:rPr>
          <w:b/>
        </w:rPr>
        <w:t>What is a likely explanation in this instance: a technical issue or a biological issue with the data? Explain</w:t>
      </w:r>
    </w:p>
    <w:p w:rsidR="00442ED3" w:rsidRDefault="00442ED3" w:rsidP="00442ED3">
      <w:r>
        <w:rPr>
          <w:noProof/>
          <w:lang w:val="nl-NL" w:eastAsia="nl-NL"/>
        </w:rPr>
        <w:drawing>
          <wp:inline distT="0" distB="0" distL="0" distR="0">
            <wp:extent cx="5760720" cy="1928112"/>
            <wp:effectExtent l="19050" t="0" r="0" b="0"/>
            <wp:docPr id="1" name="Afbeelding 1" descr="C:\Users\dmu\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u\Desktop\index.png"/>
                    <pic:cNvPicPr>
                      <a:picLocks noChangeAspect="1" noChangeArrowheads="1"/>
                    </pic:cNvPicPr>
                  </pic:nvPicPr>
                  <pic:blipFill>
                    <a:blip r:embed="rId8" cstate="print"/>
                    <a:srcRect/>
                    <a:stretch>
                      <a:fillRect/>
                    </a:stretch>
                  </pic:blipFill>
                  <pic:spPr bwMode="auto">
                    <a:xfrm>
                      <a:off x="0" y="0"/>
                      <a:ext cx="5760720" cy="1928112"/>
                    </a:xfrm>
                    <a:prstGeom prst="rect">
                      <a:avLst/>
                    </a:prstGeom>
                    <a:noFill/>
                    <a:ln w="9525">
                      <a:noFill/>
                      <a:miter lim="800000"/>
                      <a:headEnd/>
                      <a:tailEnd/>
                    </a:ln>
                  </pic:spPr>
                </pic:pic>
              </a:graphicData>
            </a:graphic>
          </wp:inline>
        </w:drawing>
      </w:r>
    </w:p>
    <w:p w:rsidR="003C39F6" w:rsidRPr="003C39F6" w:rsidRDefault="003C39F6" w:rsidP="00442ED3">
      <w:pPr>
        <w:rPr>
          <w:i/>
        </w:rPr>
      </w:pPr>
      <w:r w:rsidRPr="003C39F6">
        <w:rPr>
          <w:i/>
        </w:rPr>
        <w:t>Answer:</w:t>
      </w:r>
      <w:r>
        <w:rPr>
          <w:i/>
        </w:rPr>
        <w:t xml:space="preserve"> Likely biological because the distortion shows decay in linkage and multiple marker show segregation distortion. There must have been selection against this locus during populatiin construction, e.g. due to poor germination.</w:t>
      </w:r>
    </w:p>
    <w:sectPr w:rsidR="003C39F6" w:rsidRPr="003C39F6" w:rsidSect="00B61B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86351"/>
    <w:multiLevelType w:val="hybridMultilevel"/>
    <w:tmpl w:val="BEDA50D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8A2876"/>
    <w:multiLevelType w:val="hybridMultilevel"/>
    <w:tmpl w:val="A9A46DB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E40089"/>
    <w:multiLevelType w:val="hybridMultilevel"/>
    <w:tmpl w:val="D7846BC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711A4"/>
    <w:rsid w:val="001711A4"/>
    <w:rsid w:val="001A4FBF"/>
    <w:rsid w:val="001E6F92"/>
    <w:rsid w:val="001F35E3"/>
    <w:rsid w:val="0021294E"/>
    <w:rsid w:val="002C4D3A"/>
    <w:rsid w:val="003C39F6"/>
    <w:rsid w:val="00427A3B"/>
    <w:rsid w:val="004310C5"/>
    <w:rsid w:val="00442ED3"/>
    <w:rsid w:val="004E27C2"/>
    <w:rsid w:val="00502353"/>
    <w:rsid w:val="00571E17"/>
    <w:rsid w:val="005D6C59"/>
    <w:rsid w:val="005E794D"/>
    <w:rsid w:val="005F3C5F"/>
    <w:rsid w:val="00620239"/>
    <w:rsid w:val="0062323B"/>
    <w:rsid w:val="00633917"/>
    <w:rsid w:val="00793DEC"/>
    <w:rsid w:val="007A4436"/>
    <w:rsid w:val="007D474C"/>
    <w:rsid w:val="007E3B9A"/>
    <w:rsid w:val="00805E47"/>
    <w:rsid w:val="0083349A"/>
    <w:rsid w:val="008C2256"/>
    <w:rsid w:val="009E22D4"/>
    <w:rsid w:val="00A006CA"/>
    <w:rsid w:val="00A80AB9"/>
    <w:rsid w:val="00AD2D9A"/>
    <w:rsid w:val="00AE385C"/>
    <w:rsid w:val="00B04316"/>
    <w:rsid w:val="00B17C6F"/>
    <w:rsid w:val="00B271FD"/>
    <w:rsid w:val="00B50489"/>
    <w:rsid w:val="00B61BAB"/>
    <w:rsid w:val="00B7007D"/>
    <w:rsid w:val="00C37962"/>
    <w:rsid w:val="00C966A4"/>
    <w:rsid w:val="00CD3442"/>
    <w:rsid w:val="00D37B9D"/>
    <w:rsid w:val="00DC299D"/>
    <w:rsid w:val="00E2320C"/>
    <w:rsid w:val="00F04F5C"/>
    <w:rsid w:val="00FA25F3"/>
    <w:rsid w:val="00FF5BB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3B9A"/>
    <w:pPr>
      <w:spacing w:line="284" w:lineRule="atLeast"/>
    </w:pPr>
    <w:rPr>
      <w:sz w:val="20"/>
      <w:szCs w:val="2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RijkZwaan1">
    <w:name w:val="Rijk Zwaan1"/>
    <w:basedOn w:val="Lichtelijst-accent11"/>
    <w:uiPriority w:val="99"/>
    <w:rsid w:val="007A4436"/>
    <w:tblPr>
      <w:tblStyleRowBandSize w:val="1"/>
      <w:tblStyleColBandSize w:val="1"/>
      <w:tblInd w:w="0" w:type="dxa"/>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tblBorders>
      <w:tblCellMar>
        <w:top w:w="0" w:type="dxa"/>
        <w:left w:w="85" w:type="dxa"/>
        <w:bottom w:w="0" w:type="dxa"/>
        <w:right w:w="85" w:type="dxa"/>
      </w:tblCellMar>
    </w:tblPr>
    <w:tblStylePr w:type="firstRow">
      <w:pPr>
        <w:spacing w:before="0" w:after="0" w:line="240" w:lineRule="auto"/>
        <w:jc w:val="left"/>
      </w:pPr>
      <w:rPr>
        <w:b/>
        <w:bCs/>
        <w:color w:val="FFFFFF" w:themeColor="background1"/>
      </w:rPr>
      <w:tblPr/>
      <w:tcPr>
        <w:tcBorders>
          <w:top w:val="single" w:sz="4" w:space="0" w:color="97BF0D" w:themeColor="accent1"/>
          <w:left w:val="nil"/>
          <w:bottom w:val="single" w:sz="4" w:space="0" w:color="97BF0D" w:themeColor="accent1"/>
          <w:right w:val="nil"/>
          <w:insideH w:val="nil"/>
          <w:insideV w:val="nil"/>
          <w:tl2br w:val="nil"/>
          <w:tr2bl w:val="nil"/>
        </w:tcBorders>
        <w:shd w:val="clear" w:color="auto" w:fill="97BF0D" w:themeFill="accent1"/>
      </w:tcPr>
    </w:tblStylePr>
    <w:tblStylePr w:type="lastRow">
      <w:pPr>
        <w:spacing w:before="0" w:after="0" w:line="240" w:lineRule="auto"/>
        <w:jc w:val="left"/>
      </w:pPr>
      <w:rPr>
        <w:b w:val="0"/>
        <w:bCs/>
      </w:rPr>
      <w:tblPr/>
      <w:tcPr>
        <w:tcBorders>
          <w:top w:val="nil"/>
          <w:left w:val="single" w:sz="8" w:space="0" w:color="97BF0D" w:themeColor="accent1"/>
          <w:bottom w:val="single" w:sz="4" w:space="0" w:color="97BF0D" w:themeColor="accent1"/>
          <w:right w:val="single" w:sz="8" w:space="0" w:color="97BF0D" w:themeColor="accent1"/>
        </w:tcBorders>
      </w:tcPr>
    </w:tblStylePr>
    <w:tblStylePr w:type="firstCol">
      <w:rPr>
        <w:b w:val="0"/>
        <w:bCs/>
      </w:rPr>
    </w:tblStylePr>
    <w:tblStylePr w:type="lastCol">
      <w:rPr>
        <w:b w:val="0"/>
        <w:bCs/>
      </w:r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style>
  <w:style w:type="table" w:customStyle="1" w:styleId="Lichtelijst-accent11">
    <w:name w:val="Lichte lijst - accent 11"/>
    <w:basedOn w:val="Standaardtabel"/>
    <w:uiPriority w:val="61"/>
    <w:rsid w:val="00B50489"/>
    <w:pPr>
      <w:spacing w:after="0" w:line="240" w:lineRule="auto"/>
    </w:pPr>
    <w:tblPr>
      <w:tblStyleRowBandSize w:val="1"/>
      <w:tblStyleColBandSize w:val="1"/>
      <w:tblInd w:w="0" w:type="dxa"/>
      <w:tblBorders>
        <w:top w:val="single" w:sz="8" w:space="0" w:color="97BF0D" w:themeColor="accent1"/>
        <w:left w:val="single" w:sz="8" w:space="0" w:color="97BF0D" w:themeColor="accent1"/>
        <w:bottom w:val="single" w:sz="8" w:space="0" w:color="97BF0D" w:themeColor="accent1"/>
        <w:right w:val="single" w:sz="8" w:space="0" w:color="97BF0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BF0D" w:themeFill="accent1"/>
      </w:tcPr>
    </w:tblStylePr>
    <w:tblStylePr w:type="lastRow">
      <w:pPr>
        <w:spacing w:before="0" w:after="0" w:line="240" w:lineRule="auto"/>
      </w:pPr>
      <w:rPr>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tcBorders>
      </w:tcPr>
    </w:tblStylePr>
    <w:tblStylePr w:type="firstCol">
      <w:rPr>
        <w:b/>
        <w:bCs/>
      </w:rPr>
    </w:tblStylePr>
    <w:tblStylePr w:type="lastCol">
      <w:rPr>
        <w:b/>
        <w:bCs/>
      </w:r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style>
  <w:style w:type="table" w:styleId="Tabelraster">
    <w:name w:val="Table Grid"/>
    <w:basedOn w:val="RijkZwaan1"/>
    <w:uiPriority w:val="59"/>
    <w:rsid w:val="001F35E3"/>
    <w:tblPr>
      <w:tblStyleRowBandSize w:val="1"/>
      <w:tblStyleColBandSize w:val="1"/>
      <w:tblInd w:w="0" w:type="dxa"/>
      <w:tblBorders>
        <w:top w:val="single" w:sz="4" w:space="0" w:color="97BF0D" w:themeColor="accent1"/>
        <w:left w:val="single" w:sz="4" w:space="0" w:color="97BF0D" w:themeColor="accent1"/>
        <w:bottom w:val="single" w:sz="4" w:space="0" w:color="97BF0D" w:themeColor="accent1"/>
        <w:right w:val="single" w:sz="4" w:space="0" w:color="97BF0D" w:themeColor="accent1"/>
        <w:insideH w:val="single" w:sz="4" w:space="0" w:color="97BF0D" w:themeColor="accent1"/>
      </w:tblBorders>
      <w:tblCellMar>
        <w:top w:w="0" w:type="dxa"/>
        <w:left w:w="85" w:type="dxa"/>
        <w:bottom w:w="0" w:type="dxa"/>
        <w:right w:w="85" w:type="dxa"/>
      </w:tblCellMar>
    </w:tblPr>
    <w:tblStylePr w:type="firstRow">
      <w:pPr>
        <w:spacing w:before="0" w:after="0" w:line="240" w:lineRule="auto"/>
        <w:jc w:val="left"/>
      </w:pPr>
      <w:rPr>
        <w:b/>
        <w:bCs/>
        <w:color w:val="FFFFFF" w:themeColor="background1"/>
      </w:rPr>
      <w:tblPr/>
      <w:tcPr>
        <w:tcBorders>
          <w:top w:val="single" w:sz="4" w:space="0" w:color="97BF0D" w:themeColor="accent1"/>
          <w:left w:val="nil"/>
          <w:bottom w:val="single" w:sz="4" w:space="0" w:color="97BF0D" w:themeColor="accent1"/>
          <w:right w:val="nil"/>
          <w:insideH w:val="nil"/>
          <w:insideV w:val="nil"/>
          <w:tl2br w:val="nil"/>
          <w:tr2bl w:val="nil"/>
        </w:tcBorders>
        <w:shd w:val="clear" w:color="auto" w:fill="97BF0D" w:themeFill="accent1"/>
      </w:tcPr>
    </w:tblStylePr>
    <w:tblStylePr w:type="lastRow">
      <w:pPr>
        <w:spacing w:before="0" w:after="0" w:line="240" w:lineRule="auto"/>
        <w:jc w:val="left"/>
      </w:pPr>
      <w:rPr>
        <w:b w:val="0"/>
        <w:bCs/>
      </w:rPr>
      <w:tblPr/>
      <w:tcPr>
        <w:tcBorders>
          <w:top w:val="nil"/>
          <w:left w:val="single" w:sz="8" w:space="0" w:color="97BF0D" w:themeColor="accent1"/>
          <w:bottom w:val="single" w:sz="4" w:space="0" w:color="97BF0D" w:themeColor="accent1"/>
          <w:right w:val="single" w:sz="8" w:space="0" w:color="97BF0D" w:themeColor="accent1"/>
        </w:tcBorders>
        <w:vAlign w:val="center"/>
      </w:tcPr>
    </w:tblStylePr>
    <w:tblStylePr w:type="firstCol">
      <w:rPr>
        <w:b w:val="0"/>
        <w:bCs/>
      </w:rPr>
    </w:tblStylePr>
    <w:tblStylePr w:type="lastCol">
      <w:rPr>
        <w:b w:val="0"/>
        <w:bCs/>
      </w:r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2Horz">
      <w:tblPr/>
      <w:tcPr>
        <w:tcBorders>
          <w:top w:val="single" w:sz="4" w:space="0" w:color="97BF0D" w:themeColor="accent1"/>
          <w:left w:val="single" w:sz="4" w:space="0" w:color="97BF0D" w:themeColor="accent1"/>
          <w:bottom w:val="single" w:sz="4" w:space="0" w:color="97BF0D" w:themeColor="accent1"/>
          <w:right w:val="single" w:sz="4" w:space="0" w:color="97BF0D" w:themeColor="accent1"/>
          <w:insideH w:val="nil"/>
          <w:insideV w:val="nil"/>
          <w:tl2br w:val="nil"/>
          <w:tr2bl w:val="nil"/>
        </w:tcBorders>
      </w:tcPr>
    </w:tblStylePr>
  </w:style>
  <w:style w:type="paragraph" w:styleId="Ballontekst">
    <w:name w:val="Balloon Text"/>
    <w:basedOn w:val="Standaard"/>
    <w:link w:val="BallontekstChar"/>
    <w:uiPriority w:val="99"/>
    <w:semiHidden/>
    <w:unhideWhenUsed/>
    <w:rsid w:val="00E232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320C"/>
    <w:rPr>
      <w:rFonts w:ascii="Tahoma" w:hAnsi="Tahoma" w:cs="Tahoma"/>
      <w:sz w:val="16"/>
      <w:szCs w:val="16"/>
    </w:rPr>
  </w:style>
  <w:style w:type="table" w:styleId="Lichtearcering-accent2">
    <w:name w:val="Light Shading Accent 2"/>
    <w:aliases w:val="Rijk Zwaan2"/>
    <w:basedOn w:val="Standaardtabel"/>
    <w:uiPriority w:val="60"/>
    <w:rsid w:val="00A006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97BF0D" w:themeColor="accent1"/>
        <w:right w:val="single" w:sz="8" w:space="0" w:color="FFFFFF" w:themeColor="background1"/>
        <w:insideH w:val="single" w:sz="8" w:space="0" w:color="FFFFFF" w:themeColor="background1"/>
      </w:tblBorders>
      <w:tblCellMar>
        <w:top w:w="0" w:type="dxa"/>
        <w:left w:w="108" w:type="dxa"/>
        <w:bottom w:w="0" w:type="dxa"/>
        <w:right w:w="108" w:type="dxa"/>
      </w:tblCellMar>
    </w:tblPr>
    <w:tcPr>
      <w:shd w:val="clear" w:color="auto" w:fill="FEFFC4" w:themeFill="accent3" w:themeFillTint="33"/>
    </w:tcPr>
    <w:tblStylePr w:type="firstRow">
      <w:pPr>
        <w:spacing w:before="0" w:after="0" w:line="240" w:lineRule="auto"/>
        <w:jc w:val="left"/>
      </w:pPr>
      <w:rPr>
        <w:b/>
        <w:bCs/>
        <w:color w:val="FFFFFF" w:themeColor="background1"/>
      </w:rPr>
      <w:tblPr/>
      <w:tcPr>
        <w:shd w:val="clear" w:color="auto" w:fill="97BF0D" w:themeFill="accent1"/>
      </w:tcPr>
    </w:tblStylePr>
    <w:tblStylePr w:type="lastRow">
      <w:pPr>
        <w:spacing w:before="0" w:after="0" w:line="240" w:lineRule="auto"/>
      </w:pPr>
      <w:rPr>
        <w:b w:val="0"/>
        <w:bCs/>
        <w:color w:val="auto"/>
      </w:rPr>
      <w:tblPr/>
      <w:tcPr>
        <w:tcBorders>
          <w:top w:val="single" w:sz="8" w:space="0" w:color="FFFFFF" w:themeColor="background1"/>
          <w:left w:val="nil"/>
          <w:bottom w:val="single" w:sz="8" w:space="0" w:color="FFFFFF" w:themeColor="background1"/>
          <w:right w:val="nil"/>
          <w:insideH w:val="nil"/>
          <w:insideV w:val="nil"/>
        </w:tcBorders>
        <w:shd w:val="clear" w:color="auto" w:fill="FEFFC4" w:themeFill="accent3" w:themeFillTint="33"/>
      </w:tcPr>
    </w:tblStylePr>
    <w:tblStylePr w:type="firstCol">
      <w:rPr>
        <w:b w:val="0"/>
        <w:bCs/>
        <w:color w:val="auto"/>
      </w:rPr>
    </w:tblStylePr>
    <w:tblStylePr w:type="lastCol">
      <w:rPr>
        <w:b w:val="0"/>
        <w:bCs/>
      </w:rPr>
    </w:tblStylePr>
    <w:tblStylePr w:type="band1Vert">
      <w:tblPr/>
      <w:tcPr>
        <w:shd w:val="clear" w:color="auto" w:fill="FEFFC4" w:themeFill="accent3" w:themeFillTint="33"/>
      </w:tcPr>
    </w:tblStylePr>
    <w:tblStylePr w:type="band2Vert">
      <w:tblPr/>
      <w:tcPr>
        <w:shd w:val="clear" w:color="auto" w:fill="FEFFC4" w:themeFill="accent3" w:themeFillTint="33"/>
      </w:tcPr>
    </w:tblStylePr>
    <w:tblStylePr w:type="band1Horz">
      <w:tblPr/>
      <w:tcPr>
        <w:shd w:val="clear" w:color="auto" w:fill="FEFFC4" w:themeFill="accent3" w:themeFillTint="33"/>
      </w:tcPr>
    </w:tblStylePr>
    <w:tblStylePr w:type="band2Horz">
      <w:tblPr/>
      <w:tcPr>
        <w:shd w:val="clear" w:color="auto" w:fill="FEFFC4" w:themeFill="accent3" w:themeFillTint="33"/>
      </w:tcPr>
    </w:tblStylePr>
  </w:style>
  <w:style w:type="character" w:styleId="Nadruk">
    <w:name w:val="Emphasis"/>
    <w:basedOn w:val="Standaardalinea-lettertype"/>
    <w:uiPriority w:val="20"/>
    <w:qFormat/>
    <w:rsid w:val="001711A4"/>
    <w:rPr>
      <w:i/>
      <w:iCs/>
    </w:rPr>
  </w:style>
  <w:style w:type="paragraph" w:styleId="Lijstalinea">
    <w:name w:val="List Paragraph"/>
    <w:basedOn w:val="Standaard"/>
    <w:uiPriority w:val="34"/>
    <w:qFormat/>
    <w:rsid w:val="00B271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ijkZwaan">
  <a:themeElements>
    <a:clrScheme name="Aangepast 1">
      <a:dk1>
        <a:sysClr val="windowText" lastClr="000000"/>
      </a:dk1>
      <a:lt1>
        <a:sysClr val="window" lastClr="FFFFFF"/>
      </a:lt1>
      <a:dk2>
        <a:srgbClr val="E89117"/>
      </a:dk2>
      <a:lt2>
        <a:srgbClr val="FEDD78"/>
      </a:lt2>
      <a:accent1>
        <a:srgbClr val="97BF0D"/>
      </a:accent1>
      <a:accent2>
        <a:srgbClr val="005C24"/>
      </a:accent2>
      <a:accent3>
        <a:srgbClr val="D4D700"/>
      </a:accent3>
      <a:accent4>
        <a:srgbClr val="FFDD00"/>
      </a:accent4>
      <a:accent5>
        <a:srgbClr val="F29400"/>
      </a:accent5>
      <a:accent6>
        <a:srgbClr val="C2581C"/>
      </a:accent6>
      <a:hlink>
        <a:srgbClr val="002060"/>
      </a:hlink>
      <a:folHlink>
        <a:srgbClr val="7030A0"/>
      </a:folHlink>
    </a:clrScheme>
    <a:fontScheme name="Rijk Zwaan">
      <a:majorFont>
        <a:latin typeface="Source Sans Pro"/>
        <a:ea typeface=""/>
        <a:cs typeface=""/>
      </a:majorFont>
      <a:minorFont>
        <a:latin typeface="Source Sans Pro"/>
        <a:ea typeface=""/>
        <a:cs typeface=""/>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7000"/>
                <a:shade val="80000"/>
                <a:hueMod val="110000"/>
                <a:satMod val="120000"/>
              </a:schemeClr>
            </a:gs>
            <a:gs pos="100000">
              <a:schemeClr val="phClr">
                <a:shade val="60000"/>
                <a:hueMod val="40000"/>
                <a:satMod val="120000"/>
                <a:lumMod val="103000"/>
              </a:schemeClr>
            </a:gs>
          </a:gsLst>
          <a:lin ang="5400000" scaled="1"/>
        </a:gradFill>
        <a:gradFill rotWithShape="1">
          <a:gsLst>
            <a:gs pos="0">
              <a:schemeClr val="phClr">
                <a:tint val="97000"/>
                <a:shade val="80000"/>
                <a:hueMod val="110000"/>
                <a:satMod val="130000"/>
                <a:lumMod val="100000"/>
              </a:schemeClr>
            </a:gs>
            <a:gs pos="100000">
              <a:schemeClr val="phClr">
                <a:shade val="60000"/>
                <a:hueMod val="40000"/>
                <a:satMod val="120000"/>
                <a:lumMod val="103000"/>
              </a:schemeClr>
            </a:gs>
          </a:gsLst>
          <a:path path="circle">
            <a:fillToRect l="50000" t="5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410</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Rijk Zwaan</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dmu</dc:creator>
  <cp:lastModifiedBy>dmu</cp:lastModifiedBy>
  <cp:revision>26</cp:revision>
  <dcterms:created xsi:type="dcterms:W3CDTF">2016-04-30T15:07:00Z</dcterms:created>
  <dcterms:modified xsi:type="dcterms:W3CDTF">2016-04-30T20:16:00Z</dcterms:modified>
</cp:coreProperties>
</file>