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10-Minute Evidence Lab Challenge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Use approximately four investigations for focused practice with evidence selection and bounded conclusions.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7 minutes</w:t>
      </w:r>
      <w:r>
        <w:t xml:space="preserve"> - Students complete the challenge.</w:t>
      </w:r>
    </w:p>
    <w:p>
      <w:r>
        <w:rPr>
          <w:b/>
        </w:rPr>
        <w:t>3 minutes</w:t>
      </w:r>
      <w:r>
        <w:t xml:space="preserve"> - Debrief one case where evidence choices differed.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Student directions</w:t>
      </w:r>
    </w:p>
    <w:p>
      <w:r>
        <w:t>Complete the 10-minute challenge. Then open Investigation Log and submit the requested report format.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