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2-Minute Evidence Lab Challenge</w:t>
      </w:r>
    </w:p>
    <w:p>
      <w:pPr>
        <w:jc w:val="center"/>
      </w:pPr>
      <w:r>
        <w:rPr>
          <w:i/>
        </w:rPr>
        <w:t>Evidence Lab 1.0 - ready-to-use teaching plan</w:t>
      </w:r>
    </w:p>
    <w:p>
      <w:pPr>
        <w:pStyle w:val="Heading1"/>
      </w:pPr>
      <w:r>
        <w:t>Purpose</w:t>
      </w:r>
    </w:p>
    <w:p>
      <w:r>
        <w:t>Use one investigation as a warm-up, demonstration, or exit ticket.</w:t>
      </w:r>
    </w:p>
    <w:p>
      <w:pPr>
        <w:pStyle w:val="Heading1"/>
      </w:pPr>
      <w:r>
        <w:t>Learning goals</w:t>
      </w:r>
    </w:p>
    <w:p>
      <w:pPr>
        <w:pStyle w:val="ListBullet"/>
      </w:pPr>
      <w:r>
        <w:t>Choose evidence that can resolve a question.</w:t>
      </w:r>
    </w:p>
    <w:p>
      <w:pPr>
        <w:pStyle w:val="ListBullet"/>
      </w:pPr>
      <w:r>
        <w:t>Make a conclusion that fits the evidence.</w:t>
      </w:r>
    </w:p>
    <w:p>
      <w:pPr>
        <w:pStyle w:val="ListBullet"/>
      </w:pPr>
      <w:r>
        <w:t>Explain which evidence mattered to the decision.</w:t>
      </w:r>
    </w:p>
    <w:p>
      <w:pPr>
        <w:pStyle w:val="ListBullet"/>
      </w:pPr>
      <w:r>
        <w:t>Reflect on confidence without treating confidence as proof.</w:t>
      </w:r>
    </w:p>
    <w:p>
      <w:pPr>
        <w:pStyle w:val="Heading1"/>
      </w:pPr>
      <w:r>
        <w:t>Before class</w:t>
      </w:r>
    </w:p>
    <w:p>
      <w:pPr>
        <w:pStyle w:val="ListBullet"/>
      </w:pPr>
      <w:r>
        <w:t>Open the public Evidence Lab site and confirm it loads on student devices.</w:t>
      </w:r>
    </w:p>
    <w:p>
      <w:pPr>
        <w:pStyle w:val="ListBullet"/>
      </w:pPr>
      <w:r>
        <w:t>Tell students that challenge times are estimates, not countdowns.</w:t>
      </w:r>
    </w:p>
    <w:p>
      <w:pPr>
        <w:pStyle w:val="ListBullet"/>
      </w:pPr>
      <w:r>
        <w:t>If collecting work, ask students to use one browser/device and submit their Investigation Log afterward.</w:t>
      </w:r>
    </w:p>
    <w:p>
      <w:pPr>
        <w:pStyle w:val="Heading1"/>
      </w:pPr>
      <w:r>
        <w:t>Suggested flow</w:t>
      </w:r>
    </w:p>
    <w:p>
      <w:r>
        <w:rPr>
          <w:b/>
        </w:rPr>
        <w:t>1 minute</w:t>
      </w:r>
      <w:r>
        <w:t xml:space="preserve"> - Students investigate and decide.</w:t>
      </w:r>
    </w:p>
    <w:p>
      <w:r>
        <w:rPr>
          <w:b/>
        </w:rPr>
        <w:t>1 minute</w:t>
      </w:r>
      <w:r>
        <w:t xml:space="preserve"> - Pair/share or whole-class debrief on what evidence mattered.</w:t>
      </w:r>
    </w:p>
    <w:p>
      <w:pPr>
        <w:pStyle w:val="Heading1"/>
      </w:pPr>
      <w:r>
        <w:t>Debrief prompts</w:t>
      </w:r>
    </w:p>
    <w:p>
      <w:pPr>
        <w:pStyle w:val="ListBullet"/>
      </w:pPr>
      <w:r>
        <w:t>What evidence changed or strengthened your decision?</w:t>
      </w:r>
    </w:p>
    <w:p>
      <w:pPr>
        <w:pStyle w:val="ListBullet"/>
      </w:pPr>
      <w:r>
        <w:t>Did several pieces of evidence matter together?</w:t>
      </w:r>
    </w:p>
    <w:p>
      <w:pPr>
        <w:pStyle w:val="ListBullet"/>
      </w:pPr>
      <w:r>
        <w:t>Where did your confidence match - or fail to match - the strength of the evidence?</w:t>
      </w:r>
    </w:p>
    <w:p>
      <w:pPr>
        <w:pStyle w:val="ListBullet"/>
      </w:pPr>
      <w:r>
        <w:t>What would you do differently in a real information problem?</w:t>
      </w:r>
    </w:p>
    <w:p>
      <w:pPr>
        <w:pStyle w:val="Heading1"/>
      </w:pPr>
      <w:r>
        <w:t>Investigation Log submission</w:t>
      </w:r>
    </w:p>
    <w:p>
      <w:r>
        <w:t>Students can open Investigation Log and use Print / Save PDF, Download CSV, or Copy Summary. The log is stored only in that browser; Evidence Lab does not automatically send student work to the instructor or creator.</w:t>
      </w:r>
    </w:p>
    <w:p>
      <w:pPr>
        <w:pStyle w:val="Heading1"/>
      </w:pPr>
      <w:r>
        <w:t>Assessment note</w:t>
      </w:r>
    </w:p>
    <w:p>
      <w:r>
        <w:t>Use the public edition for instruction, practice, discussion, and low-stakes/formative assessment. Browser-local records are not a secure high-stakes examination record.</w:t>
      </w:r>
    </w:p>
    <w:p>
      <w:r>
        <w:t>Evidence Lab - Yanling Liu -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