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69C2E" w14:textId="716C488A" w:rsidR="00DD2315" w:rsidRDefault="00F53D12" w:rsidP="00F53D12">
      <w:pPr>
        <w:jc w:val="center"/>
        <w:rPr>
          <w:rFonts w:ascii="Segoe UI" w:eastAsia="Times New Roman" w:hAnsi="Segoe UI" w:cs="Segoe UI"/>
          <w:b/>
          <w:bCs/>
          <w:color w:val="000000"/>
          <w:sz w:val="28"/>
          <w:szCs w:val="28"/>
        </w:rPr>
      </w:pPr>
      <w:r w:rsidRPr="00960D9B">
        <w:rPr>
          <w:rFonts w:ascii="Segoe UI" w:eastAsia="Times New Roman" w:hAnsi="Segoe UI" w:cs="Segoe UI"/>
          <w:b/>
          <w:bCs/>
          <w:color w:val="000000"/>
          <w:sz w:val="28"/>
          <w:szCs w:val="28"/>
        </w:rPr>
        <w:t xml:space="preserve">Azure Incentive Proof </w:t>
      </w:r>
      <w:proofErr w:type="gramStart"/>
      <w:r w:rsidRPr="00960D9B">
        <w:rPr>
          <w:rFonts w:ascii="Segoe UI" w:eastAsia="Times New Roman" w:hAnsi="Segoe UI" w:cs="Segoe UI"/>
          <w:b/>
          <w:bCs/>
          <w:color w:val="000000"/>
          <w:sz w:val="28"/>
          <w:szCs w:val="28"/>
        </w:rPr>
        <w:t>Of</w:t>
      </w:r>
      <w:proofErr w:type="gramEnd"/>
      <w:r w:rsidRPr="00960D9B">
        <w:rPr>
          <w:rFonts w:ascii="Segoe UI" w:eastAsia="Times New Roman" w:hAnsi="Segoe UI" w:cs="Segoe UI"/>
          <w:b/>
          <w:bCs/>
          <w:color w:val="000000"/>
          <w:sz w:val="28"/>
          <w:szCs w:val="28"/>
        </w:rPr>
        <w:t xml:space="preserve"> Execution Template</w:t>
      </w:r>
    </w:p>
    <w:p w14:paraId="6227D6DC" w14:textId="2D6A9229" w:rsidR="00F53D12" w:rsidRDefault="00F53D12" w:rsidP="00F53D12"/>
    <w:p w14:paraId="4CB10AF8" w14:textId="77777777" w:rsidR="00F53D12" w:rsidRPr="00960D9B" w:rsidRDefault="00F53D12" w:rsidP="00F53D12">
      <w:pPr>
        <w:rPr>
          <w:rFonts w:ascii="Segoe UI" w:eastAsia="Times New Roman" w:hAnsi="Segoe UI" w:cs="Segoe UI"/>
          <w:color w:val="000000"/>
          <w:sz w:val="20"/>
          <w:szCs w:val="20"/>
        </w:rPr>
      </w:pPr>
      <w:r w:rsidRPr="00960D9B">
        <w:rPr>
          <w:rFonts w:ascii="Segoe UI" w:eastAsia="Times New Roman" w:hAnsi="Segoe UI" w:cs="Segoe UI"/>
          <w:color w:val="000000"/>
          <w:sz w:val="20"/>
          <w:szCs w:val="20"/>
        </w:rPr>
        <w:t xml:space="preserve">Proof of Execution validates the technical implementation services that partners complete as part of their motion to drive Azure Consumption.  Proof of Execution ensures we reward our partners who have invested time and resources to drive world class solution motions to our shared customers and prospects.  </w:t>
      </w:r>
    </w:p>
    <w:p w14:paraId="6C75F95F" w14:textId="72FF69CE" w:rsidR="00F53D12" w:rsidRDefault="00F53D12" w:rsidP="00F53D12"/>
    <w:tbl>
      <w:tblPr>
        <w:tblW w:w="0" w:type="auto"/>
        <w:tblLook w:val="04A0" w:firstRow="1" w:lastRow="0" w:firstColumn="1" w:lastColumn="0" w:noHBand="0" w:noVBand="1"/>
      </w:tblPr>
      <w:tblGrid>
        <w:gridCol w:w="554"/>
        <w:gridCol w:w="422"/>
        <w:gridCol w:w="423"/>
        <w:gridCol w:w="6907"/>
      </w:tblGrid>
      <w:tr w:rsidR="00F53D12" w:rsidRPr="00960D9B" w14:paraId="7DDA5318" w14:textId="77777777" w:rsidTr="00B62229">
        <w:trPr>
          <w:gridAfter w:val="1"/>
          <w:wAfter w:w="9156" w:type="dxa"/>
          <w:trHeight w:val="300"/>
        </w:trPr>
        <w:tc>
          <w:tcPr>
            <w:tcW w:w="665" w:type="dxa"/>
            <w:tcBorders>
              <w:top w:val="nil"/>
              <w:left w:val="nil"/>
              <w:bottom w:val="nil"/>
              <w:right w:val="nil"/>
            </w:tcBorders>
            <w:shd w:val="clear" w:color="000000" w:fill="auto"/>
            <w:noWrap/>
            <w:vAlign w:val="bottom"/>
            <w:hideMark/>
          </w:tcPr>
          <w:p w14:paraId="2D8BB7CD" w14:textId="77777777" w:rsidR="00F53D12" w:rsidRPr="00960D9B" w:rsidRDefault="00F53D12" w:rsidP="00B62229">
            <w:pPr>
              <w:rPr>
                <w:rFonts w:ascii="Times New Roman" w:eastAsia="Times New Roman" w:hAnsi="Times New Roman" w:cs="Times New Roman"/>
                <w:sz w:val="20"/>
                <w:szCs w:val="20"/>
              </w:rPr>
            </w:pPr>
          </w:p>
        </w:tc>
        <w:tc>
          <w:tcPr>
            <w:tcW w:w="489" w:type="dxa"/>
            <w:tcBorders>
              <w:top w:val="nil"/>
              <w:left w:val="nil"/>
              <w:bottom w:val="nil"/>
              <w:right w:val="nil"/>
            </w:tcBorders>
            <w:shd w:val="clear" w:color="000000" w:fill="auto"/>
            <w:noWrap/>
            <w:vAlign w:val="bottom"/>
            <w:hideMark/>
          </w:tcPr>
          <w:p w14:paraId="6416F45C" w14:textId="77777777" w:rsidR="00F53D12" w:rsidRPr="00960D9B" w:rsidRDefault="00F53D12" w:rsidP="00B62229">
            <w:pPr>
              <w:rPr>
                <w:rFonts w:ascii="Times New Roman" w:eastAsia="Times New Roman" w:hAnsi="Times New Roman" w:cs="Times New Roman"/>
                <w:sz w:val="20"/>
                <w:szCs w:val="20"/>
              </w:rPr>
            </w:pPr>
          </w:p>
        </w:tc>
        <w:tc>
          <w:tcPr>
            <w:tcW w:w="490" w:type="dxa"/>
            <w:tcBorders>
              <w:top w:val="nil"/>
              <w:left w:val="nil"/>
              <w:bottom w:val="nil"/>
              <w:right w:val="nil"/>
            </w:tcBorders>
            <w:shd w:val="clear" w:color="000000" w:fill="auto"/>
            <w:noWrap/>
            <w:vAlign w:val="bottom"/>
            <w:hideMark/>
          </w:tcPr>
          <w:p w14:paraId="5FA952CC" w14:textId="77777777" w:rsidR="00F53D12" w:rsidRPr="00960D9B" w:rsidRDefault="00F53D12" w:rsidP="00B62229">
            <w:pPr>
              <w:rPr>
                <w:rFonts w:ascii="Times New Roman" w:eastAsia="Times New Roman" w:hAnsi="Times New Roman" w:cs="Times New Roman"/>
                <w:sz w:val="20"/>
                <w:szCs w:val="20"/>
              </w:rPr>
            </w:pPr>
          </w:p>
        </w:tc>
      </w:tr>
      <w:tr w:rsidR="00F53D12" w:rsidRPr="00960D9B" w14:paraId="50493736" w14:textId="77777777" w:rsidTr="00B62229">
        <w:trPr>
          <w:trHeight w:val="345"/>
        </w:trPr>
        <w:tc>
          <w:tcPr>
            <w:tcW w:w="10800" w:type="dxa"/>
            <w:gridSpan w:val="4"/>
            <w:tcBorders>
              <w:top w:val="nil"/>
              <w:left w:val="nil"/>
              <w:bottom w:val="nil"/>
              <w:right w:val="nil"/>
            </w:tcBorders>
            <w:shd w:val="clear" w:color="000000" w:fill="000000"/>
            <w:noWrap/>
            <w:vAlign w:val="center"/>
            <w:hideMark/>
          </w:tcPr>
          <w:p w14:paraId="3BB2AAA4" w14:textId="77777777" w:rsidR="00F53D12" w:rsidRPr="00960D9B" w:rsidRDefault="00F53D12" w:rsidP="00B62229">
            <w:pPr>
              <w:ind w:firstLineChars="300" w:firstLine="602"/>
              <w:rPr>
                <w:rFonts w:ascii="Segoe UI" w:eastAsia="Times New Roman" w:hAnsi="Segoe UI" w:cs="Segoe UI"/>
                <w:b/>
                <w:bCs/>
                <w:color w:val="FFFFFF"/>
                <w:sz w:val="20"/>
                <w:szCs w:val="20"/>
              </w:rPr>
            </w:pPr>
            <w:r w:rsidRPr="00960D9B">
              <w:rPr>
                <w:rFonts w:ascii="Segoe UI" w:eastAsia="Times New Roman" w:hAnsi="Segoe UI" w:cs="Segoe UI"/>
                <w:b/>
                <w:bCs/>
                <w:color w:val="FFFFFF"/>
                <w:sz w:val="20"/>
                <w:szCs w:val="20"/>
              </w:rPr>
              <w:t>Section 1: Partner and Customer Information</w:t>
            </w:r>
          </w:p>
        </w:tc>
      </w:tr>
    </w:tbl>
    <w:p w14:paraId="4B8AF953" w14:textId="23D7E018" w:rsidR="00F53D12" w:rsidRDefault="00F53D12" w:rsidP="00F53D12"/>
    <w:tbl>
      <w:tblPr>
        <w:tblW w:w="0" w:type="auto"/>
        <w:tblLook w:val="04A0" w:firstRow="1" w:lastRow="0" w:firstColumn="1" w:lastColumn="0" w:noHBand="0" w:noVBand="1"/>
      </w:tblPr>
      <w:tblGrid>
        <w:gridCol w:w="1932"/>
        <w:gridCol w:w="6280"/>
      </w:tblGrid>
      <w:tr w:rsidR="00F53D12" w:rsidRPr="00960D9B" w14:paraId="342A4418" w14:textId="77777777" w:rsidTr="00F53D12">
        <w:trPr>
          <w:trHeight w:val="187"/>
        </w:trPr>
        <w:tc>
          <w:tcPr>
            <w:tcW w:w="1932" w:type="dxa"/>
            <w:tcBorders>
              <w:top w:val="single" w:sz="8" w:space="0" w:color="auto"/>
              <w:left w:val="single" w:sz="8" w:space="0" w:color="auto"/>
              <w:bottom w:val="single" w:sz="8" w:space="0" w:color="auto"/>
              <w:right w:val="single" w:sz="8" w:space="0" w:color="000000"/>
            </w:tcBorders>
            <w:shd w:val="clear" w:color="000000" w:fill="FFFFFF"/>
            <w:noWrap/>
            <w:vAlign w:val="center"/>
            <w:hideMark/>
          </w:tcPr>
          <w:p w14:paraId="3962322D" w14:textId="77777777" w:rsidR="00F53D12" w:rsidRPr="00960D9B" w:rsidRDefault="00F53D12" w:rsidP="00B62229">
            <w:pPr>
              <w:rPr>
                <w:rFonts w:ascii="Segoe UI" w:eastAsia="Times New Roman" w:hAnsi="Segoe UI" w:cs="Segoe UI"/>
                <w:b/>
                <w:bCs/>
                <w:sz w:val="16"/>
                <w:szCs w:val="16"/>
              </w:rPr>
            </w:pPr>
            <w:r w:rsidRPr="00960D9B">
              <w:rPr>
                <w:rFonts w:ascii="Segoe UI" w:eastAsia="Times New Roman" w:hAnsi="Segoe UI" w:cs="Segoe UI"/>
                <w:b/>
                <w:bCs/>
                <w:sz w:val="16"/>
                <w:szCs w:val="16"/>
              </w:rPr>
              <w:t>Partner Name</w:t>
            </w:r>
          </w:p>
        </w:tc>
        <w:tc>
          <w:tcPr>
            <w:tcW w:w="6280" w:type="dxa"/>
            <w:tcBorders>
              <w:top w:val="single" w:sz="8" w:space="0" w:color="auto"/>
              <w:left w:val="nil"/>
              <w:bottom w:val="single" w:sz="8" w:space="0" w:color="auto"/>
              <w:right w:val="single" w:sz="8" w:space="0" w:color="000000"/>
            </w:tcBorders>
            <w:shd w:val="clear" w:color="000000" w:fill="E7E6E6"/>
            <w:hideMark/>
          </w:tcPr>
          <w:p w14:paraId="072BBE25" w14:textId="778A808E" w:rsidR="00F53D12" w:rsidRPr="00960D9B" w:rsidRDefault="00A35155" w:rsidP="00B62229">
            <w:pPr>
              <w:rPr>
                <w:rFonts w:ascii="Segoe UI" w:eastAsia="Times New Roman" w:hAnsi="Segoe UI" w:cs="Segoe UI"/>
                <w:color w:val="808080"/>
              </w:rPr>
            </w:pPr>
            <w:r w:rsidRPr="00A35155">
              <w:rPr>
                <w:rFonts w:ascii="DengXian" w:eastAsia="DengXian" w:hAnsi="DengXian" w:cs="Segoe UI" w:hint="eastAsia"/>
                <w:color w:val="808080"/>
              </w:rPr>
              <w:t>SUPERPOP HK LIMITED</w:t>
            </w:r>
          </w:p>
        </w:tc>
      </w:tr>
      <w:tr w:rsidR="00F53D12" w:rsidRPr="00960D9B" w14:paraId="0E41B9F7" w14:textId="77777777" w:rsidTr="00F53D12">
        <w:trPr>
          <w:trHeight w:val="142"/>
        </w:trPr>
        <w:tc>
          <w:tcPr>
            <w:tcW w:w="1932" w:type="dxa"/>
            <w:tcBorders>
              <w:top w:val="single" w:sz="8" w:space="0" w:color="auto"/>
              <w:left w:val="single" w:sz="8" w:space="0" w:color="auto"/>
              <w:bottom w:val="single" w:sz="8" w:space="0" w:color="auto"/>
              <w:right w:val="single" w:sz="8" w:space="0" w:color="000000"/>
            </w:tcBorders>
            <w:shd w:val="clear" w:color="000000" w:fill="FFFFFF"/>
            <w:noWrap/>
            <w:vAlign w:val="center"/>
            <w:hideMark/>
          </w:tcPr>
          <w:p w14:paraId="54831E77" w14:textId="73F7AF7A" w:rsidR="00F53D12" w:rsidRPr="00960D9B" w:rsidRDefault="00F53D12" w:rsidP="00B62229">
            <w:pPr>
              <w:rPr>
                <w:rFonts w:ascii="Segoe UI" w:eastAsia="Times New Roman" w:hAnsi="Segoe UI" w:cs="Segoe UI"/>
                <w:b/>
                <w:bCs/>
                <w:sz w:val="16"/>
                <w:szCs w:val="16"/>
              </w:rPr>
            </w:pPr>
            <w:r w:rsidRPr="00960D9B">
              <w:rPr>
                <w:rFonts w:ascii="Segoe UI" w:eastAsia="Times New Roman" w:hAnsi="Segoe UI" w:cs="Segoe UI"/>
                <w:b/>
                <w:bCs/>
                <w:sz w:val="16"/>
                <w:szCs w:val="16"/>
              </w:rPr>
              <w:t>Partner MPN ID</w:t>
            </w:r>
          </w:p>
        </w:tc>
        <w:tc>
          <w:tcPr>
            <w:tcW w:w="6280" w:type="dxa"/>
            <w:tcBorders>
              <w:top w:val="single" w:sz="8" w:space="0" w:color="auto"/>
              <w:left w:val="nil"/>
              <w:bottom w:val="single" w:sz="8" w:space="0" w:color="auto"/>
              <w:right w:val="single" w:sz="8" w:space="0" w:color="000000"/>
            </w:tcBorders>
            <w:shd w:val="clear" w:color="000000" w:fill="E7E6E6"/>
            <w:hideMark/>
          </w:tcPr>
          <w:p w14:paraId="45349B97" w14:textId="207AA76E" w:rsidR="00F53D12" w:rsidRPr="00960D9B" w:rsidRDefault="00A35155" w:rsidP="00B62229">
            <w:pPr>
              <w:rPr>
                <w:rFonts w:ascii="Segoe UI" w:eastAsia="Times New Roman" w:hAnsi="Segoe UI" w:cs="Segoe UI"/>
                <w:color w:val="808080"/>
              </w:rPr>
            </w:pPr>
            <w:r w:rsidRPr="00A35155">
              <w:rPr>
                <w:rFonts w:ascii="Segoe UI" w:eastAsia="Times New Roman" w:hAnsi="Segoe UI" w:cs="Segoe UI"/>
                <w:color w:val="808080"/>
              </w:rPr>
              <w:t>6725437</w:t>
            </w:r>
          </w:p>
        </w:tc>
      </w:tr>
      <w:tr w:rsidR="00F53D12" w:rsidRPr="00960D9B" w14:paraId="6425717E" w14:textId="77777777" w:rsidTr="00F53D12">
        <w:trPr>
          <w:trHeight w:val="187"/>
        </w:trPr>
        <w:tc>
          <w:tcPr>
            <w:tcW w:w="1932" w:type="dxa"/>
            <w:tcBorders>
              <w:top w:val="single" w:sz="8" w:space="0" w:color="auto"/>
              <w:left w:val="single" w:sz="8" w:space="0" w:color="auto"/>
              <w:bottom w:val="single" w:sz="8" w:space="0" w:color="auto"/>
              <w:right w:val="single" w:sz="8" w:space="0" w:color="000000"/>
            </w:tcBorders>
            <w:shd w:val="clear" w:color="000000" w:fill="FFFFFF"/>
            <w:noWrap/>
            <w:vAlign w:val="center"/>
            <w:hideMark/>
          </w:tcPr>
          <w:p w14:paraId="0A87DE7F" w14:textId="0013CFFD" w:rsidR="00F53D12" w:rsidRPr="00960D9B" w:rsidRDefault="00F53D12" w:rsidP="00B62229">
            <w:pPr>
              <w:rPr>
                <w:rFonts w:ascii="Segoe UI" w:eastAsia="Times New Roman" w:hAnsi="Segoe UI" w:cs="Segoe UI"/>
                <w:b/>
                <w:bCs/>
                <w:sz w:val="16"/>
                <w:szCs w:val="16"/>
              </w:rPr>
            </w:pPr>
            <w:r w:rsidRPr="00960D9B">
              <w:rPr>
                <w:rFonts w:ascii="Segoe UI" w:eastAsia="Times New Roman" w:hAnsi="Segoe UI" w:cs="Segoe UI"/>
                <w:b/>
                <w:bCs/>
                <w:sz w:val="16"/>
                <w:szCs w:val="16"/>
              </w:rPr>
              <w:t>Customer Name</w:t>
            </w:r>
          </w:p>
        </w:tc>
        <w:tc>
          <w:tcPr>
            <w:tcW w:w="6280" w:type="dxa"/>
            <w:tcBorders>
              <w:top w:val="single" w:sz="8" w:space="0" w:color="auto"/>
              <w:left w:val="nil"/>
              <w:bottom w:val="single" w:sz="8" w:space="0" w:color="auto"/>
              <w:right w:val="single" w:sz="8" w:space="0" w:color="000000"/>
            </w:tcBorders>
            <w:shd w:val="clear" w:color="000000" w:fill="E7E6E6"/>
            <w:hideMark/>
          </w:tcPr>
          <w:p w14:paraId="196F7698" w14:textId="03E16D8B" w:rsidR="00F53D12" w:rsidRPr="00960D9B" w:rsidRDefault="00F53D12" w:rsidP="00B62229">
            <w:pPr>
              <w:rPr>
                <w:rFonts w:ascii="Segoe UI" w:eastAsia="Times New Roman" w:hAnsi="Segoe UI" w:cs="Segoe UI"/>
                <w:color w:val="808080"/>
              </w:rPr>
            </w:pPr>
            <w:r w:rsidRPr="00F53D12">
              <w:rPr>
                <w:rFonts w:ascii="Segoe UI" w:eastAsia="Times New Roman" w:hAnsi="Segoe UI" w:cs="Segoe UI"/>
                <w:color w:val="808080"/>
              </w:rPr>
              <w:t>Sandwich Lab Al HK Limited</w:t>
            </w:r>
          </w:p>
        </w:tc>
      </w:tr>
    </w:tbl>
    <w:p w14:paraId="2BBCCB84" w14:textId="04BF9897" w:rsidR="00F53D12" w:rsidRDefault="00F53D12" w:rsidP="00F53D12"/>
    <w:tbl>
      <w:tblPr>
        <w:tblW w:w="0" w:type="auto"/>
        <w:tblLook w:val="04A0" w:firstRow="1" w:lastRow="0" w:firstColumn="1" w:lastColumn="0" w:noHBand="0" w:noVBand="1"/>
      </w:tblPr>
      <w:tblGrid>
        <w:gridCol w:w="554"/>
        <w:gridCol w:w="422"/>
        <w:gridCol w:w="423"/>
        <w:gridCol w:w="6907"/>
      </w:tblGrid>
      <w:tr w:rsidR="00F53D12" w:rsidRPr="00960D9B" w14:paraId="2C346A2D" w14:textId="77777777" w:rsidTr="00B62229">
        <w:trPr>
          <w:gridAfter w:val="1"/>
          <w:wAfter w:w="9156" w:type="dxa"/>
          <w:trHeight w:val="300"/>
        </w:trPr>
        <w:tc>
          <w:tcPr>
            <w:tcW w:w="665" w:type="dxa"/>
            <w:tcBorders>
              <w:top w:val="nil"/>
              <w:left w:val="nil"/>
              <w:bottom w:val="nil"/>
              <w:right w:val="nil"/>
            </w:tcBorders>
            <w:shd w:val="clear" w:color="000000" w:fill="auto"/>
            <w:noWrap/>
            <w:vAlign w:val="bottom"/>
            <w:hideMark/>
          </w:tcPr>
          <w:p w14:paraId="54297444" w14:textId="77777777" w:rsidR="00F53D12" w:rsidRPr="00960D9B" w:rsidRDefault="00F53D12" w:rsidP="00B62229">
            <w:pPr>
              <w:rPr>
                <w:rFonts w:ascii="Times New Roman" w:eastAsia="Times New Roman" w:hAnsi="Times New Roman" w:cs="Times New Roman"/>
                <w:sz w:val="20"/>
                <w:szCs w:val="20"/>
              </w:rPr>
            </w:pPr>
          </w:p>
        </w:tc>
        <w:tc>
          <w:tcPr>
            <w:tcW w:w="489" w:type="dxa"/>
            <w:tcBorders>
              <w:top w:val="nil"/>
              <w:left w:val="nil"/>
              <w:bottom w:val="nil"/>
              <w:right w:val="nil"/>
            </w:tcBorders>
            <w:shd w:val="clear" w:color="000000" w:fill="auto"/>
            <w:noWrap/>
            <w:vAlign w:val="bottom"/>
            <w:hideMark/>
          </w:tcPr>
          <w:p w14:paraId="555E3A15" w14:textId="77777777" w:rsidR="00F53D12" w:rsidRPr="00960D9B" w:rsidRDefault="00F53D12" w:rsidP="00B62229">
            <w:pPr>
              <w:rPr>
                <w:rFonts w:ascii="Times New Roman" w:eastAsia="Times New Roman" w:hAnsi="Times New Roman" w:cs="Times New Roman"/>
                <w:sz w:val="20"/>
                <w:szCs w:val="20"/>
              </w:rPr>
            </w:pPr>
          </w:p>
        </w:tc>
        <w:tc>
          <w:tcPr>
            <w:tcW w:w="490" w:type="dxa"/>
            <w:tcBorders>
              <w:top w:val="nil"/>
              <w:left w:val="nil"/>
              <w:bottom w:val="nil"/>
              <w:right w:val="nil"/>
            </w:tcBorders>
            <w:shd w:val="clear" w:color="000000" w:fill="auto"/>
            <w:noWrap/>
            <w:vAlign w:val="bottom"/>
            <w:hideMark/>
          </w:tcPr>
          <w:p w14:paraId="1AE70841" w14:textId="77777777" w:rsidR="00F53D12" w:rsidRPr="00960D9B" w:rsidRDefault="00F53D12" w:rsidP="00B62229">
            <w:pPr>
              <w:rPr>
                <w:rFonts w:ascii="Times New Roman" w:eastAsia="Times New Roman" w:hAnsi="Times New Roman" w:cs="Times New Roman"/>
                <w:sz w:val="20"/>
                <w:szCs w:val="20"/>
              </w:rPr>
            </w:pPr>
          </w:p>
        </w:tc>
      </w:tr>
      <w:tr w:rsidR="00F53D12" w:rsidRPr="00960D9B" w14:paraId="5293CA01" w14:textId="77777777" w:rsidTr="00B62229">
        <w:trPr>
          <w:trHeight w:val="345"/>
        </w:trPr>
        <w:tc>
          <w:tcPr>
            <w:tcW w:w="10800" w:type="dxa"/>
            <w:gridSpan w:val="4"/>
            <w:tcBorders>
              <w:top w:val="nil"/>
              <w:left w:val="nil"/>
              <w:bottom w:val="nil"/>
              <w:right w:val="nil"/>
            </w:tcBorders>
            <w:shd w:val="clear" w:color="000000" w:fill="000000"/>
            <w:noWrap/>
            <w:vAlign w:val="center"/>
            <w:hideMark/>
          </w:tcPr>
          <w:p w14:paraId="71D9FB8A" w14:textId="1D8DCE01" w:rsidR="00F53D12" w:rsidRPr="00960D9B" w:rsidRDefault="00F53D12" w:rsidP="00B62229">
            <w:pPr>
              <w:ind w:firstLineChars="300" w:firstLine="602"/>
              <w:rPr>
                <w:rFonts w:ascii="Segoe UI" w:eastAsia="Times New Roman" w:hAnsi="Segoe UI" w:cs="Segoe UI"/>
                <w:b/>
                <w:bCs/>
                <w:color w:val="FFFFFF"/>
                <w:sz w:val="20"/>
                <w:szCs w:val="20"/>
              </w:rPr>
            </w:pPr>
            <w:r w:rsidRPr="00960D9B">
              <w:rPr>
                <w:rFonts w:ascii="Segoe UI" w:eastAsia="Times New Roman" w:hAnsi="Segoe UI" w:cs="Segoe UI"/>
                <w:b/>
                <w:bCs/>
                <w:color w:val="FFFFFF"/>
                <w:sz w:val="20"/>
                <w:szCs w:val="20"/>
              </w:rPr>
              <w:t xml:space="preserve">Section </w:t>
            </w:r>
            <w:r>
              <w:rPr>
                <w:rFonts w:ascii="Segoe UI" w:eastAsia="Times New Roman" w:hAnsi="Segoe UI" w:cs="Segoe UI"/>
                <w:b/>
                <w:bCs/>
                <w:color w:val="FFFFFF"/>
                <w:sz w:val="20"/>
                <w:szCs w:val="20"/>
              </w:rPr>
              <w:t>2</w:t>
            </w:r>
            <w:r w:rsidRPr="00960D9B">
              <w:rPr>
                <w:rFonts w:ascii="Segoe UI" w:eastAsia="Times New Roman" w:hAnsi="Segoe UI" w:cs="Segoe UI"/>
                <w:b/>
                <w:bCs/>
                <w:color w:val="FFFFFF"/>
                <w:sz w:val="20"/>
                <w:szCs w:val="20"/>
              </w:rPr>
              <w:t xml:space="preserve">: </w:t>
            </w:r>
            <w:r w:rsidRPr="00F53D12">
              <w:rPr>
                <w:rFonts w:ascii="Segoe UI" w:eastAsia="Times New Roman" w:hAnsi="Segoe UI" w:cs="Segoe UI"/>
                <w:b/>
                <w:bCs/>
                <w:color w:val="FFFFFF"/>
                <w:sz w:val="18"/>
                <w:szCs w:val="18"/>
              </w:rPr>
              <w:t>Azure Architecture Diagram</w:t>
            </w:r>
          </w:p>
        </w:tc>
      </w:tr>
    </w:tbl>
    <w:p w14:paraId="454D7C4C" w14:textId="09E2C5AE" w:rsidR="00F53D12" w:rsidRDefault="00F53D12" w:rsidP="00F53D12"/>
    <w:p w14:paraId="5BC666BF" w14:textId="73A1FA2E" w:rsidR="001C7C04" w:rsidRPr="001C7C04" w:rsidRDefault="001C7C04" w:rsidP="00F53D12">
      <w:pPr>
        <w:rPr>
          <w:b/>
        </w:rPr>
      </w:pPr>
      <w:r w:rsidRPr="001C7C04">
        <w:rPr>
          <w:b/>
        </w:rPr>
        <w:t>Network architecture</w:t>
      </w:r>
      <w:r>
        <w:rPr>
          <w:rFonts w:hint="eastAsia"/>
          <w:b/>
        </w:rPr>
        <w:t>：</w:t>
      </w:r>
    </w:p>
    <w:p w14:paraId="44E57A16" w14:textId="222B312C" w:rsidR="001C7C04" w:rsidRDefault="001C7C04" w:rsidP="00F53D12"/>
    <w:p w14:paraId="6E0A3455" w14:textId="2F5B172A" w:rsidR="001C7C04" w:rsidRDefault="001C7C04" w:rsidP="00F53D12">
      <w:r>
        <w:rPr>
          <w:noProof/>
        </w:rPr>
        <w:drawing>
          <wp:inline distT="0" distB="0" distL="0" distR="0" wp14:anchorId="549463A0" wp14:editId="7DFB41E3">
            <wp:extent cx="5274310" cy="22142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网络架构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214245"/>
                    </a:xfrm>
                    <a:prstGeom prst="rect">
                      <a:avLst/>
                    </a:prstGeom>
                  </pic:spPr>
                </pic:pic>
              </a:graphicData>
            </a:graphic>
          </wp:inline>
        </w:drawing>
      </w:r>
    </w:p>
    <w:p w14:paraId="7C2CBEFF" w14:textId="5BA83113" w:rsidR="001C7C04" w:rsidRDefault="001C7C04" w:rsidP="00F53D12"/>
    <w:p w14:paraId="5E6F8A3B" w14:textId="0A85B539" w:rsidR="001C7C04" w:rsidRPr="00FF0449" w:rsidRDefault="00FF0449" w:rsidP="00F53D12">
      <w:pPr>
        <w:rPr>
          <w:b/>
        </w:rPr>
      </w:pPr>
      <w:r w:rsidRPr="00FF0449">
        <w:rPr>
          <w:b/>
        </w:rPr>
        <w:t>Cloud architecture</w:t>
      </w:r>
      <w:r>
        <w:rPr>
          <w:rFonts w:hint="eastAsia"/>
          <w:b/>
        </w:rPr>
        <w:t>：</w:t>
      </w:r>
    </w:p>
    <w:p w14:paraId="1FF307C0" w14:textId="497D06C6" w:rsidR="001C7C04" w:rsidRDefault="001C7C04" w:rsidP="00F53D12"/>
    <w:p w14:paraId="5C79B258" w14:textId="37D36E83" w:rsidR="001C7C04" w:rsidRDefault="00880AA3" w:rsidP="00F53D12">
      <w:r>
        <w:rPr>
          <w:noProof/>
        </w:rPr>
        <w:lastRenderedPageBreak/>
        <w:drawing>
          <wp:inline distT="0" distB="0" distL="0" distR="0" wp14:anchorId="45437028" wp14:editId="1318DE4F">
            <wp:extent cx="5274310" cy="2971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云架构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tbl>
      <w:tblPr>
        <w:tblW w:w="0" w:type="auto"/>
        <w:tblLook w:val="04A0" w:firstRow="1" w:lastRow="0" w:firstColumn="1" w:lastColumn="0" w:noHBand="0" w:noVBand="1"/>
      </w:tblPr>
      <w:tblGrid>
        <w:gridCol w:w="554"/>
        <w:gridCol w:w="422"/>
        <w:gridCol w:w="423"/>
        <w:gridCol w:w="6907"/>
      </w:tblGrid>
      <w:tr w:rsidR="001B35AC" w:rsidRPr="00960D9B" w14:paraId="3E020505" w14:textId="77777777" w:rsidTr="00E31F43">
        <w:trPr>
          <w:gridAfter w:val="1"/>
          <w:wAfter w:w="9156" w:type="dxa"/>
          <w:trHeight w:val="300"/>
        </w:trPr>
        <w:tc>
          <w:tcPr>
            <w:tcW w:w="665" w:type="dxa"/>
            <w:tcBorders>
              <w:top w:val="nil"/>
              <w:left w:val="nil"/>
              <w:bottom w:val="nil"/>
              <w:right w:val="nil"/>
            </w:tcBorders>
            <w:shd w:val="clear" w:color="000000" w:fill="auto"/>
            <w:noWrap/>
            <w:vAlign w:val="bottom"/>
            <w:hideMark/>
          </w:tcPr>
          <w:p w14:paraId="36622F40" w14:textId="77777777" w:rsidR="001B35AC" w:rsidRPr="00960D9B" w:rsidRDefault="001B35AC" w:rsidP="00E31F43">
            <w:pPr>
              <w:rPr>
                <w:rFonts w:ascii="Times New Roman" w:eastAsia="Times New Roman" w:hAnsi="Times New Roman" w:cs="Times New Roman"/>
                <w:sz w:val="20"/>
                <w:szCs w:val="20"/>
              </w:rPr>
            </w:pPr>
          </w:p>
        </w:tc>
        <w:tc>
          <w:tcPr>
            <w:tcW w:w="489" w:type="dxa"/>
            <w:tcBorders>
              <w:top w:val="nil"/>
              <w:left w:val="nil"/>
              <w:bottom w:val="nil"/>
              <w:right w:val="nil"/>
            </w:tcBorders>
            <w:shd w:val="clear" w:color="000000" w:fill="auto"/>
            <w:noWrap/>
            <w:vAlign w:val="bottom"/>
            <w:hideMark/>
          </w:tcPr>
          <w:p w14:paraId="6FBB7B2C" w14:textId="77777777" w:rsidR="001B35AC" w:rsidRPr="00960D9B" w:rsidRDefault="001B35AC" w:rsidP="00E31F43">
            <w:pPr>
              <w:rPr>
                <w:rFonts w:ascii="Times New Roman" w:eastAsia="Times New Roman" w:hAnsi="Times New Roman" w:cs="Times New Roman"/>
                <w:sz w:val="20"/>
                <w:szCs w:val="20"/>
              </w:rPr>
            </w:pPr>
          </w:p>
        </w:tc>
        <w:tc>
          <w:tcPr>
            <w:tcW w:w="490" w:type="dxa"/>
            <w:tcBorders>
              <w:top w:val="nil"/>
              <w:left w:val="nil"/>
              <w:bottom w:val="nil"/>
              <w:right w:val="nil"/>
            </w:tcBorders>
            <w:shd w:val="clear" w:color="000000" w:fill="auto"/>
            <w:noWrap/>
            <w:vAlign w:val="bottom"/>
            <w:hideMark/>
          </w:tcPr>
          <w:p w14:paraId="0671276C" w14:textId="77777777" w:rsidR="001B35AC" w:rsidRPr="00960D9B" w:rsidRDefault="001B35AC" w:rsidP="00E31F43">
            <w:pPr>
              <w:rPr>
                <w:rFonts w:ascii="Times New Roman" w:eastAsia="Times New Roman" w:hAnsi="Times New Roman" w:cs="Times New Roman"/>
                <w:sz w:val="20"/>
                <w:szCs w:val="20"/>
              </w:rPr>
            </w:pPr>
          </w:p>
        </w:tc>
      </w:tr>
      <w:tr w:rsidR="001B35AC" w:rsidRPr="00960D9B" w14:paraId="5A72B374" w14:textId="77777777" w:rsidTr="00E31F43">
        <w:trPr>
          <w:trHeight w:val="345"/>
        </w:trPr>
        <w:tc>
          <w:tcPr>
            <w:tcW w:w="10800" w:type="dxa"/>
            <w:gridSpan w:val="4"/>
            <w:tcBorders>
              <w:top w:val="nil"/>
              <w:left w:val="nil"/>
              <w:bottom w:val="nil"/>
              <w:right w:val="nil"/>
            </w:tcBorders>
            <w:shd w:val="clear" w:color="000000" w:fill="000000"/>
            <w:noWrap/>
            <w:vAlign w:val="center"/>
            <w:hideMark/>
          </w:tcPr>
          <w:p w14:paraId="6E875FCA" w14:textId="4E91A438" w:rsidR="001B35AC" w:rsidRPr="00960D9B" w:rsidRDefault="001B35AC" w:rsidP="00E31F43">
            <w:pPr>
              <w:rPr>
                <w:rFonts w:ascii="Segoe UI" w:eastAsia="Times New Roman" w:hAnsi="Segoe UI" w:cs="Segoe UI"/>
                <w:b/>
                <w:bCs/>
                <w:color w:val="FFFFFF"/>
                <w:sz w:val="20"/>
                <w:szCs w:val="20"/>
              </w:rPr>
            </w:pPr>
            <w:r w:rsidRPr="00F53D12">
              <w:rPr>
                <w:rFonts w:ascii="Segoe UI" w:eastAsia="Times New Roman" w:hAnsi="Segoe UI" w:cs="Segoe UI"/>
                <w:b/>
                <w:bCs/>
                <w:color w:val="FFFFFF"/>
                <w:sz w:val="18"/>
                <w:szCs w:val="18"/>
              </w:rPr>
              <w:t xml:space="preserve">Section 3: </w:t>
            </w:r>
            <w:r w:rsidRPr="001B35AC">
              <w:rPr>
                <w:rFonts w:ascii="Segoe UI" w:eastAsia="Times New Roman" w:hAnsi="Segoe UI" w:cs="Segoe UI"/>
                <w:b/>
                <w:bCs/>
                <w:color w:val="FFFFFF"/>
                <w:sz w:val="18"/>
                <w:szCs w:val="18"/>
              </w:rPr>
              <w:t>Customer system interface display</w:t>
            </w:r>
          </w:p>
        </w:tc>
      </w:tr>
    </w:tbl>
    <w:p w14:paraId="14DC47A1" w14:textId="06B10F23" w:rsidR="001C7C04" w:rsidRDefault="001C7C04" w:rsidP="00F53D12"/>
    <w:p w14:paraId="519E657D" w14:textId="02299138" w:rsidR="001B35AC" w:rsidRDefault="005C5C78" w:rsidP="00F53D12">
      <w:pPr>
        <w:rPr>
          <w:b/>
        </w:rPr>
      </w:pPr>
      <w:r w:rsidRPr="005C5C78">
        <w:rPr>
          <w:b/>
        </w:rPr>
        <w:t>Artificial Intelligence Chat Interface</w:t>
      </w:r>
      <w:r>
        <w:rPr>
          <w:rFonts w:hint="eastAsia"/>
          <w:b/>
        </w:rPr>
        <w:t>：</w:t>
      </w:r>
    </w:p>
    <w:p w14:paraId="0FB4B4A3" w14:textId="77777777" w:rsidR="005C5C78" w:rsidRDefault="005C5C78" w:rsidP="00F53D12">
      <w:pPr>
        <w:rPr>
          <w:b/>
        </w:rPr>
      </w:pPr>
    </w:p>
    <w:p w14:paraId="2A9E0355" w14:textId="7B4095C2" w:rsidR="001B35AC" w:rsidRDefault="005C5C78" w:rsidP="00F53D12">
      <w:r>
        <w:rPr>
          <w:noProof/>
        </w:rPr>
        <w:drawing>
          <wp:inline distT="0" distB="0" distL="0" distR="0" wp14:anchorId="77BE376C" wp14:editId="43244C4C">
            <wp:extent cx="5274310" cy="2705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05100"/>
                    </a:xfrm>
                    <a:prstGeom prst="rect">
                      <a:avLst/>
                    </a:prstGeom>
                  </pic:spPr>
                </pic:pic>
              </a:graphicData>
            </a:graphic>
          </wp:inline>
        </w:drawing>
      </w:r>
    </w:p>
    <w:p w14:paraId="19B4AC64" w14:textId="366493E3" w:rsidR="001B35AC" w:rsidRDefault="001B35AC" w:rsidP="00F53D12"/>
    <w:p w14:paraId="4B8A3BB6" w14:textId="155D1648" w:rsidR="005C5C78" w:rsidRPr="005C5C78" w:rsidRDefault="005C5C78" w:rsidP="00F53D12">
      <w:pPr>
        <w:rPr>
          <w:b/>
        </w:rPr>
      </w:pPr>
      <w:r w:rsidRPr="005C5C78">
        <w:rPr>
          <w:b/>
        </w:rPr>
        <w:t>Artificial Intelligence AOAI Painting Interface</w:t>
      </w:r>
      <w:r w:rsidRPr="005C5C78">
        <w:rPr>
          <w:rFonts w:hint="eastAsia"/>
          <w:b/>
        </w:rPr>
        <w:t>：</w:t>
      </w:r>
    </w:p>
    <w:p w14:paraId="2F2C8406" w14:textId="3C1B04AA" w:rsidR="005C5C78" w:rsidRDefault="005C5C78" w:rsidP="00F53D12">
      <w:r>
        <w:rPr>
          <w:noProof/>
        </w:rPr>
        <w:lastRenderedPageBreak/>
        <w:drawing>
          <wp:inline distT="0" distB="0" distL="0" distR="0" wp14:anchorId="738ED215" wp14:editId="7E566D0C">
            <wp:extent cx="5274310" cy="26987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8750"/>
                    </a:xfrm>
                    <a:prstGeom prst="rect">
                      <a:avLst/>
                    </a:prstGeom>
                  </pic:spPr>
                </pic:pic>
              </a:graphicData>
            </a:graphic>
          </wp:inline>
        </w:drawing>
      </w:r>
    </w:p>
    <w:p w14:paraId="205426EF" w14:textId="2B4381A2" w:rsidR="005C5C78" w:rsidRDefault="005C5C78" w:rsidP="00F53D12"/>
    <w:p w14:paraId="57D0E1BE" w14:textId="228299E6" w:rsidR="005C5C78" w:rsidRDefault="005C5C78" w:rsidP="00F53D12">
      <w:pPr>
        <w:rPr>
          <w:b/>
        </w:rPr>
      </w:pPr>
      <w:r w:rsidRPr="005C5C78">
        <w:rPr>
          <w:b/>
        </w:rPr>
        <w:t>Artificial Intelligence Knowledge Base Interface</w:t>
      </w:r>
      <w:r w:rsidRPr="005C5C78">
        <w:rPr>
          <w:rFonts w:hint="eastAsia"/>
          <w:b/>
        </w:rPr>
        <w:t>：</w:t>
      </w:r>
    </w:p>
    <w:p w14:paraId="0756DE61" w14:textId="77777777" w:rsidR="005C5C78" w:rsidRPr="005C5C78" w:rsidRDefault="005C5C78" w:rsidP="00F53D12">
      <w:pPr>
        <w:rPr>
          <w:b/>
        </w:rPr>
      </w:pPr>
    </w:p>
    <w:p w14:paraId="528C9B1C" w14:textId="29C8BD1E" w:rsidR="005C5C78" w:rsidRDefault="005C5C78" w:rsidP="00F53D12">
      <w:r>
        <w:rPr>
          <w:noProof/>
        </w:rPr>
        <w:drawing>
          <wp:inline distT="0" distB="0" distL="0" distR="0" wp14:anchorId="150BF5C0" wp14:editId="4D6E29F5">
            <wp:extent cx="5274310" cy="22028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2815"/>
                    </a:xfrm>
                    <a:prstGeom prst="rect">
                      <a:avLst/>
                    </a:prstGeom>
                  </pic:spPr>
                </pic:pic>
              </a:graphicData>
            </a:graphic>
          </wp:inline>
        </w:drawing>
      </w:r>
    </w:p>
    <w:p w14:paraId="3E6D9626" w14:textId="0814C0E1" w:rsidR="005C5C78" w:rsidRDefault="005C5C78" w:rsidP="00F53D12"/>
    <w:p w14:paraId="1F381DE1" w14:textId="7F141602" w:rsidR="005C5C78" w:rsidRPr="005C5C78" w:rsidRDefault="005C5C78" w:rsidP="00F53D12">
      <w:pPr>
        <w:rPr>
          <w:b/>
        </w:rPr>
      </w:pPr>
      <w:r w:rsidRPr="005C5C78">
        <w:rPr>
          <w:b/>
        </w:rPr>
        <w:t>Artificial Intelligence AI Agent Interface</w:t>
      </w:r>
      <w:r w:rsidRPr="005C5C78">
        <w:rPr>
          <w:rFonts w:hint="eastAsia"/>
          <w:b/>
        </w:rPr>
        <w:t>：</w:t>
      </w:r>
    </w:p>
    <w:p w14:paraId="74E97584" w14:textId="4C83E2C3" w:rsidR="005C5C78" w:rsidRDefault="005C5C78" w:rsidP="00F53D12"/>
    <w:p w14:paraId="7A9F3B36" w14:textId="53B8BBDA" w:rsidR="005C5C78" w:rsidRDefault="005C5C78" w:rsidP="00F53D12">
      <w:r>
        <w:rPr>
          <w:noProof/>
        </w:rPr>
        <w:drawing>
          <wp:inline distT="0" distB="0" distL="0" distR="0" wp14:anchorId="710B8BB6" wp14:editId="6F145594">
            <wp:extent cx="5274310" cy="22999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9970"/>
                    </a:xfrm>
                    <a:prstGeom prst="rect">
                      <a:avLst/>
                    </a:prstGeom>
                  </pic:spPr>
                </pic:pic>
              </a:graphicData>
            </a:graphic>
          </wp:inline>
        </w:drawing>
      </w:r>
    </w:p>
    <w:p w14:paraId="780258DF" w14:textId="768AA0C4" w:rsidR="001B35AC" w:rsidRPr="001B35AC" w:rsidRDefault="00F80999" w:rsidP="00F53D12">
      <w:pPr>
        <w:rPr>
          <w:b/>
        </w:rPr>
      </w:pPr>
      <w:r w:rsidRPr="00F80999">
        <w:rPr>
          <w:b/>
        </w:rPr>
        <w:lastRenderedPageBreak/>
        <w:t>Artificial intelligence assistant calls model code</w:t>
      </w:r>
      <w:r w:rsidR="001B35AC">
        <w:rPr>
          <w:rFonts w:hint="eastAsia"/>
          <w:b/>
        </w:rPr>
        <w:t>：</w:t>
      </w:r>
    </w:p>
    <w:p w14:paraId="7CB9DA1B" w14:textId="0B95E19F" w:rsidR="001B35AC" w:rsidRDefault="001B35AC" w:rsidP="00F53D12"/>
    <w:p w14:paraId="0FFD46F0" w14:textId="6BB4EB62" w:rsidR="00BA2B48" w:rsidRDefault="00BA2B48" w:rsidP="00F53D12">
      <w:r w:rsidRPr="00BA2B48">
        <w:rPr>
          <w:noProof/>
        </w:rPr>
        <w:drawing>
          <wp:inline distT="0" distB="0" distL="0" distR="0" wp14:anchorId="3B4A6918" wp14:editId="1C25B896">
            <wp:extent cx="5274310" cy="1621949"/>
            <wp:effectExtent l="0" t="0" r="2540" b="0"/>
            <wp:docPr id="4" name="图片 4" descr="D:\安装软件\微信\WeChat Files\WeChat Files\wxid_51smrwkl588511\FileStorage\Temp\32d1af3e50a51c9e20f93194d519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安装软件\微信\WeChat Files\WeChat Files\wxid_51smrwkl588511\FileStorage\Temp\32d1af3e50a51c9e20f93194d519a5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21949"/>
                    </a:xfrm>
                    <a:prstGeom prst="rect">
                      <a:avLst/>
                    </a:prstGeom>
                    <a:noFill/>
                    <a:ln>
                      <a:noFill/>
                    </a:ln>
                  </pic:spPr>
                </pic:pic>
              </a:graphicData>
            </a:graphic>
          </wp:inline>
        </w:drawing>
      </w:r>
    </w:p>
    <w:p w14:paraId="7B7A0DD4" w14:textId="77777777" w:rsidR="00BA2B48" w:rsidRPr="00BA2B48" w:rsidRDefault="00BA2B48" w:rsidP="00F53D12"/>
    <w:p w14:paraId="3F69877E" w14:textId="29C7ADFC" w:rsidR="001B35AC" w:rsidRPr="00F80999" w:rsidRDefault="00A970DD" w:rsidP="00F53D12">
      <w:r w:rsidRPr="00A970DD">
        <w:rPr>
          <w:noProof/>
        </w:rPr>
        <w:drawing>
          <wp:inline distT="0" distB="0" distL="0" distR="0" wp14:anchorId="320FF5AF" wp14:editId="3A341277">
            <wp:extent cx="5274310" cy="2604311"/>
            <wp:effectExtent l="0" t="0" r="2540" b="5715"/>
            <wp:docPr id="3" name="图片 3" descr="D:\安装软件\微信\WeChat Files\WeChat Files\wxid_51smrwkl588511\FileStorage\Temp\85fa6567bc35c215329982c10a8c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安装软件\微信\WeChat Files\WeChat Files\wxid_51smrwkl588511\FileStorage\Temp\85fa6567bc35c215329982c10a8ce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4311"/>
                    </a:xfrm>
                    <a:prstGeom prst="rect">
                      <a:avLst/>
                    </a:prstGeom>
                    <a:noFill/>
                    <a:ln>
                      <a:noFill/>
                    </a:ln>
                  </pic:spPr>
                </pic:pic>
              </a:graphicData>
            </a:graphic>
          </wp:inline>
        </w:drawing>
      </w:r>
    </w:p>
    <w:p w14:paraId="7095CFC2" w14:textId="77777777" w:rsidR="001B35AC" w:rsidRDefault="001B35AC" w:rsidP="00F53D12"/>
    <w:tbl>
      <w:tblPr>
        <w:tblW w:w="0" w:type="auto"/>
        <w:tblLook w:val="04A0" w:firstRow="1" w:lastRow="0" w:firstColumn="1" w:lastColumn="0" w:noHBand="0" w:noVBand="1"/>
      </w:tblPr>
      <w:tblGrid>
        <w:gridCol w:w="554"/>
        <w:gridCol w:w="422"/>
        <w:gridCol w:w="423"/>
        <w:gridCol w:w="6907"/>
      </w:tblGrid>
      <w:tr w:rsidR="00F53D12" w:rsidRPr="00960D9B" w14:paraId="3F4523A1" w14:textId="77777777" w:rsidTr="00BA2B48">
        <w:trPr>
          <w:gridAfter w:val="1"/>
          <w:wAfter w:w="6907" w:type="dxa"/>
          <w:trHeight w:val="300"/>
        </w:trPr>
        <w:tc>
          <w:tcPr>
            <w:tcW w:w="554" w:type="dxa"/>
            <w:tcBorders>
              <w:top w:val="nil"/>
              <w:left w:val="nil"/>
              <w:bottom w:val="nil"/>
              <w:right w:val="nil"/>
            </w:tcBorders>
            <w:shd w:val="clear" w:color="000000" w:fill="auto"/>
            <w:noWrap/>
            <w:vAlign w:val="bottom"/>
            <w:hideMark/>
          </w:tcPr>
          <w:p w14:paraId="0F221F24" w14:textId="77777777" w:rsidR="00F53D12" w:rsidRPr="00960D9B" w:rsidRDefault="00F53D12" w:rsidP="00B62229">
            <w:pPr>
              <w:rPr>
                <w:rFonts w:ascii="Times New Roman" w:eastAsia="Times New Roman" w:hAnsi="Times New Roman" w:cs="Times New Roman"/>
                <w:sz w:val="20"/>
                <w:szCs w:val="20"/>
              </w:rPr>
            </w:pPr>
          </w:p>
        </w:tc>
        <w:tc>
          <w:tcPr>
            <w:tcW w:w="422" w:type="dxa"/>
            <w:tcBorders>
              <w:top w:val="nil"/>
              <w:left w:val="nil"/>
              <w:bottom w:val="nil"/>
              <w:right w:val="nil"/>
            </w:tcBorders>
            <w:shd w:val="clear" w:color="000000" w:fill="auto"/>
            <w:noWrap/>
            <w:vAlign w:val="bottom"/>
            <w:hideMark/>
          </w:tcPr>
          <w:p w14:paraId="2B1158A2" w14:textId="77777777" w:rsidR="00F53D12" w:rsidRPr="00960D9B" w:rsidRDefault="00F53D12" w:rsidP="00B62229">
            <w:pPr>
              <w:rPr>
                <w:rFonts w:ascii="Times New Roman" w:eastAsia="Times New Roman" w:hAnsi="Times New Roman" w:cs="Times New Roman"/>
                <w:sz w:val="20"/>
                <w:szCs w:val="20"/>
              </w:rPr>
            </w:pPr>
          </w:p>
        </w:tc>
        <w:tc>
          <w:tcPr>
            <w:tcW w:w="423" w:type="dxa"/>
            <w:tcBorders>
              <w:top w:val="nil"/>
              <w:left w:val="nil"/>
              <w:bottom w:val="nil"/>
              <w:right w:val="nil"/>
            </w:tcBorders>
            <w:shd w:val="clear" w:color="000000" w:fill="auto"/>
            <w:noWrap/>
            <w:vAlign w:val="bottom"/>
            <w:hideMark/>
          </w:tcPr>
          <w:p w14:paraId="53820D4D" w14:textId="77777777" w:rsidR="00F53D12" w:rsidRPr="00960D9B" w:rsidRDefault="00F53D12" w:rsidP="00B62229">
            <w:pPr>
              <w:rPr>
                <w:rFonts w:ascii="Times New Roman" w:eastAsia="Times New Roman" w:hAnsi="Times New Roman" w:cs="Times New Roman"/>
                <w:sz w:val="20"/>
                <w:szCs w:val="20"/>
              </w:rPr>
            </w:pPr>
          </w:p>
        </w:tc>
      </w:tr>
      <w:tr w:rsidR="00F53D12" w:rsidRPr="00960D9B" w14:paraId="4B95603C" w14:textId="77777777" w:rsidTr="00BA2B48">
        <w:trPr>
          <w:trHeight w:val="345"/>
        </w:trPr>
        <w:tc>
          <w:tcPr>
            <w:tcW w:w="8306" w:type="dxa"/>
            <w:gridSpan w:val="4"/>
            <w:tcBorders>
              <w:top w:val="nil"/>
              <w:left w:val="nil"/>
              <w:bottom w:val="nil"/>
              <w:right w:val="nil"/>
            </w:tcBorders>
            <w:shd w:val="clear" w:color="000000" w:fill="000000"/>
            <w:noWrap/>
            <w:vAlign w:val="center"/>
            <w:hideMark/>
          </w:tcPr>
          <w:p w14:paraId="5A74BD77" w14:textId="6EF8673D" w:rsidR="00F53D12" w:rsidRPr="00960D9B" w:rsidRDefault="00F53D12" w:rsidP="001B35AC">
            <w:pPr>
              <w:rPr>
                <w:rFonts w:ascii="Segoe UI" w:eastAsia="Times New Roman" w:hAnsi="Segoe UI" w:cs="Segoe UI"/>
                <w:b/>
                <w:bCs/>
                <w:color w:val="FFFFFF"/>
                <w:sz w:val="20"/>
                <w:szCs w:val="20"/>
              </w:rPr>
            </w:pPr>
            <w:r w:rsidRPr="00F53D12">
              <w:rPr>
                <w:rFonts w:ascii="Segoe UI" w:eastAsia="Times New Roman" w:hAnsi="Segoe UI" w:cs="Segoe UI"/>
                <w:b/>
                <w:bCs/>
                <w:color w:val="FFFFFF"/>
                <w:sz w:val="18"/>
                <w:szCs w:val="18"/>
              </w:rPr>
              <w:t xml:space="preserve">Section </w:t>
            </w:r>
            <w:r w:rsidR="001B35AC">
              <w:rPr>
                <w:rFonts w:ascii="Segoe UI" w:eastAsia="Times New Roman" w:hAnsi="Segoe UI" w:cs="Segoe UI"/>
                <w:b/>
                <w:bCs/>
                <w:color w:val="FFFFFF"/>
                <w:sz w:val="18"/>
                <w:szCs w:val="18"/>
              </w:rPr>
              <w:t>4</w:t>
            </w:r>
            <w:r w:rsidRPr="00F53D12">
              <w:rPr>
                <w:rFonts w:ascii="Segoe UI" w:eastAsia="Times New Roman" w:hAnsi="Segoe UI" w:cs="Segoe UI"/>
                <w:b/>
                <w:bCs/>
                <w:color w:val="FFFFFF"/>
                <w:sz w:val="18"/>
                <w:szCs w:val="18"/>
              </w:rPr>
              <w:t>: Customer Workload Detail</w:t>
            </w:r>
          </w:p>
        </w:tc>
      </w:tr>
    </w:tbl>
    <w:p w14:paraId="6FB10ECF" w14:textId="2BB70714" w:rsidR="00F53D12" w:rsidRDefault="00F53D12" w:rsidP="00F53D12"/>
    <w:tbl>
      <w:tblPr>
        <w:tblStyle w:val="TableGrid"/>
        <w:tblW w:w="0" w:type="auto"/>
        <w:tblLook w:val="04A0" w:firstRow="1" w:lastRow="0" w:firstColumn="1" w:lastColumn="0" w:noHBand="0" w:noVBand="1"/>
      </w:tblPr>
      <w:tblGrid>
        <w:gridCol w:w="1980"/>
        <w:gridCol w:w="6316"/>
      </w:tblGrid>
      <w:tr w:rsidR="00F53D12" w14:paraId="5C3781D9" w14:textId="77777777" w:rsidTr="00F53D12">
        <w:tc>
          <w:tcPr>
            <w:tcW w:w="1980" w:type="dxa"/>
          </w:tcPr>
          <w:p w14:paraId="1781686D" w14:textId="75946940" w:rsidR="00F53D12" w:rsidRPr="00F53D12" w:rsidRDefault="00F53D12" w:rsidP="00300E09">
            <w:pPr>
              <w:jc w:val="left"/>
              <w:rPr>
                <w:b/>
              </w:rPr>
            </w:pPr>
            <w:r w:rsidRPr="00F53D12">
              <w:rPr>
                <w:b/>
              </w:rPr>
              <w:t>1- Introduce the above solution/end-user requirements for the workload</w:t>
            </w:r>
          </w:p>
        </w:tc>
        <w:tc>
          <w:tcPr>
            <w:tcW w:w="6316" w:type="dxa"/>
          </w:tcPr>
          <w:p w14:paraId="6B1454D0" w14:textId="0D820204" w:rsidR="00F53D12" w:rsidRDefault="00F53D12" w:rsidP="00300E09">
            <w:pPr>
              <w:jc w:val="left"/>
            </w:pPr>
            <w:r>
              <w:t>1.</w:t>
            </w:r>
            <w:r w:rsidR="00AE75BE">
              <w:t xml:space="preserve"> </w:t>
            </w:r>
            <w:r>
              <w:t>The company's use of cloud computing helps to reduce investment costs for hardware equipment and infrastructure.</w:t>
            </w:r>
          </w:p>
          <w:p w14:paraId="06069ED6" w14:textId="6EAA1203" w:rsidR="00F53D12" w:rsidRDefault="00F53D12" w:rsidP="00300E09">
            <w:pPr>
              <w:jc w:val="left"/>
            </w:pPr>
            <w:r>
              <w:t>2.</w:t>
            </w:r>
            <w:r w:rsidR="00AE75BE">
              <w:t xml:space="preserve"> </w:t>
            </w:r>
            <w:r>
              <w:t>The company uses cloud computing to quickly adjust resources according to business needs, providing the ability for elastic expansion and contraction, enabling the enterprise to better respond to changes in business and growth in demand.</w:t>
            </w:r>
          </w:p>
          <w:p w14:paraId="4708212D" w14:textId="55B07CA1" w:rsidR="00F53D12" w:rsidRDefault="00F53D12" w:rsidP="00300E09">
            <w:pPr>
              <w:jc w:val="left"/>
            </w:pPr>
            <w:r>
              <w:t>3.</w:t>
            </w:r>
            <w:r w:rsidR="00AE75BE">
              <w:t xml:space="preserve"> </w:t>
            </w:r>
            <w:r>
              <w:t>Companies should utilize the rich services and tools provided by cloud computing platforms to help enterprises quickly build and deploy application systems, improve business response speed and efficiency, and also provide more possibilities for enterprise innovation.</w:t>
            </w:r>
          </w:p>
          <w:p w14:paraId="5A8FDDA9" w14:textId="5A1794B3" w:rsidR="00F53D12" w:rsidRDefault="00F53D12" w:rsidP="00300E09">
            <w:pPr>
              <w:jc w:val="left"/>
            </w:pPr>
            <w:r>
              <w:t>4.</w:t>
            </w:r>
            <w:r w:rsidR="00AE75BE">
              <w:t xml:space="preserve"> </w:t>
            </w:r>
            <w:r>
              <w:t xml:space="preserve">By leveraging Azure </w:t>
            </w:r>
            <w:proofErr w:type="spellStart"/>
            <w:r>
              <w:t>openAI</w:t>
            </w:r>
            <w:proofErr w:type="spellEnd"/>
            <w:r>
              <w:t xml:space="preserve"> Service and establishing applications such as an "AI+" enterprise knowledge base, employee experience and knowledge can be centrally managed and shared, avoiding </w:t>
            </w:r>
            <w:r>
              <w:lastRenderedPageBreak/>
              <w:t>duplicate work and resource waste, thereby improving overall productivity.</w:t>
            </w:r>
          </w:p>
        </w:tc>
      </w:tr>
      <w:tr w:rsidR="00F53D12" w14:paraId="763EA50A" w14:textId="77777777" w:rsidTr="00F53D12">
        <w:tc>
          <w:tcPr>
            <w:tcW w:w="1980" w:type="dxa"/>
          </w:tcPr>
          <w:p w14:paraId="3D2F3456" w14:textId="629D2F47" w:rsidR="00F53D12" w:rsidRPr="00F53D12" w:rsidRDefault="00F53D12" w:rsidP="00300E09">
            <w:pPr>
              <w:jc w:val="left"/>
              <w:rPr>
                <w:b/>
              </w:rPr>
            </w:pPr>
            <w:r w:rsidRPr="00F53D12">
              <w:rPr>
                <w:b/>
              </w:rPr>
              <w:lastRenderedPageBreak/>
              <w:t>2- Introduce the end-user benefits of the aforementioned Workload</w:t>
            </w:r>
          </w:p>
        </w:tc>
        <w:tc>
          <w:tcPr>
            <w:tcW w:w="6316" w:type="dxa"/>
          </w:tcPr>
          <w:p w14:paraId="169ACB1F" w14:textId="318518DD" w:rsidR="00F53D12" w:rsidRDefault="00F53D12" w:rsidP="00300E09">
            <w:pPr>
              <w:jc w:val="left"/>
            </w:pPr>
            <w:r>
              <w:t>1.</w:t>
            </w:r>
            <w:r w:rsidR="00AE75BE">
              <w:t xml:space="preserve"> </w:t>
            </w:r>
            <w:r>
              <w:t>No additional hardware investment is needed locally.</w:t>
            </w:r>
          </w:p>
          <w:p w14:paraId="4B6F1EC8" w14:textId="58A79ED4" w:rsidR="00F53D12" w:rsidRDefault="00F53D12" w:rsidP="00300E09">
            <w:pPr>
              <w:jc w:val="left"/>
            </w:pPr>
            <w:r>
              <w:t>2.</w:t>
            </w:r>
            <w:r w:rsidR="00AE75BE">
              <w:t xml:space="preserve"> </w:t>
            </w:r>
            <w:r>
              <w:t>Utilizing the convenience of templates to quickly deploy POC environments significantly improves production efficiency.</w:t>
            </w:r>
          </w:p>
          <w:p w14:paraId="00FCB32E" w14:textId="6023CE21" w:rsidR="00F53D12" w:rsidRDefault="00F53D12" w:rsidP="00300E09">
            <w:pPr>
              <w:jc w:val="left"/>
            </w:pPr>
            <w:r>
              <w:t>3.</w:t>
            </w:r>
            <w:r w:rsidR="00AE75BE">
              <w:t xml:space="preserve"> </w:t>
            </w:r>
            <w:r>
              <w:t>Building a project system on Azure greatly improves stability and security.</w:t>
            </w:r>
          </w:p>
          <w:p w14:paraId="79729AFD" w14:textId="1D339D3C" w:rsidR="00F53D12" w:rsidRDefault="00F53D12" w:rsidP="00300E09">
            <w:pPr>
              <w:jc w:val="left"/>
            </w:pPr>
            <w:r>
              <w:t>4.</w:t>
            </w:r>
            <w:r w:rsidR="00AE75BE">
              <w:t xml:space="preserve"> </w:t>
            </w:r>
            <w:r>
              <w:t>Resources are easier to manage.</w:t>
            </w:r>
          </w:p>
          <w:p w14:paraId="3CB0CD5A" w14:textId="0BF04FD7" w:rsidR="00F53D12" w:rsidRDefault="00F53D12" w:rsidP="00300E09">
            <w:pPr>
              <w:jc w:val="left"/>
            </w:pPr>
            <w:r>
              <w:t>5.</w:t>
            </w:r>
            <w:r w:rsidR="00AE75BE">
              <w:t xml:space="preserve"> </w:t>
            </w:r>
            <w:r>
              <w:t>The elasticity and scalability of Azure public cloud enable the rational utilization of enterprise resources.</w:t>
            </w:r>
          </w:p>
          <w:p w14:paraId="56F7A9EC" w14:textId="4894B4FE" w:rsidR="00F53D12" w:rsidRDefault="00F53D12" w:rsidP="00300E09">
            <w:pPr>
              <w:jc w:val="left"/>
            </w:pPr>
            <w:r>
              <w:t>6.</w:t>
            </w:r>
            <w:r w:rsidR="00AE75BE">
              <w:t xml:space="preserve"> </w:t>
            </w:r>
            <w:r>
              <w:t>The improvement of enterprise knowledge management capabilities enables R&amp;D and marketing teams to acquire knowledge more efficiently.</w:t>
            </w:r>
          </w:p>
        </w:tc>
      </w:tr>
      <w:tr w:rsidR="00F53D12" w14:paraId="3A49FA34" w14:textId="77777777" w:rsidTr="00F53D12">
        <w:tc>
          <w:tcPr>
            <w:tcW w:w="1980" w:type="dxa"/>
          </w:tcPr>
          <w:p w14:paraId="587D396C" w14:textId="0F277A22" w:rsidR="00F53D12" w:rsidRPr="00F53D12" w:rsidRDefault="00F53D12" w:rsidP="00300E09">
            <w:pPr>
              <w:jc w:val="left"/>
              <w:rPr>
                <w:b/>
              </w:rPr>
            </w:pPr>
            <w:r w:rsidRPr="00F53D12">
              <w:rPr>
                <w:b/>
              </w:rPr>
              <w:t>3-Introduce or provide a copy of the implementation plan for the aforementioned Workload, which should include the unit price of labor hours and a summary of the workload</w:t>
            </w:r>
          </w:p>
        </w:tc>
        <w:tc>
          <w:tcPr>
            <w:tcW w:w="6316" w:type="dxa"/>
          </w:tcPr>
          <w:p w14:paraId="617A55F8" w14:textId="77777777" w:rsidR="00F53D12" w:rsidRDefault="00F53D12" w:rsidP="00300E09">
            <w:pPr>
              <w:jc w:val="left"/>
            </w:pPr>
            <w:r>
              <w:t>1. Discuss user needs, 1 person/day</w:t>
            </w:r>
          </w:p>
          <w:p w14:paraId="2D41048E" w14:textId="3F1CA28C" w:rsidR="00F53D12" w:rsidRDefault="00F53D12" w:rsidP="00300E09">
            <w:pPr>
              <w:jc w:val="left"/>
            </w:pPr>
            <w:r>
              <w:t>2.</w:t>
            </w:r>
            <w:r w:rsidR="00AE75BE">
              <w:t xml:space="preserve"> </w:t>
            </w:r>
            <w:r>
              <w:t>Plan network architecture, application architecture, security environment architecture, and management architecture, 2 people/day</w:t>
            </w:r>
          </w:p>
          <w:p w14:paraId="63C8EE8C" w14:textId="5AD771AB" w:rsidR="00227608" w:rsidRDefault="00F53D12" w:rsidP="00300E09">
            <w:pPr>
              <w:jc w:val="left"/>
            </w:pPr>
            <w:r>
              <w:t xml:space="preserve">3. POC builds APP cluster server and DB cluster server environment, </w:t>
            </w:r>
            <w:r w:rsidR="00227608">
              <w:t>3</w:t>
            </w:r>
            <w:r>
              <w:t xml:space="preserve"> people/day; </w:t>
            </w:r>
          </w:p>
          <w:p w14:paraId="32587FEC" w14:textId="51EBF2A8" w:rsidR="00F53D12" w:rsidRDefault="00F53D12" w:rsidP="00300E09">
            <w:pPr>
              <w:jc w:val="left"/>
            </w:pPr>
            <w:r>
              <w:t>4. Optimize the status and operation results of POC servers, identify and fill in gaps; 3 people/day</w:t>
            </w:r>
          </w:p>
          <w:p w14:paraId="08304D64" w14:textId="77777777" w:rsidR="00F53D12" w:rsidRDefault="00F53D12" w:rsidP="00300E09">
            <w:pPr>
              <w:jc w:val="left"/>
            </w:pPr>
            <w:r>
              <w:t>5. POC builds front-end security resources, 2 people/day</w:t>
            </w:r>
          </w:p>
          <w:p w14:paraId="4015A1D6" w14:textId="77777777" w:rsidR="00F53D12" w:rsidRDefault="00F53D12" w:rsidP="00300E09">
            <w:pPr>
              <w:jc w:val="left"/>
            </w:pPr>
            <w:r>
              <w:t>6. POC server backup resources and POC recovery, 2 people/day</w:t>
            </w:r>
          </w:p>
          <w:p w14:paraId="18EE648A" w14:textId="77777777" w:rsidR="00F53D12" w:rsidRDefault="00F53D12" w:rsidP="00300E09">
            <w:pPr>
              <w:jc w:val="left"/>
            </w:pPr>
            <w:r>
              <w:t>7. POC builds server monitoring and alert resources; 1 person/day 8. POC health recovery deployment resources, 2/person/day</w:t>
            </w:r>
          </w:p>
          <w:p w14:paraId="0C93B4CA" w14:textId="77777777" w:rsidR="00F53D12" w:rsidRDefault="00F53D12" w:rsidP="00300E09">
            <w:pPr>
              <w:jc w:val="left"/>
            </w:pPr>
            <w:r>
              <w:t>9. Provide Azure system administrators and operational demonstrations; 1 person/day</w:t>
            </w:r>
          </w:p>
          <w:p w14:paraId="5710CB09" w14:textId="198B54C5" w:rsidR="00F53D12" w:rsidRDefault="00F53D12" w:rsidP="00300E09">
            <w:pPr>
              <w:jc w:val="left"/>
            </w:pPr>
            <w:r>
              <w:t>Total: 17 people/day</w:t>
            </w:r>
          </w:p>
        </w:tc>
      </w:tr>
    </w:tbl>
    <w:p w14:paraId="27975831" w14:textId="66E87A50" w:rsidR="00F53D12" w:rsidRDefault="00F53D12" w:rsidP="00F53D12"/>
    <w:tbl>
      <w:tblPr>
        <w:tblW w:w="0" w:type="auto"/>
        <w:tblLook w:val="04A0" w:firstRow="1" w:lastRow="0" w:firstColumn="1" w:lastColumn="0" w:noHBand="0" w:noVBand="1"/>
      </w:tblPr>
      <w:tblGrid>
        <w:gridCol w:w="554"/>
        <w:gridCol w:w="422"/>
        <w:gridCol w:w="423"/>
        <w:gridCol w:w="6907"/>
      </w:tblGrid>
      <w:tr w:rsidR="00F53D12" w:rsidRPr="00960D9B" w14:paraId="5A029278" w14:textId="77777777" w:rsidTr="00B62229">
        <w:trPr>
          <w:gridAfter w:val="1"/>
          <w:wAfter w:w="9156" w:type="dxa"/>
          <w:trHeight w:val="300"/>
        </w:trPr>
        <w:tc>
          <w:tcPr>
            <w:tcW w:w="665" w:type="dxa"/>
            <w:tcBorders>
              <w:top w:val="nil"/>
              <w:left w:val="nil"/>
              <w:bottom w:val="nil"/>
              <w:right w:val="nil"/>
            </w:tcBorders>
            <w:shd w:val="clear" w:color="000000" w:fill="auto"/>
            <w:noWrap/>
            <w:vAlign w:val="bottom"/>
            <w:hideMark/>
          </w:tcPr>
          <w:p w14:paraId="1D5E34DC" w14:textId="77777777" w:rsidR="00F53D12" w:rsidRPr="00960D9B" w:rsidRDefault="00F53D12" w:rsidP="00B62229">
            <w:pPr>
              <w:rPr>
                <w:rFonts w:ascii="Times New Roman" w:eastAsia="Times New Roman" w:hAnsi="Times New Roman" w:cs="Times New Roman"/>
                <w:sz w:val="20"/>
                <w:szCs w:val="20"/>
              </w:rPr>
            </w:pPr>
          </w:p>
        </w:tc>
        <w:tc>
          <w:tcPr>
            <w:tcW w:w="489" w:type="dxa"/>
            <w:tcBorders>
              <w:top w:val="nil"/>
              <w:left w:val="nil"/>
              <w:bottom w:val="nil"/>
              <w:right w:val="nil"/>
            </w:tcBorders>
            <w:shd w:val="clear" w:color="000000" w:fill="auto"/>
            <w:noWrap/>
            <w:vAlign w:val="bottom"/>
            <w:hideMark/>
          </w:tcPr>
          <w:p w14:paraId="421EA4FA" w14:textId="77777777" w:rsidR="00F53D12" w:rsidRPr="00960D9B" w:rsidRDefault="00F53D12" w:rsidP="00B62229">
            <w:pPr>
              <w:rPr>
                <w:rFonts w:ascii="Times New Roman" w:eastAsia="Times New Roman" w:hAnsi="Times New Roman" w:cs="Times New Roman"/>
                <w:sz w:val="20"/>
                <w:szCs w:val="20"/>
              </w:rPr>
            </w:pPr>
          </w:p>
        </w:tc>
        <w:tc>
          <w:tcPr>
            <w:tcW w:w="490" w:type="dxa"/>
            <w:tcBorders>
              <w:top w:val="nil"/>
              <w:left w:val="nil"/>
              <w:bottom w:val="nil"/>
              <w:right w:val="nil"/>
            </w:tcBorders>
            <w:shd w:val="clear" w:color="000000" w:fill="auto"/>
            <w:noWrap/>
            <w:vAlign w:val="bottom"/>
            <w:hideMark/>
          </w:tcPr>
          <w:p w14:paraId="2CABE87B" w14:textId="77777777" w:rsidR="00F53D12" w:rsidRPr="00960D9B" w:rsidRDefault="00F53D12" w:rsidP="00B62229">
            <w:pPr>
              <w:rPr>
                <w:rFonts w:ascii="Times New Roman" w:eastAsia="Times New Roman" w:hAnsi="Times New Roman" w:cs="Times New Roman"/>
                <w:sz w:val="20"/>
                <w:szCs w:val="20"/>
              </w:rPr>
            </w:pPr>
          </w:p>
        </w:tc>
      </w:tr>
      <w:tr w:rsidR="00F53D12" w:rsidRPr="00960D9B" w14:paraId="0BABB53F" w14:textId="77777777" w:rsidTr="00B62229">
        <w:trPr>
          <w:trHeight w:val="345"/>
        </w:trPr>
        <w:tc>
          <w:tcPr>
            <w:tcW w:w="10800" w:type="dxa"/>
            <w:gridSpan w:val="4"/>
            <w:tcBorders>
              <w:top w:val="nil"/>
              <w:left w:val="nil"/>
              <w:bottom w:val="nil"/>
              <w:right w:val="nil"/>
            </w:tcBorders>
            <w:shd w:val="clear" w:color="000000" w:fill="000000"/>
            <w:noWrap/>
            <w:vAlign w:val="center"/>
            <w:hideMark/>
          </w:tcPr>
          <w:p w14:paraId="2FB9F2FE" w14:textId="16DCF3C7" w:rsidR="001B35AC" w:rsidRPr="001B35AC" w:rsidRDefault="00F53D12" w:rsidP="001B35AC">
            <w:pPr>
              <w:rPr>
                <w:rFonts w:ascii="Segoe UI" w:hAnsi="Segoe UI" w:cs="Segoe UI"/>
                <w:b/>
                <w:bCs/>
                <w:color w:val="FFFFFF"/>
                <w:sz w:val="18"/>
                <w:szCs w:val="18"/>
              </w:rPr>
            </w:pPr>
            <w:r w:rsidRPr="00F53D12">
              <w:rPr>
                <w:rFonts w:ascii="Segoe UI" w:eastAsia="Times New Roman" w:hAnsi="Segoe UI" w:cs="Segoe UI"/>
                <w:b/>
                <w:bCs/>
                <w:color w:val="FFFFFF"/>
                <w:sz w:val="18"/>
                <w:szCs w:val="18"/>
              </w:rPr>
              <w:t xml:space="preserve">Section </w:t>
            </w:r>
            <w:r w:rsidR="001B35AC">
              <w:rPr>
                <w:rFonts w:ascii="Segoe UI" w:eastAsia="Times New Roman" w:hAnsi="Segoe UI" w:cs="Segoe UI"/>
                <w:b/>
                <w:bCs/>
                <w:color w:val="FFFFFF"/>
                <w:sz w:val="18"/>
                <w:szCs w:val="18"/>
              </w:rPr>
              <w:t>5</w:t>
            </w:r>
            <w:r w:rsidRPr="00F53D12">
              <w:rPr>
                <w:rFonts w:ascii="Segoe UI" w:eastAsia="Times New Roman" w:hAnsi="Segoe UI" w:cs="Segoe UI"/>
                <w:b/>
                <w:bCs/>
                <w:color w:val="FFFFFF"/>
                <w:sz w:val="18"/>
                <w:szCs w:val="18"/>
              </w:rPr>
              <w:t>: Milestones/Delivery Schedule</w:t>
            </w:r>
          </w:p>
        </w:tc>
      </w:tr>
    </w:tbl>
    <w:p w14:paraId="7FA94F90" w14:textId="14D6893C" w:rsidR="00F53D12" w:rsidRDefault="00F53D12" w:rsidP="00F53D12"/>
    <w:tbl>
      <w:tblPr>
        <w:tblW w:w="8132"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12"/>
        <w:gridCol w:w="851"/>
        <w:gridCol w:w="1134"/>
        <w:gridCol w:w="1701"/>
        <w:gridCol w:w="1134"/>
      </w:tblGrid>
      <w:tr w:rsidR="00C01D2C" w:rsidRPr="00554DDD" w14:paraId="71060B11" w14:textId="77777777" w:rsidTr="007F33AD">
        <w:trPr>
          <w:cantSplit/>
          <w:trHeight w:val="710"/>
          <w:tblHeader/>
        </w:trPr>
        <w:tc>
          <w:tcPr>
            <w:tcW w:w="3312" w:type="dxa"/>
            <w:shd w:val="clear" w:color="auto" w:fill="D9D9D9"/>
          </w:tcPr>
          <w:p w14:paraId="23BACBBD" w14:textId="3EEFE33E" w:rsidR="00C01D2C" w:rsidRPr="008162C2" w:rsidRDefault="00E051A6" w:rsidP="00E051A6">
            <w:pPr>
              <w:jc w:val="left"/>
              <w:rPr>
                <w:rFonts w:ascii="Calibri" w:hAnsi="Calibri"/>
              </w:rPr>
            </w:pPr>
            <w:bookmarkStart w:id="0" w:name="_Hlk512585042"/>
            <w:r w:rsidRPr="00E051A6">
              <w:rPr>
                <w:b/>
              </w:rPr>
              <w:t>Brief Service Description of Each Milestone Completed by the Supplier</w:t>
            </w:r>
          </w:p>
        </w:tc>
        <w:tc>
          <w:tcPr>
            <w:tcW w:w="851" w:type="dxa"/>
            <w:shd w:val="clear" w:color="auto" w:fill="D9D9D9"/>
          </w:tcPr>
          <w:p w14:paraId="7BF80F47" w14:textId="297F0811" w:rsidR="00C01D2C" w:rsidRPr="00E051A6" w:rsidRDefault="00E051A6" w:rsidP="00E051A6">
            <w:pPr>
              <w:jc w:val="left"/>
              <w:rPr>
                <w:b/>
              </w:rPr>
            </w:pPr>
            <w:r w:rsidRPr="00E051A6">
              <w:rPr>
                <w:b/>
              </w:rPr>
              <w:t>Working Hours</w:t>
            </w:r>
          </w:p>
        </w:tc>
        <w:tc>
          <w:tcPr>
            <w:tcW w:w="1134" w:type="dxa"/>
            <w:shd w:val="clear" w:color="auto" w:fill="D9D9D9"/>
          </w:tcPr>
          <w:p w14:paraId="766F150B" w14:textId="19DF336C" w:rsidR="00C01D2C" w:rsidRPr="00E051A6" w:rsidRDefault="00E051A6" w:rsidP="00E051A6">
            <w:pPr>
              <w:jc w:val="left"/>
              <w:rPr>
                <w:b/>
              </w:rPr>
            </w:pPr>
            <w:r w:rsidRPr="00E051A6">
              <w:rPr>
                <w:b/>
              </w:rPr>
              <w:t>Completion Date</w:t>
            </w:r>
          </w:p>
        </w:tc>
        <w:tc>
          <w:tcPr>
            <w:tcW w:w="1701" w:type="dxa"/>
            <w:shd w:val="clear" w:color="auto" w:fill="D9D9D9"/>
          </w:tcPr>
          <w:p w14:paraId="1E8749C0" w14:textId="4B62BAB8" w:rsidR="00C01D2C" w:rsidRPr="00E051A6" w:rsidRDefault="00E051A6" w:rsidP="00E051A6">
            <w:pPr>
              <w:jc w:val="left"/>
              <w:rPr>
                <w:b/>
              </w:rPr>
            </w:pPr>
            <w:r w:rsidRPr="00E051A6">
              <w:rPr>
                <w:b/>
              </w:rPr>
              <w:t>Type of Implementation Personnel</w:t>
            </w:r>
          </w:p>
        </w:tc>
        <w:tc>
          <w:tcPr>
            <w:tcW w:w="1134" w:type="dxa"/>
            <w:shd w:val="clear" w:color="auto" w:fill="D9D9D9"/>
          </w:tcPr>
          <w:p w14:paraId="4724FCE0" w14:textId="5E9FCEA5" w:rsidR="00C01D2C" w:rsidRPr="00E051A6" w:rsidRDefault="00E051A6" w:rsidP="00E051A6">
            <w:pPr>
              <w:jc w:val="left"/>
              <w:rPr>
                <w:b/>
              </w:rPr>
            </w:pPr>
            <w:r w:rsidRPr="00E051A6">
              <w:rPr>
                <w:b/>
              </w:rPr>
              <w:t>$/working hours</w:t>
            </w:r>
          </w:p>
        </w:tc>
      </w:tr>
      <w:bookmarkEnd w:id="0"/>
      <w:tr w:rsidR="00C01D2C" w:rsidRPr="00554DDD" w14:paraId="5D0B96CB" w14:textId="77777777" w:rsidTr="007F33AD">
        <w:trPr>
          <w:cantSplit/>
          <w:trHeight w:val="230"/>
        </w:trPr>
        <w:tc>
          <w:tcPr>
            <w:tcW w:w="3312" w:type="dxa"/>
          </w:tcPr>
          <w:p w14:paraId="1109CAD2"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1 Requirement Research </w:t>
            </w:r>
          </w:p>
          <w:p w14:paraId="26F3DF29" w14:textId="5FB25AC0" w:rsidR="00C01D2C" w:rsidRPr="00EE6649" w:rsidRDefault="00E051A6" w:rsidP="00E051A6">
            <w:pPr>
              <w:jc w:val="left"/>
              <w:rPr>
                <w:rFonts w:ascii="Calibri" w:hAnsi="Calibri"/>
                <w:color w:val="000000" w:themeColor="text1"/>
              </w:rPr>
            </w:pPr>
            <w:r w:rsidRPr="00E051A6">
              <w:rPr>
                <w:rFonts w:ascii="SimSun" w:hAnsi="SimSun" w:cs="SimSun"/>
                <w:color w:val="000000" w:themeColor="text1"/>
              </w:rPr>
              <w:t>1.1 POC Requirement Research 1.2</w:t>
            </w:r>
            <w:r>
              <w:rPr>
                <w:rFonts w:ascii="SimSun" w:hAnsi="SimSun" w:cs="SimSun"/>
                <w:color w:val="000000" w:themeColor="text1"/>
              </w:rPr>
              <w:t xml:space="preserve"> </w:t>
            </w:r>
            <w:r w:rsidRPr="00E051A6">
              <w:rPr>
                <w:rFonts w:ascii="SimSun" w:hAnsi="SimSun" w:cs="SimSun"/>
                <w:color w:val="000000" w:themeColor="text1"/>
              </w:rPr>
              <w:t>Assessing the Feasibility of Customer POC</w:t>
            </w:r>
            <w:r w:rsidR="00C01D2C" w:rsidRPr="00EE6649">
              <w:rPr>
                <w:rFonts w:ascii="SimSun" w:hAnsi="SimSun" w:cs="SimSun"/>
                <w:color w:val="000000" w:themeColor="text1"/>
              </w:rPr>
              <w:br/>
            </w:r>
          </w:p>
        </w:tc>
        <w:tc>
          <w:tcPr>
            <w:tcW w:w="851" w:type="dxa"/>
          </w:tcPr>
          <w:p w14:paraId="41CF9E46" w14:textId="2BC83DCB" w:rsidR="00C01D2C" w:rsidRPr="003C0D73" w:rsidRDefault="0096316F" w:rsidP="00227608">
            <w:pPr>
              <w:jc w:val="left"/>
              <w:rPr>
                <w:rFonts w:ascii="SimSun" w:hAnsi="SimSun" w:cs="SimSun"/>
                <w:color w:val="000000" w:themeColor="text1"/>
              </w:rPr>
            </w:pPr>
            <w:r>
              <w:rPr>
                <w:rFonts w:ascii="SimSun" w:hAnsi="SimSun" w:cs="SimSun"/>
                <w:color w:val="000000" w:themeColor="text1"/>
              </w:rPr>
              <w:t>12</w:t>
            </w:r>
            <w:r w:rsidR="00227608" w:rsidRPr="00E051A6">
              <w:rPr>
                <w:b/>
              </w:rPr>
              <w:t xml:space="preserve"> </w:t>
            </w:r>
          </w:p>
        </w:tc>
        <w:tc>
          <w:tcPr>
            <w:tcW w:w="1134" w:type="dxa"/>
          </w:tcPr>
          <w:p w14:paraId="54F7C968" w14:textId="67EBE03B" w:rsidR="00C01D2C" w:rsidRPr="003C0D73" w:rsidRDefault="0042753D" w:rsidP="00B62229">
            <w:pPr>
              <w:rPr>
                <w:rFonts w:ascii="Calibri" w:hAnsi="Calibri"/>
                <w:color w:val="000000" w:themeColor="text1"/>
              </w:rPr>
            </w:pPr>
            <w:r w:rsidRPr="0042753D">
              <w:rPr>
                <w:rFonts w:ascii="PMingLiU" w:hAnsi="PMingLiU"/>
                <w:color w:val="000000" w:themeColor="text1"/>
              </w:rPr>
              <w:t>October 18, 2024</w:t>
            </w:r>
          </w:p>
        </w:tc>
        <w:tc>
          <w:tcPr>
            <w:tcW w:w="1701" w:type="dxa"/>
          </w:tcPr>
          <w:p w14:paraId="40F67CCA" w14:textId="77777777" w:rsidR="00C01D2C" w:rsidRPr="003C0D73" w:rsidRDefault="00C01D2C" w:rsidP="00B62229">
            <w:pPr>
              <w:rPr>
                <w:rFonts w:ascii="PMingLiU" w:eastAsia="PMingLiU" w:hAnsi="PMingLiU"/>
                <w:color w:val="000000" w:themeColor="text1"/>
                <w:sz w:val="24"/>
                <w:szCs w:val="24"/>
              </w:rPr>
            </w:pPr>
            <w:r w:rsidRPr="003C0D73">
              <w:rPr>
                <w:rFonts w:ascii="PMingLiU" w:eastAsia="PMingLiU" w:hAnsi="PMingLiU" w:hint="eastAsia"/>
                <w:color w:val="000000" w:themeColor="text1"/>
                <w:szCs w:val="21"/>
              </w:rPr>
              <w:t>Tech V - Senior Principal-On Client Premises</w:t>
            </w:r>
          </w:p>
        </w:tc>
        <w:tc>
          <w:tcPr>
            <w:tcW w:w="1134" w:type="dxa"/>
          </w:tcPr>
          <w:p w14:paraId="4B1E1B56" w14:textId="74DF8F49" w:rsidR="00C01D2C" w:rsidRPr="003C0D73" w:rsidRDefault="00C01D2C" w:rsidP="00B62229">
            <w:pPr>
              <w:rPr>
                <w:rFonts w:ascii="PMingLiU" w:eastAsia="PMingLiU" w:hAnsi="PMingLiU"/>
                <w:color w:val="000000" w:themeColor="text1"/>
                <w:sz w:val="24"/>
                <w:szCs w:val="24"/>
                <w:highlight w:val="yellow"/>
              </w:rPr>
            </w:pPr>
            <w:r>
              <w:rPr>
                <w:rFonts w:ascii="PMingLiU" w:hAnsi="PMingLiU"/>
                <w:color w:val="000000" w:themeColor="text1"/>
                <w:szCs w:val="21"/>
              </w:rPr>
              <w:t>37</w:t>
            </w:r>
          </w:p>
        </w:tc>
      </w:tr>
      <w:tr w:rsidR="00C01D2C" w:rsidRPr="005F31BD" w14:paraId="02E7640F" w14:textId="77777777" w:rsidTr="007F33AD">
        <w:trPr>
          <w:cantSplit/>
          <w:trHeight w:val="230"/>
        </w:trPr>
        <w:tc>
          <w:tcPr>
            <w:tcW w:w="3312" w:type="dxa"/>
          </w:tcPr>
          <w:p w14:paraId="6CC0458A"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lastRenderedPageBreak/>
              <w:t xml:space="preserve">2 POC Design </w:t>
            </w:r>
          </w:p>
          <w:p w14:paraId="46DD5A51"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2.1 POC Network Architecture Design </w:t>
            </w:r>
          </w:p>
          <w:p w14:paraId="5E8EEE85"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2.2 POC Application Architecture Design </w:t>
            </w:r>
          </w:p>
          <w:p w14:paraId="2B4C62AD"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2.3 POC Security Environment Architecture Design </w:t>
            </w:r>
          </w:p>
          <w:p w14:paraId="399E0100" w14:textId="77777777" w:rsidR="00E051A6" w:rsidRP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2.4 POC Management Architecture Design </w:t>
            </w:r>
          </w:p>
          <w:p w14:paraId="705130B9" w14:textId="2C7257C6" w:rsidR="00C01D2C" w:rsidRPr="00EE6649" w:rsidRDefault="00E051A6" w:rsidP="00E051A6">
            <w:pPr>
              <w:jc w:val="left"/>
              <w:rPr>
                <w:rFonts w:ascii="SimSun" w:hAnsi="SimSun" w:cs="SimSun"/>
                <w:color w:val="000000" w:themeColor="text1"/>
              </w:rPr>
            </w:pPr>
            <w:r w:rsidRPr="00E051A6">
              <w:rPr>
                <w:rFonts w:ascii="SimSun" w:hAnsi="SimSun" w:cs="SimSun"/>
                <w:color w:val="000000" w:themeColor="text1"/>
              </w:rPr>
              <w:t>2.5 POC Server Configuration and Quantity Planning</w:t>
            </w:r>
            <w:r w:rsidR="00C01D2C" w:rsidRPr="00EE6649">
              <w:rPr>
                <w:rFonts w:ascii="SimSun" w:hAnsi="SimSun" w:cs="SimSun"/>
                <w:color w:val="000000" w:themeColor="text1"/>
              </w:rPr>
              <w:br/>
            </w:r>
          </w:p>
        </w:tc>
        <w:tc>
          <w:tcPr>
            <w:tcW w:w="851" w:type="dxa"/>
          </w:tcPr>
          <w:p w14:paraId="75166CAE" w14:textId="6F8E5860" w:rsidR="00C01D2C" w:rsidRPr="00227608" w:rsidRDefault="0096316F" w:rsidP="00227608">
            <w:pPr>
              <w:jc w:val="left"/>
              <w:rPr>
                <w:rFonts w:ascii="SimSun" w:hAnsi="SimSun" w:cs="SimSun"/>
                <w:color w:val="000000" w:themeColor="text1"/>
              </w:rPr>
            </w:pPr>
            <w:r>
              <w:rPr>
                <w:rFonts w:ascii="SimSun" w:hAnsi="SimSun" w:cs="SimSun"/>
                <w:color w:val="000000" w:themeColor="text1"/>
              </w:rPr>
              <w:t>24</w:t>
            </w:r>
            <w:r w:rsidR="00227608" w:rsidRPr="00227608">
              <w:rPr>
                <w:rFonts w:ascii="SimSun" w:hAnsi="SimSun" w:cs="SimSun"/>
                <w:color w:val="000000" w:themeColor="text1"/>
              </w:rPr>
              <w:t xml:space="preserve"> </w:t>
            </w:r>
          </w:p>
        </w:tc>
        <w:tc>
          <w:tcPr>
            <w:tcW w:w="1134" w:type="dxa"/>
          </w:tcPr>
          <w:p w14:paraId="78545002" w14:textId="1F0229B4" w:rsidR="00C01D2C" w:rsidRPr="003C0D73" w:rsidRDefault="0042753D" w:rsidP="00C01D2C">
            <w:pPr>
              <w:rPr>
                <w:rFonts w:ascii="Calibri" w:hAnsi="Calibri" w:cs="Calibri"/>
                <w:color w:val="000000" w:themeColor="text1"/>
              </w:rPr>
            </w:pPr>
            <w:r w:rsidRPr="0042753D">
              <w:rPr>
                <w:rFonts w:ascii="PMingLiU" w:hAnsi="PMingLiU"/>
                <w:color w:val="000000" w:themeColor="text1"/>
              </w:rPr>
              <w:t xml:space="preserve">October </w:t>
            </w:r>
            <w:r>
              <w:rPr>
                <w:rFonts w:ascii="PMingLiU" w:hAnsi="PMingLiU"/>
                <w:color w:val="000000" w:themeColor="text1"/>
              </w:rPr>
              <w:t>21</w:t>
            </w:r>
            <w:r w:rsidRPr="0042753D">
              <w:rPr>
                <w:rFonts w:ascii="PMingLiU" w:hAnsi="PMingLiU"/>
                <w:color w:val="000000" w:themeColor="text1"/>
              </w:rPr>
              <w:t>, 2024</w:t>
            </w:r>
            <w:r w:rsidR="00227608">
              <w:rPr>
                <w:rFonts w:ascii="PMingLiU" w:hAnsi="PMingLiU"/>
                <w:color w:val="000000" w:themeColor="text1"/>
              </w:rPr>
              <w:t xml:space="preserve"> To</w:t>
            </w:r>
            <w:r w:rsidR="00227608" w:rsidRPr="003C0D73">
              <w:rPr>
                <w:rFonts w:ascii="PMingLiU" w:hAnsi="PMingLiU" w:hint="eastAsia"/>
                <w:color w:val="000000" w:themeColor="text1"/>
              </w:rPr>
              <w:t xml:space="preserve"> </w:t>
            </w:r>
            <w:r w:rsidRPr="0042753D">
              <w:rPr>
                <w:rFonts w:ascii="PMingLiU" w:hAnsi="PMingLiU"/>
                <w:color w:val="000000" w:themeColor="text1"/>
              </w:rPr>
              <w:t xml:space="preserve">October </w:t>
            </w:r>
            <w:r>
              <w:rPr>
                <w:rFonts w:ascii="PMingLiU" w:hAnsi="PMingLiU"/>
                <w:color w:val="000000" w:themeColor="text1"/>
              </w:rPr>
              <w:t>22</w:t>
            </w:r>
            <w:r w:rsidRPr="0042753D">
              <w:rPr>
                <w:rFonts w:ascii="PMingLiU" w:hAnsi="PMingLiU"/>
                <w:color w:val="000000" w:themeColor="text1"/>
              </w:rPr>
              <w:t>, 2024</w:t>
            </w:r>
          </w:p>
        </w:tc>
        <w:tc>
          <w:tcPr>
            <w:tcW w:w="1701" w:type="dxa"/>
          </w:tcPr>
          <w:p w14:paraId="558E6638" w14:textId="77777777" w:rsidR="00C01D2C" w:rsidRPr="003C0D73" w:rsidRDefault="00C01D2C" w:rsidP="00C01D2C">
            <w:pPr>
              <w:rPr>
                <w:rFonts w:ascii="Calibri" w:hAnsi="Calibri" w:cs="Calibri"/>
                <w:color w:val="000000" w:themeColor="text1"/>
              </w:rPr>
            </w:pPr>
            <w:r w:rsidRPr="003C0D73">
              <w:rPr>
                <w:rFonts w:ascii="PMingLiU" w:eastAsia="PMingLiU" w:hAnsi="PMingLiU" w:hint="eastAsia"/>
                <w:color w:val="000000" w:themeColor="text1"/>
                <w:szCs w:val="21"/>
              </w:rPr>
              <w:t>Tech V - Senior Principal-On Client Premises</w:t>
            </w:r>
          </w:p>
        </w:tc>
        <w:tc>
          <w:tcPr>
            <w:tcW w:w="1134" w:type="dxa"/>
          </w:tcPr>
          <w:p w14:paraId="52F4582C" w14:textId="2E47F948" w:rsidR="00C01D2C" w:rsidRPr="003C0D73" w:rsidRDefault="00C01D2C" w:rsidP="00C01D2C">
            <w:pPr>
              <w:rPr>
                <w:rFonts w:ascii="Calibri" w:hAnsi="Calibri" w:cs="Calibri"/>
                <w:color w:val="000000" w:themeColor="text1"/>
              </w:rPr>
            </w:pPr>
            <w:r>
              <w:rPr>
                <w:rFonts w:ascii="PMingLiU" w:hAnsi="PMingLiU"/>
                <w:color w:val="000000" w:themeColor="text1"/>
                <w:szCs w:val="21"/>
              </w:rPr>
              <w:t>37</w:t>
            </w:r>
          </w:p>
        </w:tc>
      </w:tr>
      <w:tr w:rsidR="00C01D2C" w:rsidRPr="005F31BD" w14:paraId="2B36DF7F" w14:textId="77777777" w:rsidTr="007F33AD">
        <w:trPr>
          <w:cantSplit/>
          <w:trHeight w:val="230"/>
        </w:trPr>
        <w:tc>
          <w:tcPr>
            <w:tcW w:w="3312" w:type="dxa"/>
          </w:tcPr>
          <w:p w14:paraId="34CA9DDE"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3 POC Environment Deployment 3.1 Configuring POC Network Environment, Storage. </w:t>
            </w:r>
          </w:p>
          <w:p w14:paraId="3095482A" w14:textId="77777777" w:rsidR="00C01D2C" w:rsidRDefault="00E051A6" w:rsidP="00E051A6">
            <w:pPr>
              <w:jc w:val="left"/>
              <w:rPr>
                <w:rFonts w:ascii="SimSun" w:hAnsi="SimSun" w:cs="SimSun"/>
                <w:color w:val="000000" w:themeColor="text1"/>
              </w:rPr>
            </w:pPr>
            <w:r w:rsidRPr="00E051A6">
              <w:rPr>
                <w:rFonts w:ascii="SimSun" w:hAnsi="SimSun" w:cs="SimSun"/>
                <w:color w:val="000000" w:themeColor="text1"/>
              </w:rPr>
              <w:t>3.2 Configuring POC Application Servers, Database Servers.</w:t>
            </w:r>
          </w:p>
          <w:p w14:paraId="01F63F49" w14:textId="72202517" w:rsidR="00E051A6" w:rsidRPr="00EE6649" w:rsidRDefault="00E051A6" w:rsidP="00E051A6">
            <w:pPr>
              <w:jc w:val="left"/>
              <w:rPr>
                <w:rFonts w:ascii="SimSun" w:hAnsi="SimSun" w:cs="SimSun"/>
                <w:color w:val="000000" w:themeColor="text1"/>
              </w:rPr>
            </w:pPr>
            <w:r w:rsidRPr="00E051A6">
              <w:rPr>
                <w:rFonts w:ascii="SimSun" w:hAnsi="SimSun" w:cs="SimSun"/>
                <w:color w:val="000000" w:themeColor="text1"/>
              </w:rPr>
              <w:t>3.3 Configuring POC Cluster</w:t>
            </w:r>
          </w:p>
        </w:tc>
        <w:tc>
          <w:tcPr>
            <w:tcW w:w="851" w:type="dxa"/>
          </w:tcPr>
          <w:p w14:paraId="4E541C1B" w14:textId="1F18DBC6" w:rsidR="00C01D2C" w:rsidRPr="0096316F" w:rsidRDefault="0096316F" w:rsidP="0096316F">
            <w:pPr>
              <w:jc w:val="left"/>
              <w:rPr>
                <w:rFonts w:ascii="SimSun" w:hAnsi="SimSun" w:cs="SimSun"/>
                <w:color w:val="000000" w:themeColor="text1"/>
              </w:rPr>
            </w:pPr>
            <w:r>
              <w:rPr>
                <w:rFonts w:ascii="SimSun" w:hAnsi="SimSun" w:cs="SimSun"/>
                <w:color w:val="000000" w:themeColor="text1"/>
              </w:rPr>
              <w:t>36</w:t>
            </w:r>
            <w:r w:rsidR="00227608" w:rsidRPr="0096316F">
              <w:rPr>
                <w:rFonts w:ascii="SimSun" w:hAnsi="SimSun" w:cs="SimSun"/>
                <w:color w:val="000000" w:themeColor="text1"/>
              </w:rPr>
              <w:t xml:space="preserve"> </w:t>
            </w:r>
          </w:p>
        </w:tc>
        <w:tc>
          <w:tcPr>
            <w:tcW w:w="1134" w:type="dxa"/>
          </w:tcPr>
          <w:p w14:paraId="0BC71BD7" w14:textId="2AC910AA" w:rsidR="00C01D2C" w:rsidRPr="003C0D73" w:rsidRDefault="0042753D" w:rsidP="00C01D2C">
            <w:pPr>
              <w:rPr>
                <w:rFonts w:ascii="Calibri" w:hAnsi="Calibri" w:cs="Calibri"/>
                <w:color w:val="000000" w:themeColor="text1"/>
              </w:rPr>
            </w:pPr>
            <w:r w:rsidRPr="0042753D">
              <w:rPr>
                <w:rFonts w:ascii="PMingLiU" w:hAnsi="PMingLiU"/>
                <w:color w:val="000000" w:themeColor="text1"/>
              </w:rPr>
              <w:t xml:space="preserve">October </w:t>
            </w:r>
            <w:r>
              <w:rPr>
                <w:rFonts w:ascii="PMingLiU" w:hAnsi="PMingLiU"/>
                <w:color w:val="000000" w:themeColor="text1"/>
              </w:rPr>
              <w:t>23</w:t>
            </w:r>
            <w:r w:rsidRPr="0042753D">
              <w:rPr>
                <w:rFonts w:ascii="PMingLiU" w:hAnsi="PMingLiU"/>
                <w:color w:val="000000" w:themeColor="text1"/>
              </w:rPr>
              <w:t>, 2024</w:t>
            </w:r>
            <w:r w:rsidR="00227608">
              <w:rPr>
                <w:rFonts w:ascii="PMingLiU" w:hAnsi="PMingLiU"/>
                <w:color w:val="000000" w:themeColor="text1"/>
              </w:rPr>
              <w:t xml:space="preserve"> To</w:t>
            </w:r>
            <w:r w:rsidR="00227608" w:rsidRPr="003C0D73">
              <w:rPr>
                <w:rFonts w:ascii="PMingLiU" w:hAnsi="PMingLiU" w:hint="eastAsia"/>
                <w:color w:val="000000" w:themeColor="text1"/>
              </w:rPr>
              <w:t xml:space="preserve"> </w:t>
            </w:r>
            <w:r w:rsidRPr="0042753D">
              <w:rPr>
                <w:rFonts w:ascii="PMingLiU" w:hAnsi="PMingLiU"/>
                <w:color w:val="000000" w:themeColor="text1"/>
              </w:rPr>
              <w:t xml:space="preserve">October </w:t>
            </w:r>
            <w:r>
              <w:rPr>
                <w:rFonts w:ascii="PMingLiU" w:hAnsi="PMingLiU"/>
                <w:color w:val="000000" w:themeColor="text1"/>
              </w:rPr>
              <w:t>25</w:t>
            </w:r>
            <w:r w:rsidRPr="0042753D">
              <w:rPr>
                <w:rFonts w:ascii="PMingLiU" w:hAnsi="PMingLiU"/>
                <w:color w:val="000000" w:themeColor="text1"/>
              </w:rPr>
              <w:t>, 2024</w:t>
            </w:r>
          </w:p>
        </w:tc>
        <w:tc>
          <w:tcPr>
            <w:tcW w:w="1701" w:type="dxa"/>
          </w:tcPr>
          <w:p w14:paraId="7083CD63" w14:textId="77777777" w:rsidR="00C01D2C" w:rsidRPr="003C0D73" w:rsidRDefault="00C01D2C" w:rsidP="00C01D2C">
            <w:pPr>
              <w:rPr>
                <w:rFonts w:ascii="Calibri" w:hAnsi="Calibri" w:cs="Calibri"/>
                <w:color w:val="000000" w:themeColor="text1"/>
              </w:rPr>
            </w:pPr>
            <w:r w:rsidRPr="003C0D73">
              <w:rPr>
                <w:rFonts w:ascii="PMingLiU" w:eastAsia="PMingLiU" w:hAnsi="PMingLiU" w:hint="eastAsia"/>
                <w:color w:val="000000" w:themeColor="text1"/>
                <w:szCs w:val="21"/>
              </w:rPr>
              <w:t>Tech V - Senior Principal-On Client Premises</w:t>
            </w:r>
          </w:p>
        </w:tc>
        <w:tc>
          <w:tcPr>
            <w:tcW w:w="1134" w:type="dxa"/>
          </w:tcPr>
          <w:p w14:paraId="0B6B3758" w14:textId="3A659410" w:rsidR="00C01D2C" w:rsidRPr="003C0D73" w:rsidRDefault="00C01D2C" w:rsidP="00C01D2C">
            <w:pPr>
              <w:rPr>
                <w:rFonts w:ascii="Calibri" w:hAnsi="Calibri" w:cs="Calibri"/>
                <w:color w:val="000000" w:themeColor="text1"/>
              </w:rPr>
            </w:pPr>
            <w:r>
              <w:rPr>
                <w:rFonts w:ascii="PMingLiU" w:hAnsi="PMingLiU"/>
                <w:color w:val="000000" w:themeColor="text1"/>
                <w:szCs w:val="21"/>
              </w:rPr>
              <w:t>37</w:t>
            </w:r>
          </w:p>
        </w:tc>
      </w:tr>
      <w:tr w:rsidR="00C01D2C" w:rsidRPr="005F31BD" w14:paraId="12DE5CA3" w14:textId="77777777" w:rsidTr="007F33AD">
        <w:trPr>
          <w:cantSplit/>
          <w:trHeight w:val="230"/>
        </w:trPr>
        <w:tc>
          <w:tcPr>
            <w:tcW w:w="3312" w:type="dxa"/>
          </w:tcPr>
          <w:p w14:paraId="2824E9D3"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4 POC Server Optimization 4.1 Optimizing POC Application Server Access Rate </w:t>
            </w:r>
          </w:p>
          <w:p w14:paraId="2D261E55"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4.2 Optimizing POC Database Server Data Synchronization and Retrieval Rate </w:t>
            </w:r>
          </w:p>
          <w:p w14:paraId="33CF29F0"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4.3 Optimizing POC Cluster Frontend Access Rate </w:t>
            </w:r>
          </w:p>
          <w:p w14:paraId="6EEA512A"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4.4 Optimizing POC Backend Connection AOAI Model Transmission Rate </w:t>
            </w:r>
          </w:p>
          <w:p w14:paraId="4D8880F7"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4.5 Optimizing POC Data Input Cleaning Mode </w:t>
            </w:r>
          </w:p>
          <w:p w14:paraId="5E7B75EA" w14:textId="2E38A115" w:rsidR="00C01D2C" w:rsidRPr="00EE6649" w:rsidRDefault="00E051A6" w:rsidP="00E051A6">
            <w:pPr>
              <w:jc w:val="left"/>
              <w:rPr>
                <w:rFonts w:ascii="Calibri" w:hAnsi="Calibri"/>
                <w:color w:val="000000" w:themeColor="text1"/>
              </w:rPr>
            </w:pPr>
            <w:r w:rsidRPr="00E051A6">
              <w:rPr>
                <w:rFonts w:ascii="SimSun" w:hAnsi="SimSun" w:cs="SimSun"/>
                <w:color w:val="000000" w:themeColor="text1"/>
              </w:rPr>
              <w:t>4.6 Deploying POC Caching Service</w:t>
            </w:r>
          </w:p>
        </w:tc>
        <w:tc>
          <w:tcPr>
            <w:tcW w:w="851" w:type="dxa"/>
          </w:tcPr>
          <w:p w14:paraId="3A4D56BA" w14:textId="5960E883" w:rsidR="00C01D2C" w:rsidRPr="003C0D73" w:rsidRDefault="0096316F" w:rsidP="0096316F">
            <w:pPr>
              <w:jc w:val="left"/>
              <w:rPr>
                <w:rFonts w:ascii="SimSun" w:hAnsi="SimSun" w:cs="SimSun"/>
                <w:color w:val="000000" w:themeColor="text1"/>
              </w:rPr>
            </w:pPr>
            <w:r>
              <w:rPr>
                <w:rFonts w:ascii="SimSun" w:hAnsi="SimSun" w:cs="SimSun"/>
                <w:color w:val="000000" w:themeColor="text1"/>
              </w:rPr>
              <w:t>36</w:t>
            </w:r>
          </w:p>
        </w:tc>
        <w:tc>
          <w:tcPr>
            <w:tcW w:w="1134" w:type="dxa"/>
          </w:tcPr>
          <w:p w14:paraId="4404E13B" w14:textId="5FAAF266" w:rsidR="00C01D2C" w:rsidRPr="003C0D73" w:rsidRDefault="0042753D" w:rsidP="00C01D2C">
            <w:pPr>
              <w:rPr>
                <w:rFonts w:ascii="PMingLiU" w:hAnsi="PMingLiU"/>
                <w:color w:val="000000" w:themeColor="text1"/>
              </w:rPr>
            </w:pPr>
            <w:r w:rsidRPr="0042753D">
              <w:rPr>
                <w:rFonts w:ascii="PMingLiU" w:hAnsi="PMingLiU"/>
                <w:color w:val="000000" w:themeColor="text1"/>
              </w:rPr>
              <w:t xml:space="preserve">October </w:t>
            </w:r>
            <w:r>
              <w:rPr>
                <w:rFonts w:ascii="PMingLiU" w:hAnsi="PMingLiU"/>
                <w:color w:val="000000" w:themeColor="text1"/>
              </w:rPr>
              <w:t>28</w:t>
            </w:r>
            <w:r w:rsidRPr="0042753D">
              <w:rPr>
                <w:rFonts w:ascii="PMingLiU" w:hAnsi="PMingLiU"/>
                <w:color w:val="000000" w:themeColor="text1"/>
              </w:rPr>
              <w:t>, 2024</w:t>
            </w:r>
            <w:r w:rsidR="0096316F">
              <w:rPr>
                <w:rFonts w:ascii="PMingLiU" w:hAnsi="PMingLiU"/>
                <w:color w:val="000000" w:themeColor="text1"/>
              </w:rPr>
              <w:t xml:space="preserve"> To</w:t>
            </w:r>
            <w:r w:rsidR="0096316F" w:rsidRPr="003C0D73">
              <w:rPr>
                <w:rFonts w:ascii="PMingLiU" w:hAnsi="PMingLiU" w:hint="eastAsia"/>
                <w:color w:val="000000" w:themeColor="text1"/>
              </w:rPr>
              <w:t xml:space="preserve"> </w:t>
            </w:r>
            <w:r w:rsidRPr="0042753D">
              <w:rPr>
                <w:rFonts w:ascii="PMingLiU" w:hAnsi="PMingLiU"/>
                <w:color w:val="000000" w:themeColor="text1"/>
              </w:rPr>
              <w:t xml:space="preserve">October </w:t>
            </w:r>
            <w:r>
              <w:rPr>
                <w:rFonts w:ascii="PMingLiU" w:hAnsi="PMingLiU"/>
                <w:color w:val="000000" w:themeColor="text1"/>
              </w:rPr>
              <w:t>30</w:t>
            </w:r>
            <w:r w:rsidRPr="0042753D">
              <w:rPr>
                <w:rFonts w:ascii="PMingLiU" w:hAnsi="PMingLiU"/>
                <w:color w:val="000000" w:themeColor="text1"/>
              </w:rPr>
              <w:t>, 2024</w:t>
            </w:r>
          </w:p>
        </w:tc>
        <w:tc>
          <w:tcPr>
            <w:tcW w:w="1701" w:type="dxa"/>
          </w:tcPr>
          <w:p w14:paraId="0A416F1A" w14:textId="0DCA25AC" w:rsidR="00C01D2C" w:rsidRPr="003C0D73" w:rsidRDefault="00227608" w:rsidP="00C01D2C">
            <w:pPr>
              <w:rPr>
                <w:rFonts w:ascii="PMingLiU" w:eastAsia="PMingLiU" w:hAnsi="PMingLiU"/>
                <w:color w:val="000000" w:themeColor="text1"/>
                <w:szCs w:val="21"/>
              </w:rPr>
            </w:pPr>
            <w:r w:rsidRPr="003C0D73">
              <w:rPr>
                <w:rFonts w:ascii="PMingLiU" w:eastAsia="PMingLiU" w:hAnsi="PMingLiU" w:hint="eastAsia"/>
                <w:color w:val="000000" w:themeColor="text1"/>
                <w:szCs w:val="21"/>
              </w:rPr>
              <w:t>Tech V - Senior Principal-On Client Premises</w:t>
            </w:r>
          </w:p>
        </w:tc>
        <w:tc>
          <w:tcPr>
            <w:tcW w:w="1134" w:type="dxa"/>
          </w:tcPr>
          <w:p w14:paraId="0B4FE3AF" w14:textId="0CBB097A" w:rsidR="00C01D2C" w:rsidRPr="003C0D73" w:rsidRDefault="00C01D2C" w:rsidP="00C01D2C">
            <w:pPr>
              <w:rPr>
                <w:rFonts w:ascii="PMingLiU" w:hAnsi="PMingLiU"/>
                <w:color w:val="000000" w:themeColor="text1"/>
                <w:szCs w:val="21"/>
              </w:rPr>
            </w:pPr>
            <w:r>
              <w:rPr>
                <w:rFonts w:ascii="PMingLiU" w:hAnsi="PMingLiU"/>
                <w:color w:val="000000" w:themeColor="text1"/>
                <w:szCs w:val="21"/>
              </w:rPr>
              <w:t>37</w:t>
            </w:r>
          </w:p>
        </w:tc>
      </w:tr>
      <w:tr w:rsidR="00C01D2C" w:rsidRPr="005F31BD" w14:paraId="015BED08" w14:textId="77777777" w:rsidTr="007F33AD">
        <w:trPr>
          <w:cantSplit/>
          <w:trHeight w:val="230"/>
        </w:trPr>
        <w:tc>
          <w:tcPr>
            <w:tcW w:w="3312" w:type="dxa"/>
          </w:tcPr>
          <w:p w14:paraId="44163DA8"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lastRenderedPageBreak/>
              <w:t xml:space="preserve">5 POC Deployment of Network Protection </w:t>
            </w:r>
          </w:p>
          <w:p w14:paraId="01E55E3B"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5.1 Deploying Firewall for POC </w:t>
            </w:r>
          </w:p>
          <w:p w14:paraId="1707AE56" w14:textId="77777777" w:rsidR="00E051A6" w:rsidRDefault="00E051A6" w:rsidP="00E051A6">
            <w:pPr>
              <w:jc w:val="left"/>
              <w:rPr>
                <w:rFonts w:ascii="SimSun" w:hAnsi="SimSun" w:cs="SimSun"/>
                <w:color w:val="000000" w:themeColor="text1"/>
              </w:rPr>
            </w:pPr>
            <w:r w:rsidRPr="00E051A6">
              <w:rPr>
                <w:rFonts w:ascii="SimSun" w:hAnsi="SimSun" w:cs="SimSun"/>
                <w:color w:val="000000" w:themeColor="text1"/>
              </w:rPr>
              <w:t xml:space="preserve">5.2 Deploying DDOS Protection Components for POC </w:t>
            </w:r>
          </w:p>
          <w:p w14:paraId="28C034D3" w14:textId="575C9D34" w:rsidR="00C01D2C" w:rsidRPr="00EE6649" w:rsidRDefault="00E051A6" w:rsidP="00E051A6">
            <w:pPr>
              <w:jc w:val="left"/>
              <w:rPr>
                <w:rFonts w:ascii="Calibri" w:hAnsi="Calibri"/>
                <w:color w:val="000000" w:themeColor="text1"/>
              </w:rPr>
            </w:pPr>
            <w:r w:rsidRPr="00E051A6">
              <w:rPr>
                <w:rFonts w:ascii="SimSun" w:hAnsi="SimSun" w:cs="SimSun"/>
                <w:color w:val="000000" w:themeColor="text1"/>
              </w:rPr>
              <w:t>5.3 Deploying AAD Identity Authentication Integration for POC</w:t>
            </w:r>
          </w:p>
        </w:tc>
        <w:tc>
          <w:tcPr>
            <w:tcW w:w="851" w:type="dxa"/>
          </w:tcPr>
          <w:p w14:paraId="43983423" w14:textId="65E2EF1C" w:rsidR="00C01D2C" w:rsidRPr="003C0D73" w:rsidRDefault="0096316F" w:rsidP="0096316F">
            <w:pPr>
              <w:jc w:val="left"/>
              <w:rPr>
                <w:rFonts w:ascii="SimSun" w:hAnsi="SimSun" w:cs="SimSun"/>
                <w:color w:val="000000" w:themeColor="text1"/>
              </w:rPr>
            </w:pPr>
            <w:r>
              <w:rPr>
                <w:rFonts w:ascii="SimSun" w:hAnsi="SimSun" w:cs="SimSun" w:hint="eastAsia"/>
                <w:color w:val="000000" w:themeColor="text1"/>
              </w:rPr>
              <w:t>2</w:t>
            </w:r>
            <w:r>
              <w:rPr>
                <w:rFonts w:ascii="SimSun" w:hAnsi="SimSun" w:cs="SimSun"/>
                <w:color w:val="000000" w:themeColor="text1"/>
              </w:rPr>
              <w:t>4</w:t>
            </w:r>
          </w:p>
        </w:tc>
        <w:tc>
          <w:tcPr>
            <w:tcW w:w="1134" w:type="dxa"/>
          </w:tcPr>
          <w:p w14:paraId="41150373" w14:textId="334DF9E3" w:rsidR="00C01D2C" w:rsidRPr="003C0D73" w:rsidRDefault="0042753D" w:rsidP="00C01D2C">
            <w:pPr>
              <w:rPr>
                <w:rFonts w:ascii="PMingLiU" w:hAnsi="PMingLiU"/>
                <w:color w:val="000000" w:themeColor="text1"/>
              </w:rPr>
            </w:pPr>
            <w:r w:rsidRPr="0042753D">
              <w:rPr>
                <w:rFonts w:ascii="PMingLiU" w:hAnsi="PMingLiU"/>
                <w:color w:val="000000" w:themeColor="text1"/>
              </w:rPr>
              <w:t xml:space="preserve">October </w:t>
            </w:r>
            <w:r>
              <w:rPr>
                <w:rFonts w:ascii="PMingLiU" w:hAnsi="PMingLiU"/>
                <w:color w:val="000000" w:themeColor="text1"/>
              </w:rPr>
              <w:t>31</w:t>
            </w:r>
            <w:r w:rsidRPr="0042753D">
              <w:rPr>
                <w:rFonts w:ascii="PMingLiU" w:hAnsi="PMingLiU"/>
                <w:color w:val="000000" w:themeColor="text1"/>
              </w:rPr>
              <w:t>, 2024</w:t>
            </w:r>
            <w:r w:rsidR="0096316F">
              <w:rPr>
                <w:rFonts w:ascii="PMingLiU" w:hAnsi="PMingLiU"/>
                <w:color w:val="000000" w:themeColor="text1"/>
              </w:rPr>
              <w:t xml:space="preserve"> To</w:t>
            </w:r>
            <w:r w:rsidR="0096316F" w:rsidRPr="003C0D73">
              <w:rPr>
                <w:rFonts w:ascii="PMingLiU" w:hAnsi="PMingLiU" w:hint="eastAsia"/>
                <w:color w:val="000000" w:themeColor="text1"/>
              </w:rPr>
              <w:t xml:space="preserve"> </w:t>
            </w:r>
            <w:r w:rsidRPr="0042753D">
              <w:rPr>
                <w:rFonts w:ascii="PMingLiU" w:hAnsi="PMingLiU"/>
                <w:color w:val="000000" w:themeColor="text1"/>
              </w:rPr>
              <w:t>November 1, 2024</w:t>
            </w:r>
          </w:p>
        </w:tc>
        <w:tc>
          <w:tcPr>
            <w:tcW w:w="1701" w:type="dxa"/>
          </w:tcPr>
          <w:p w14:paraId="5E32195C" w14:textId="1F13E651" w:rsidR="00C01D2C" w:rsidRPr="003C0D73" w:rsidRDefault="00227608" w:rsidP="00C01D2C">
            <w:pPr>
              <w:rPr>
                <w:rFonts w:ascii="PMingLiU" w:eastAsia="PMingLiU" w:hAnsi="PMingLiU"/>
                <w:color w:val="000000" w:themeColor="text1"/>
                <w:szCs w:val="21"/>
              </w:rPr>
            </w:pPr>
            <w:r w:rsidRPr="003C0D73">
              <w:rPr>
                <w:rFonts w:ascii="PMingLiU" w:eastAsia="PMingLiU" w:hAnsi="PMingLiU" w:hint="eastAsia"/>
                <w:color w:val="000000" w:themeColor="text1"/>
                <w:szCs w:val="21"/>
              </w:rPr>
              <w:t>Tech V - Senior Principal-On Client Premises</w:t>
            </w:r>
          </w:p>
        </w:tc>
        <w:tc>
          <w:tcPr>
            <w:tcW w:w="1134" w:type="dxa"/>
          </w:tcPr>
          <w:p w14:paraId="4303BC4F" w14:textId="7E673AB9" w:rsidR="00C01D2C" w:rsidRPr="003C0D73" w:rsidRDefault="00C01D2C" w:rsidP="00C01D2C">
            <w:pPr>
              <w:rPr>
                <w:rFonts w:ascii="PMingLiU" w:hAnsi="PMingLiU"/>
                <w:color w:val="000000" w:themeColor="text1"/>
                <w:szCs w:val="21"/>
              </w:rPr>
            </w:pPr>
            <w:r>
              <w:rPr>
                <w:rFonts w:ascii="PMingLiU" w:hAnsi="PMingLiU"/>
                <w:color w:val="000000" w:themeColor="text1"/>
                <w:szCs w:val="21"/>
              </w:rPr>
              <w:t>37</w:t>
            </w:r>
          </w:p>
        </w:tc>
      </w:tr>
      <w:tr w:rsidR="00C01D2C" w:rsidRPr="005F31BD" w14:paraId="1E44941D" w14:textId="77777777" w:rsidTr="007F33AD">
        <w:trPr>
          <w:cantSplit/>
          <w:trHeight w:val="230"/>
        </w:trPr>
        <w:tc>
          <w:tcPr>
            <w:tcW w:w="3312" w:type="dxa"/>
          </w:tcPr>
          <w:p w14:paraId="117CA209" w14:textId="77777777" w:rsidR="00E051A6" w:rsidRPr="007F33AD" w:rsidRDefault="00E051A6" w:rsidP="007F33AD">
            <w:pPr>
              <w:jc w:val="left"/>
              <w:rPr>
                <w:rFonts w:ascii="SimSun" w:hAnsi="SimSun" w:cs="SimSun"/>
                <w:color w:val="000000" w:themeColor="text1"/>
              </w:rPr>
            </w:pPr>
            <w:r w:rsidRPr="007F33AD">
              <w:rPr>
                <w:rFonts w:ascii="SimSun" w:hAnsi="SimSun" w:cs="SimSun"/>
                <w:color w:val="000000" w:themeColor="text1"/>
              </w:rPr>
              <w:t>6 POC Data Backup Service 6.1 Creating Backup Repository</w:t>
            </w:r>
          </w:p>
          <w:p w14:paraId="145A70FC" w14:textId="77777777" w:rsidR="007F33AD" w:rsidRDefault="00E051A6" w:rsidP="007F33AD">
            <w:pPr>
              <w:jc w:val="left"/>
              <w:rPr>
                <w:rFonts w:ascii="SimSun" w:hAnsi="SimSun" w:cs="SimSun"/>
                <w:color w:val="000000" w:themeColor="text1"/>
              </w:rPr>
            </w:pPr>
            <w:r w:rsidRPr="007F33AD">
              <w:rPr>
                <w:rFonts w:ascii="SimSun" w:hAnsi="SimSun" w:cs="SimSun"/>
                <w:color w:val="000000" w:themeColor="text1"/>
              </w:rPr>
              <w:t>6.2 Backup all application virtual machine servers</w:t>
            </w:r>
          </w:p>
          <w:p w14:paraId="019A9FC8" w14:textId="77777777" w:rsidR="007F33AD" w:rsidRDefault="00E051A6" w:rsidP="007F33AD">
            <w:pPr>
              <w:jc w:val="left"/>
              <w:rPr>
                <w:rFonts w:ascii="SimSun" w:hAnsi="SimSun" w:cs="SimSun"/>
                <w:color w:val="000000" w:themeColor="text1"/>
              </w:rPr>
            </w:pPr>
            <w:r w:rsidRPr="007F33AD">
              <w:rPr>
                <w:rFonts w:ascii="SimSun" w:hAnsi="SimSun" w:cs="SimSun"/>
                <w:color w:val="000000" w:themeColor="text1"/>
              </w:rPr>
              <w:t xml:space="preserve">6.3 Backup all database servers </w:t>
            </w:r>
          </w:p>
          <w:p w14:paraId="2A00EA9E" w14:textId="35FDC465" w:rsidR="00C01D2C" w:rsidRPr="007F33AD" w:rsidRDefault="00E051A6" w:rsidP="007F33AD">
            <w:pPr>
              <w:jc w:val="left"/>
              <w:rPr>
                <w:rFonts w:ascii="Segoe UI" w:eastAsia="Microsoft YaHei" w:hAnsi="Segoe UI" w:cs="Segoe UI"/>
                <w:color w:val="2C3E50"/>
              </w:rPr>
            </w:pPr>
            <w:r w:rsidRPr="007F33AD">
              <w:rPr>
                <w:rFonts w:ascii="SimSun" w:hAnsi="SimSun" w:cs="SimSun"/>
                <w:color w:val="000000" w:themeColor="text1"/>
              </w:rPr>
              <w:t>6.4 POC for data recover</w:t>
            </w:r>
            <w:r>
              <w:rPr>
                <w:rFonts w:ascii="Segoe UI" w:eastAsia="Microsoft YaHei" w:hAnsi="Segoe UI" w:cs="Segoe UI"/>
                <w:color w:val="2C3E50"/>
              </w:rPr>
              <w:t>y</w:t>
            </w:r>
          </w:p>
        </w:tc>
        <w:tc>
          <w:tcPr>
            <w:tcW w:w="851" w:type="dxa"/>
          </w:tcPr>
          <w:p w14:paraId="1EFEB06F" w14:textId="10EA7AD6" w:rsidR="00C01D2C" w:rsidRPr="003C0D73" w:rsidRDefault="0096316F" w:rsidP="0096316F">
            <w:pPr>
              <w:jc w:val="left"/>
              <w:rPr>
                <w:rFonts w:ascii="SimSun" w:hAnsi="SimSun" w:cs="SimSun"/>
                <w:color w:val="000000" w:themeColor="text1"/>
              </w:rPr>
            </w:pPr>
            <w:r>
              <w:rPr>
                <w:rFonts w:ascii="SimSun" w:hAnsi="SimSun" w:cs="SimSun" w:hint="eastAsia"/>
                <w:color w:val="000000" w:themeColor="text1"/>
              </w:rPr>
              <w:t>3</w:t>
            </w:r>
            <w:r>
              <w:rPr>
                <w:rFonts w:ascii="SimSun" w:hAnsi="SimSun" w:cs="SimSun"/>
                <w:color w:val="000000" w:themeColor="text1"/>
              </w:rPr>
              <w:t>2</w:t>
            </w:r>
          </w:p>
        </w:tc>
        <w:tc>
          <w:tcPr>
            <w:tcW w:w="1134" w:type="dxa"/>
          </w:tcPr>
          <w:p w14:paraId="2BC34308" w14:textId="359FB21E" w:rsidR="00C01D2C" w:rsidRPr="003C0D73" w:rsidRDefault="0042753D" w:rsidP="00C01D2C">
            <w:pPr>
              <w:rPr>
                <w:rFonts w:ascii="PMingLiU" w:hAnsi="PMingLiU"/>
                <w:color w:val="000000" w:themeColor="text1"/>
              </w:rPr>
            </w:pPr>
            <w:r w:rsidRPr="0042753D">
              <w:rPr>
                <w:rFonts w:ascii="PMingLiU" w:hAnsi="PMingLiU"/>
                <w:color w:val="000000" w:themeColor="text1"/>
              </w:rPr>
              <w:t xml:space="preserve">November </w:t>
            </w:r>
            <w:r>
              <w:rPr>
                <w:rFonts w:ascii="PMingLiU" w:hAnsi="PMingLiU"/>
                <w:color w:val="000000" w:themeColor="text1"/>
              </w:rPr>
              <w:t>4</w:t>
            </w:r>
            <w:r w:rsidRPr="0042753D">
              <w:rPr>
                <w:rFonts w:ascii="PMingLiU" w:hAnsi="PMingLiU"/>
                <w:color w:val="000000" w:themeColor="text1"/>
              </w:rPr>
              <w:t>, 2024</w:t>
            </w:r>
            <w:r w:rsidR="0096316F">
              <w:rPr>
                <w:rFonts w:ascii="PMingLiU" w:hAnsi="PMingLiU"/>
                <w:color w:val="000000" w:themeColor="text1"/>
              </w:rPr>
              <w:t xml:space="preserve"> To</w:t>
            </w:r>
            <w:r w:rsidR="0096316F" w:rsidRPr="003C0D73">
              <w:rPr>
                <w:rFonts w:ascii="PMingLiU" w:hAnsi="PMingLiU" w:hint="eastAsia"/>
                <w:color w:val="000000" w:themeColor="text1"/>
              </w:rPr>
              <w:t xml:space="preserve"> </w:t>
            </w:r>
            <w:r w:rsidRPr="0042753D">
              <w:rPr>
                <w:rFonts w:ascii="PMingLiU" w:hAnsi="PMingLiU"/>
                <w:color w:val="000000" w:themeColor="text1"/>
              </w:rPr>
              <w:t xml:space="preserve">November </w:t>
            </w:r>
            <w:r>
              <w:rPr>
                <w:rFonts w:ascii="PMingLiU" w:hAnsi="PMingLiU"/>
                <w:color w:val="000000" w:themeColor="text1"/>
              </w:rPr>
              <w:t>5</w:t>
            </w:r>
            <w:r w:rsidRPr="0042753D">
              <w:rPr>
                <w:rFonts w:ascii="PMingLiU" w:hAnsi="PMingLiU"/>
                <w:color w:val="000000" w:themeColor="text1"/>
              </w:rPr>
              <w:t>, 2024</w:t>
            </w:r>
          </w:p>
        </w:tc>
        <w:tc>
          <w:tcPr>
            <w:tcW w:w="1701" w:type="dxa"/>
          </w:tcPr>
          <w:p w14:paraId="7CEF4E50" w14:textId="5977790E" w:rsidR="00C01D2C" w:rsidRPr="003C0D73" w:rsidRDefault="00227608" w:rsidP="00C01D2C">
            <w:pPr>
              <w:rPr>
                <w:rFonts w:ascii="PMingLiU" w:eastAsia="PMingLiU" w:hAnsi="PMingLiU"/>
                <w:color w:val="000000" w:themeColor="text1"/>
                <w:szCs w:val="21"/>
              </w:rPr>
            </w:pPr>
            <w:r w:rsidRPr="003C0D73">
              <w:rPr>
                <w:rFonts w:ascii="PMingLiU" w:eastAsia="PMingLiU" w:hAnsi="PMingLiU" w:hint="eastAsia"/>
                <w:color w:val="000000" w:themeColor="text1"/>
                <w:szCs w:val="21"/>
              </w:rPr>
              <w:t>Tech V - Senior Principal-On Client Premises</w:t>
            </w:r>
          </w:p>
        </w:tc>
        <w:tc>
          <w:tcPr>
            <w:tcW w:w="1134" w:type="dxa"/>
          </w:tcPr>
          <w:p w14:paraId="039C4D0D" w14:textId="5944CE41" w:rsidR="00C01D2C" w:rsidRPr="003C0D73" w:rsidRDefault="00C01D2C" w:rsidP="00C01D2C">
            <w:pPr>
              <w:rPr>
                <w:rFonts w:ascii="PMingLiU" w:hAnsi="PMingLiU"/>
                <w:color w:val="000000" w:themeColor="text1"/>
                <w:szCs w:val="21"/>
              </w:rPr>
            </w:pPr>
            <w:r>
              <w:rPr>
                <w:rFonts w:ascii="PMingLiU" w:hAnsi="PMingLiU"/>
                <w:color w:val="000000" w:themeColor="text1"/>
                <w:szCs w:val="21"/>
              </w:rPr>
              <w:t>37</w:t>
            </w:r>
          </w:p>
        </w:tc>
      </w:tr>
      <w:tr w:rsidR="00C01D2C" w:rsidRPr="005F31BD" w14:paraId="3E38286D" w14:textId="77777777" w:rsidTr="007F33AD">
        <w:trPr>
          <w:cantSplit/>
          <w:trHeight w:val="230"/>
        </w:trPr>
        <w:tc>
          <w:tcPr>
            <w:tcW w:w="3312" w:type="dxa"/>
          </w:tcPr>
          <w:p w14:paraId="74F854BE"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t xml:space="preserve">7 POC deployment of server monitoring and alert services </w:t>
            </w:r>
          </w:p>
          <w:p w14:paraId="79B5D044"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t xml:space="preserve">7.1 POC deployment of Azure Monitor service </w:t>
            </w:r>
          </w:p>
          <w:p w14:paraId="5C9C6695"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t xml:space="preserve">7.2 POC configuration of information output reception address </w:t>
            </w:r>
          </w:p>
          <w:p w14:paraId="622200F8" w14:textId="4F03B750" w:rsidR="00C01D2C" w:rsidRPr="00C01D2C" w:rsidRDefault="007F33AD" w:rsidP="007F33AD">
            <w:pPr>
              <w:jc w:val="left"/>
              <w:rPr>
                <w:rFonts w:ascii="SimSun" w:hAnsi="SimSun" w:cs="SimSun"/>
                <w:color w:val="000000" w:themeColor="text1"/>
              </w:rPr>
            </w:pPr>
            <w:r w:rsidRPr="007F33AD">
              <w:rPr>
                <w:rFonts w:ascii="SimSun" w:hAnsi="SimSun" w:cs="SimSun"/>
                <w:color w:val="000000" w:themeColor="text1"/>
              </w:rPr>
              <w:t>7.3 POC deployment of Activity Log service</w:t>
            </w:r>
          </w:p>
        </w:tc>
        <w:tc>
          <w:tcPr>
            <w:tcW w:w="851" w:type="dxa"/>
          </w:tcPr>
          <w:p w14:paraId="11852238" w14:textId="1A946D9F" w:rsidR="00C01D2C" w:rsidRPr="003C0D73" w:rsidRDefault="0096316F" w:rsidP="0096316F">
            <w:pPr>
              <w:jc w:val="left"/>
              <w:rPr>
                <w:rFonts w:ascii="SimSun" w:hAnsi="SimSun" w:cs="SimSun"/>
                <w:color w:val="000000" w:themeColor="text1"/>
              </w:rPr>
            </w:pPr>
            <w:r>
              <w:rPr>
                <w:rFonts w:ascii="SimSun" w:hAnsi="SimSun" w:cs="SimSun"/>
                <w:color w:val="000000" w:themeColor="text1"/>
              </w:rPr>
              <w:t>16</w:t>
            </w:r>
          </w:p>
        </w:tc>
        <w:tc>
          <w:tcPr>
            <w:tcW w:w="1134" w:type="dxa"/>
          </w:tcPr>
          <w:p w14:paraId="3B7E8AD9" w14:textId="07E81753" w:rsidR="00C01D2C" w:rsidRPr="003C0D73" w:rsidRDefault="0042753D" w:rsidP="00C01D2C">
            <w:pPr>
              <w:rPr>
                <w:rFonts w:ascii="PMingLiU" w:hAnsi="PMingLiU"/>
                <w:color w:val="000000" w:themeColor="text1"/>
              </w:rPr>
            </w:pPr>
            <w:r w:rsidRPr="0042753D">
              <w:rPr>
                <w:rFonts w:ascii="PMingLiU" w:hAnsi="PMingLiU"/>
                <w:color w:val="000000" w:themeColor="text1"/>
              </w:rPr>
              <w:t xml:space="preserve">November </w:t>
            </w:r>
            <w:r>
              <w:rPr>
                <w:rFonts w:ascii="PMingLiU" w:hAnsi="PMingLiU"/>
                <w:color w:val="000000" w:themeColor="text1"/>
              </w:rPr>
              <w:t>6</w:t>
            </w:r>
            <w:r w:rsidRPr="0042753D">
              <w:rPr>
                <w:rFonts w:ascii="PMingLiU" w:hAnsi="PMingLiU"/>
                <w:color w:val="000000" w:themeColor="text1"/>
              </w:rPr>
              <w:t>, 2024</w:t>
            </w:r>
          </w:p>
        </w:tc>
        <w:tc>
          <w:tcPr>
            <w:tcW w:w="1701" w:type="dxa"/>
          </w:tcPr>
          <w:p w14:paraId="00A16BC5" w14:textId="576C00CD" w:rsidR="00C01D2C" w:rsidRPr="003C0D73" w:rsidRDefault="00227608" w:rsidP="00C01D2C">
            <w:pPr>
              <w:rPr>
                <w:rFonts w:ascii="PMingLiU" w:eastAsia="PMingLiU" w:hAnsi="PMingLiU"/>
                <w:color w:val="000000" w:themeColor="text1"/>
                <w:szCs w:val="21"/>
              </w:rPr>
            </w:pPr>
            <w:r w:rsidRPr="003C0D73">
              <w:rPr>
                <w:rFonts w:ascii="PMingLiU" w:eastAsia="PMingLiU" w:hAnsi="PMingLiU" w:hint="eastAsia"/>
                <w:color w:val="000000" w:themeColor="text1"/>
                <w:szCs w:val="21"/>
              </w:rPr>
              <w:t>Tech V - Senior Principal-On Client Premises</w:t>
            </w:r>
          </w:p>
        </w:tc>
        <w:tc>
          <w:tcPr>
            <w:tcW w:w="1134" w:type="dxa"/>
          </w:tcPr>
          <w:p w14:paraId="4BB01C3D" w14:textId="3FA987FA" w:rsidR="00C01D2C" w:rsidRPr="003C0D73" w:rsidRDefault="00C01D2C" w:rsidP="00C01D2C">
            <w:pPr>
              <w:rPr>
                <w:rFonts w:ascii="PMingLiU" w:hAnsi="PMingLiU"/>
                <w:color w:val="000000" w:themeColor="text1"/>
                <w:szCs w:val="21"/>
              </w:rPr>
            </w:pPr>
            <w:r>
              <w:rPr>
                <w:rFonts w:ascii="PMingLiU" w:hAnsi="PMingLiU"/>
                <w:color w:val="000000" w:themeColor="text1"/>
                <w:szCs w:val="21"/>
              </w:rPr>
              <w:t>37</w:t>
            </w:r>
          </w:p>
        </w:tc>
      </w:tr>
      <w:tr w:rsidR="00C01D2C" w:rsidRPr="005F31BD" w14:paraId="03AE915E" w14:textId="77777777" w:rsidTr="007F33AD">
        <w:trPr>
          <w:cantSplit/>
          <w:trHeight w:val="230"/>
        </w:trPr>
        <w:tc>
          <w:tcPr>
            <w:tcW w:w="3312" w:type="dxa"/>
          </w:tcPr>
          <w:p w14:paraId="37D83EE9"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t xml:space="preserve">8 Write a recovery deployment script </w:t>
            </w:r>
          </w:p>
          <w:p w14:paraId="4F9F7111"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t xml:space="preserve">8.1 Write a POC application server one-click deployment script </w:t>
            </w:r>
          </w:p>
          <w:p w14:paraId="309F47A7" w14:textId="7DF2331A" w:rsidR="00C01D2C" w:rsidRPr="00C01D2C" w:rsidRDefault="007F33AD" w:rsidP="007F33AD">
            <w:pPr>
              <w:jc w:val="left"/>
              <w:rPr>
                <w:rFonts w:ascii="SimSun" w:hAnsi="SimSun" w:cs="SimSun"/>
                <w:color w:val="000000" w:themeColor="text1"/>
              </w:rPr>
            </w:pPr>
            <w:r w:rsidRPr="007F33AD">
              <w:rPr>
                <w:rFonts w:ascii="SimSun" w:hAnsi="SimSun" w:cs="SimSun"/>
                <w:color w:val="000000" w:themeColor="text1"/>
              </w:rPr>
              <w:t xml:space="preserve">8.2 Write a POC data server one-click deployment script 8.3 Write a firewall, DDOS protection </w:t>
            </w:r>
            <w:proofErr w:type="spellStart"/>
            <w:r w:rsidRPr="007F33AD">
              <w:rPr>
                <w:rFonts w:ascii="SimSun" w:hAnsi="SimSun" w:cs="SimSun"/>
                <w:color w:val="000000" w:themeColor="text1"/>
              </w:rPr>
              <w:t>Powershell</w:t>
            </w:r>
            <w:proofErr w:type="spellEnd"/>
            <w:r w:rsidRPr="007F33AD">
              <w:rPr>
                <w:rFonts w:ascii="SimSun" w:hAnsi="SimSun" w:cs="SimSun"/>
                <w:color w:val="000000" w:themeColor="text1"/>
              </w:rPr>
              <w:t xml:space="preserve"> deployment command script 8.4 Write a data backup command script</w:t>
            </w:r>
          </w:p>
        </w:tc>
        <w:tc>
          <w:tcPr>
            <w:tcW w:w="851" w:type="dxa"/>
          </w:tcPr>
          <w:p w14:paraId="54F867C2" w14:textId="552E1D15" w:rsidR="00C01D2C" w:rsidRPr="003C0D73" w:rsidRDefault="0096316F" w:rsidP="0096316F">
            <w:pPr>
              <w:jc w:val="left"/>
              <w:rPr>
                <w:rFonts w:ascii="SimSun" w:hAnsi="SimSun" w:cs="SimSun"/>
                <w:color w:val="000000" w:themeColor="text1"/>
              </w:rPr>
            </w:pPr>
            <w:r>
              <w:rPr>
                <w:rFonts w:ascii="SimSun" w:hAnsi="SimSun" w:cs="SimSun"/>
                <w:color w:val="000000" w:themeColor="text1"/>
              </w:rPr>
              <w:t>24</w:t>
            </w:r>
          </w:p>
        </w:tc>
        <w:tc>
          <w:tcPr>
            <w:tcW w:w="1134" w:type="dxa"/>
          </w:tcPr>
          <w:p w14:paraId="58B16C72" w14:textId="2DD031FA" w:rsidR="00C01D2C" w:rsidRPr="003C0D73" w:rsidRDefault="0042753D" w:rsidP="00C01D2C">
            <w:pPr>
              <w:rPr>
                <w:rFonts w:ascii="PMingLiU" w:hAnsi="PMingLiU"/>
                <w:color w:val="000000" w:themeColor="text1"/>
              </w:rPr>
            </w:pPr>
            <w:r w:rsidRPr="0042753D">
              <w:rPr>
                <w:rFonts w:ascii="PMingLiU" w:hAnsi="PMingLiU"/>
                <w:color w:val="000000" w:themeColor="text1"/>
              </w:rPr>
              <w:t xml:space="preserve">November </w:t>
            </w:r>
            <w:r>
              <w:rPr>
                <w:rFonts w:ascii="PMingLiU" w:hAnsi="PMingLiU"/>
                <w:color w:val="000000" w:themeColor="text1"/>
              </w:rPr>
              <w:t>7</w:t>
            </w:r>
            <w:r w:rsidRPr="0042753D">
              <w:rPr>
                <w:rFonts w:ascii="PMingLiU" w:hAnsi="PMingLiU"/>
                <w:color w:val="000000" w:themeColor="text1"/>
              </w:rPr>
              <w:t>, 2024</w:t>
            </w:r>
            <w:r w:rsidR="0096316F">
              <w:rPr>
                <w:rFonts w:ascii="PMingLiU" w:hAnsi="PMingLiU"/>
                <w:color w:val="000000" w:themeColor="text1"/>
              </w:rPr>
              <w:t xml:space="preserve"> To</w:t>
            </w:r>
            <w:r w:rsidR="0096316F" w:rsidRPr="003C0D73">
              <w:rPr>
                <w:rFonts w:ascii="PMingLiU" w:hAnsi="PMingLiU" w:hint="eastAsia"/>
                <w:color w:val="000000" w:themeColor="text1"/>
              </w:rPr>
              <w:t xml:space="preserve"> </w:t>
            </w:r>
            <w:r w:rsidRPr="0042753D">
              <w:rPr>
                <w:rFonts w:ascii="PMingLiU" w:hAnsi="PMingLiU"/>
                <w:color w:val="000000" w:themeColor="text1"/>
              </w:rPr>
              <w:t xml:space="preserve">November </w:t>
            </w:r>
            <w:r>
              <w:rPr>
                <w:rFonts w:ascii="PMingLiU" w:hAnsi="PMingLiU"/>
                <w:color w:val="000000" w:themeColor="text1"/>
              </w:rPr>
              <w:t>8</w:t>
            </w:r>
            <w:r w:rsidRPr="0042753D">
              <w:rPr>
                <w:rFonts w:ascii="PMingLiU" w:hAnsi="PMingLiU"/>
                <w:color w:val="000000" w:themeColor="text1"/>
              </w:rPr>
              <w:t>, 2024</w:t>
            </w:r>
          </w:p>
        </w:tc>
        <w:tc>
          <w:tcPr>
            <w:tcW w:w="1701" w:type="dxa"/>
          </w:tcPr>
          <w:p w14:paraId="299A2BA1" w14:textId="656795D5" w:rsidR="00C01D2C" w:rsidRPr="003C0D73" w:rsidRDefault="00227608" w:rsidP="00C01D2C">
            <w:pPr>
              <w:rPr>
                <w:rFonts w:ascii="PMingLiU" w:eastAsia="PMingLiU" w:hAnsi="PMingLiU"/>
                <w:color w:val="000000" w:themeColor="text1"/>
                <w:szCs w:val="21"/>
              </w:rPr>
            </w:pPr>
            <w:r w:rsidRPr="003C0D73">
              <w:rPr>
                <w:rFonts w:ascii="PMingLiU" w:eastAsia="PMingLiU" w:hAnsi="PMingLiU" w:hint="eastAsia"/>
                <w:color w:val="000000" w:themeColor="text1"/>
                <w:szCs w:val="21"/>
              </w:rPr>
              <w:t>Tech V - Senior Principal-On Client Premises</w:t>
            </w:r>
          </w:p>
        </w:tc>
        <w:tc>
          <w:tcPr>
            <w:tcW w:w="1134" w:type="dxa"/>
          </w:tcPr>
          <w:p w14:paraId="1A888DA4" w14:textId="65D25F07" w:rsidR="00C01D2C" w:rsidRPr="003C0D73" w:rsidRDefault="00C01D2C" w:rsidP="00C01D2C">
            <w:pPr>
              <w:rPr>
                <w:rFonts w:ascii="PMingLiU" w:hAnsi="PMingLiU"/>
                <w:color w:val="000000" w:themeColor="text1"/>
                <w:szCs w:val="21"/>
              </w:rPr>
            </w:pPr>
            <w:r>
              <w:rPr>
                <w:rFonts w:ascii="PMingLiU" w:hAnsi="PMingLiU"/>
                <w:color w:val="000000" w:themeColor="text1"/>
                <w:szCs w:val="21"/>
              </w:rPr>
              <w:t>37</w:t>
            </w:r>
          </w:p>
        </w:tc>
      </w:tr>
      <w:tr w:rsidR="00C01D2C" w:rsidRPr="005F31BD" w14:paraId="73DE3740" w14:textId="77777777" w:rsidTr="007F33AD">
        <w:trPr>
          <w:cantSplit/>
          <w:trHeight w:val="230"/>
        </w:trPr>
        <w:tc>
          <w:tcPr>
            <w:tcW w:w="3312" w:type="dxa"/>
          </w:tcPr>
          <w:p w14:paraId="29C1BB41" w14:textId="77777777" w:rsidR="007F33AD" w:rsidRDefault="007F33AD" w:rsidP="007F33AD">
            <w:pPr>
              <w:jc w:val="left"/>
              <w:rPr>
                <w:rFonts w:ascii="SimSun" w:hAnsi="SimSun" w:cs="SimSun"/>
                <w:color w:val="000000" w:themeColor="text1"/>
              </w:rPr>
            </w:pPr>
            <w:r w:rsidRPr="007F33AD">
              <w:rPr>
                <w:rFonts w:ascii="SimSun" w:hAnsi="SimSun" w:cs="SimSun"/>
                <w:color w:val="000000" w:themeColor="text1"/>
              </w:rPr>
              <w:lastRenderedPageBreak/>
              <w:t xml:space="preserve">9 Training/POC feature summary </w:t>
            </w:r>
          </w:p>
          <w:p w14:paraId="2BDAC72E" w14:textId="08397320" w:rsidR="007F33AD" w:rsidRDefault="007F33AD" w:rsidP="007F33AD">
            <w:pPr>
              <w:jc w:val="left"/>
              <w:rPr>
                <w:rFonts w:ascii="SimSun" w:hAnsi="SimSun" w:cs="SimSun"/>
                <w:color w:val="000000" w:themeColor="text1"/>
              </w:rPr>
            </w:pPr>
            <w:r w:rsidRPr="007F33AD">
              <w:rPr>
                <w:rFonts w:ascii="SimSun" w:hAnsi="SimSun" w:cs="SimSun"/>
                <w:color w:val="000000" w:themeColor="text1"/>
              </w:rPr>
              <w:t>9.1</w:t>
            </w:r>
            <w:r>
              <w:rPr>
                <w:rFonts w:ascii="SimSun" w:hAnsi="SimSun" w:cs="SimSun"/>
                <w:color w:val="000000" w:themeColor="text1"/>
              </w:rPr>
              <w:t xml:space="preserve"> </w:t>
            </w:r>
            <w:r w:rsidRPr="007F33AD">
              <w:rPr>
                <w:rFonts w:ascii="SimSun" w:hAnsi="SimSun" w:cs="SimSun"/>
                <w:color w:val="000000" w:themeColor="text1"/>
              </w:rPr>
              <w:t xml:space="preserve">Writing of POC documentation. </w:t>
            </w:r>
          </w:p>
          <w:p w14:paraId="494D9943" w14:textId="1F02432E" w:rsidR="007F33AD" w:rsidRDefault="007F33AD" w:rsidP="007F33AD">
            <w:pPr>
              <w:jc w:val="left"/>
              <w:rPr>
                <w:rFonts w:ascii="SimSun" w:hAnsi="SimSun" w:cs="SimSun"/>
                <w:color w:val="000000" w:themeColor="text1"/>
              </w:rPr>
            </w:pPr>
            <w:r w:rsidRPr="007F33AD">
              <w:rPr>
                <w:rFonts w:ascii="SimSun" w:hAnsi="SimSun" w:cs="SimSun"/>
                <w:color w:val="000000" w:themeColor="text1"/>
              </w:rPr>
              <w:t>9.2</w:t>
            </w:r>
            <w:r>
              <w:rPr>
                <w:rFonts w:ascii="SimSun" w:hAnsi="SimSun" w:cs="SimSun"/>
                <w:color w:val="000000" w:themeColor="text1"/>
              </w:rPr>
              <w:t xml:space="preserve"> </w:t>
            </w:r>
            <w:r w:rsidRPr="007F33AD">
              <w:rPr>
                <w:rFonts w:ascii="SimSun" w:hAnsi="SimSun" w:cs="SimSun"/>
                <w:color w:val="000000" w:themeColor="text1"/>
              </w:rPr>
              <w:t xml:space="preserve">Azure administrator training. </w:t>
            </w:r>
          </w:p>
          <w:p w14:paraId="7328CB46" w14:textId="34D80A29" w:rsidR="00C01D2C" w:rsidRPr="00C01D2C" w:rsidRDefault="007F33AD" w:rsidP="007F33AD">
            <w:pPr>
              <w:jc w:val="left"/>
              <w:rPr>
                <w:rFonts w:ascii="SimSun" w:hAnsi="SimSun" w:cs="SimSun"/>
                <w:color w:val="000000" w:themeColor="text1"/>
              </w:rPr>
            </w:pPr>
            <w:r w:rsidRPr="007F33AD">
              <w:rPr>
                <w:rFonts w:ascii="SimSun" w:hAnsi="SimSun" w:cs="SimSun"/>
                <w:color w:val="000000" w:themeColor="text1"/>
              </w:rPr>
              <w:t>9.3</w:t>
            </w:r>
            <w:r>
              <w:rPr>
                <w:rFonts w:ascii="SimSun" w:hAnsi="SimSun" w:cs="SimSun"/>
                <w:color w:val="000000" w:themeColor="text1"/>
              </w:rPr>
              <w:t xml:space="preserve"> </w:t>
            </w:r>
            <w:r w:rsidRPr="007F33AD">
              <w:rPr>
                <w:rFonts w:ascii="SimSun" w:hAnsi="SimSun" w:cs="SimSun"/>
                <w:color w:val="000000" w:themeColor="text1"/>
              </w:rPr>
              <w:t>Transfer of Azure administrator and various POC server administrator accounts</w:t>
            </w:r>
            <w:r w:rsidR="00C01D2C" w:rsidRPr="00EE6649">
              <w:rPr>
                <w:rFonts w:ascii="SimSun" w:hAnsi="SimSun" w:cs="SimSun"/>
                <w:color w:val="000000" w:themeColor="text1"/>
              </w:rPr>
              <w:br/>
            </w:r>
          </w:p>
        </w:tc>
        <w:tc>
          <w:tcPr>
            <w:tcW w:w="851" w:type="dxa"/>
          </w:tcPr>
          <w:p w14:paraId="6A2B06BD" w14:textId="4552E126" w:rsidR="00C01D2C" w:rsidRPr="0096316F" w:rsidRDefault="0096316F" w:rsidP="0096316F">
            <w:pPr>
              <w:jc w:val="left"/>
              <w:rPr>
                <w:rFonts w:ascii="SimSun" w:hAnsi="SimSun" w:cs="SimSun"/>
                <w:color w:val="000000" w:themeColor="text1"/>
              </w:rPr>
            </w:pPr>
            <w:r>
              <w:rPr>
                <w:rFonts w:ascii="SimSun" w:hAnsi="SimSun" w:cs="SimSun"/>
                <w:color w:val="000000" w:themeColor="text1"/>
              </w:rPr>
              <w:t>12</w:t>
            </w:r>
          </w:p>
        </w:tc>
        <w:tc>
          <w:tcPr>
            <w:tcW w:w="1134" w:type="dxa"/>
          </w:tcPr>
          <w:p w14:paraId="0FAE6EE2" w14:textId="579AA99D" w:rsidR="00C01D2C" w:rsidRPr="003C0D73" w:rsidRDefault="0042753D" w:rsidP="00C01D2C">
            <w:pPr>
              <w:rPr>
                <w:rFonts w:ascii="Calibri" w:hAnsi="Calibri" w:cs="Calibri"/>
                <w:color w:val="000000" w:themeColor="text1"/>
              </w:rPr>
            </w:pPr>
            <w:r w:rsidRPr="0042753D">
              <w:rPr>
                <w:rFonts w:ascii="PMingLiU" w:hAnsi="PMingLiU"/>
                <w:color w:val="000000" w:themeColor="text1"/>
              </w:rPr>
              <w:t>November 1</w:t>
            </w:r>
            <w:r>
              <w:rPr>
                <w:rFonts w:ascii="PMingLiU" w:hAnsi="PMingLiU"/>
                <w:color w:val="000000" w:themeColor="text1"/>
              </w:rPr>
              <w:t>1</w:t>
            </w:r>
            <w:r w:rsidRPr="0042753D">
              <w:rPr>
                <w:rFonts w:ascii="PMingLiU" w:hAnsi="PMingLiU"/>
                <w:color w:val="000000" w:themeColor="text1"/>
              </w:rPr>
              <w:t>, 2024</w:t>
            </w:r>
          </w:p>
        </w:tc>
        <w:tc>
          <w:tcPr>
            <w:tcW w:w="1701" w:type="dxa"/>
          </w:tcPr>
          <w:p w14:paraId="31E08EFF" w14:textId="77777777" w:rsidR="00C01D2C" w:rsidRPr="003C0D73" w:rsidRDefault="00C01D2C" w:rsidP="00C01D2C">
            <w:pPr>
              <w:rPr>
                <w:rFonts w:ascii="Calibri" w:hAnsi="Calibri" w:cs="Calibri"/>
                <w:color w:val="000000" w:themeColor="text1"/>
              </w:rPr>
            </w:pPr>
            <w:r w:rsidRPr="003C0D73">
              <w:rPr>
                <w:rFonts w:ascii="PMingLiU" w:eastAsia="PMingLiU" w:hAnsi="PMingLiU" w:hint="eastAsia"/>
                <w:color w:val="000000" w:themeColor="text1"/>
                <w:szCs w:val="21"/>
              </w:rPr>
              <w:t>Tech V - Senior Principal-On Client Premises</w:t>
            </w:r>
          </w:p>
        </w:tc>
        <w:tc>
          <w:tcPr>
            <w:tcW w:w="1134" w:type="dxa"/>
          </w:tcPr>
          <w:p w14:paraId="0EDA9DA3" w14:textId="2821E6A6" w:rsidR="00C01D2C" w:rsidRPr="003C0D73" w:rsidRDefault="00C01D2C" w:rsidP="00C01D2C">
            <w:pPr>
              <w:rPr>
                <w:rFonts w:ascii="Calibri" w:hAnsi="Calibri" w:cs="Calibri"/>
                <w:color w:val="000000" w:themeColor="text1"/>
              </w:rPr>
            </w:pPr>
            <w:r>
              <w:rPr>
                <w:rFonts w:ascii="PMingLiU" w:hAnsi="PMingLiU"/>
                <w:color w:val="000000" w:themeColor="text1"/>
                <w:szCs w:val="21"/>
              </w:rPr>
              <w:t>37</w:t>
            </w:r>
          </w:p>
        </w:tc>
      </w:tr>
      <w:tr w:rsidR="00C01D2C" w:rsidRPr="005F31BD" w14:paraId="7602BDE9" w14:textId="77777777" w:rsidTr="007F33AD">
        <w:trPr>
          <w:cantSplit/>
          <w:trHeight w:val="230"/>
        </w:trPr>
        <w:tc>
          <w:tcPr>
            <w:tcW w:w="3312" w:type="dxa"/>
          </w:tcPr>
          <w:p w14:paraId="2EFA8591" w14:textId="46003A90" w:rsidR="00C01D2C" w:rsidRPr="00BD7376" w:rsidRDefault="00227608" w:rsidP="00C01D2C">
            <w:pPr>
              <w:jc w:val="right"/>
              <w:rPr>
                <w:rFonts w:ascii="Calibri" w:hAnsi="Calibri"/>
                <w:b/>
                <w:bCs/>
              </w:rPr>
            </w:pPr>
            <w:r>
              <w:rPr>
                <w:rFonts w:ascii="Calibri" w:hAnsi="Calibri"/>
                <w:b/>
                <w:bCs/>
              </w:rPr>
              <w:t>T</w:t>
            </w:r>
            <w:r>
              <w:rPr>
                <w:rFonts w:ascii="Calibri" w:hAnsi="Calibri" w:hint="eastAsia"/>
                <w:b/>
                <w:bCs/>
              </w:rPr>
              <w:t>otal</w:t>
            </w:r>
          </w:p>
        </w:tc>
        <w:tc>
          <w:tcPr>
            <w:tcW w:w="851" w:type="dxa"/>
          </w:tcPr>
          <w:p w14:paraId="27F0E8A1" w14:textId="505FAD4F" w:rsidR="00C01D2C" w:rsidRPr="003C0D73" w:rsidRDefault="0096316F" w:rsidP="00C01D2C">
            <w:pPr>
              <w:jc w:val="right"/>
              <w:rPr>
                <w:rFonts w:ascii="Calibri" w:hAnsi="Calibri" w:cs="Calibri"/>
                <w:color w:val="000000" w:themeColor="text1"/>
                <w:highlight w:val="magenta"/>
              </w:rPr>
            </w:pPr>
            <w:r>
              <w:rPr>
                <w:rFonts w:ascii="Calibri" w:hAnsi="Calibri" w:cs="Calibri"/>
                <w:color w:val="000000" w:themeColor="text1"/>
                <w:highlight w:val="magenta"/>
              </w:rPr>
              <w:t>216</w:t>
            </w:r>
          </w:p>
        </w:tc>
        <w:tc>
          <w:tcPr>
            <w:tcW w:w="1134" w:type="dxa"/>
          </w:tcPr>
          <w:p w14:paraId="60193EE1" w14:textId="77777777" w:rsidR="00C01D2C" w:rsidRPr="003C0D73" w:rsidRDefault="00C01D2C" w:rsidP="00C01D2C">
            <w:pPr>
              <w:jc w:val="right"/>
              <w:rPr>
                <w:rFonts w:ascii="Calibri" w:hAnsi="Calibri" w:cs="Calibri"/>
                <w:color w:val="000000" w:themeColor="text1"/>
              </w:rPr>
            </w:pPr>
          </w:p>
        </w:tc>
        <w:tc>
          <w:tcPr>
            <w:tcW w:w="1701" w:type="dxa"/>
          </w:tcPr>
          <w:p w14:paraId="438E2823" w14:textId="77777777" w:rsidR="00C01D2C" w:rsidRPr="003C0D73" w:rsidRDefault="00C01D2C" w:rsidP="00C01D2C">
            <w:pPr>
              <w:jc w:val="right"/>
              <w:rPr>
                <w:rFonts w:ascii="Calibri" w:hAnsi="Calibri" w:cs="Calibri"/>
                <w:color w:val="000000" w:themeColor="text1"/>
              </w:rPr>
            </w:pPr>
          </w:p>
        </w:tc>
        <w:tc>
          <w:tcPr>
            <w:tcW w:w="1134" w:type="dxa"/>
          </w:tcPr>
          <w:p w14:paraId="3FA69DDB" w14:textId="77777777" w:rsidR="00C01D2C" w:rsidRPr="003C0D73" w:rsidRDefault="00C01D2C" w:rsidP="00C01D2C">
            <w:pPr>
              <w:jc w:val="right"/>
              <w:rPr>
                <w:rFonts w:ascii="Calibri" w:hAnsi="Calibri" w:cs="Calibri"/>
                <w:color w:val="000000" w:themeColor="text1"/>
              </w:rPr>
            </w:pPr>
          </w:p>
        </w:tc>
      </w:tr>
    </w:tbl>
    <w:p w14:paraId="055B899C" w14:textId="3929CB6B" w:rsidR="00F53D12" w:rsidRDefault="00F53D12" w:rsidP="00F53D12"/>
    <w:p w14:paraId="136D98B9" w14:textId="6E88A44E" w:rsidR="001B35AC" w:rsidRDefault="001B35AC" w:rsidP="00F53D12"/>
    <w:p w14:paraId="0B143FE5" w14:textId="77777777" w:rsidR="001B35AC" w:rsidRPr="00F53D12" w:rsidRDefault="001B35AC" w:rsidP="00F53D12"/>
    <w:sectPr w:rsidR="001B35AC" w:rsidRPr="00F53D12">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BBF92" w14:textId="77777777" w:rsidR="007E5A5C" w:rsidRDefault="007E5A5C" w:rsidP="00F53D12">
      <w:r>
        <w:separator/>
      </w:r>
    </w:p>
  </w:endnote>
  <w:endnote w:type="continuationSeparator" w:id="0">
    <w:p w14:paraId="554157E6" w14:textId="77777777" w:rsidR="007E5A5C" w:rsidRDefault="007E5A5C" w:rsidP="00F5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icrosoft YaHei">
    <w:altName w:val="微软雅黑"/>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38830"/>
      <w:docPartObj>
        <w:docPartGallery w:val="Page Numbers (Bottom of Page)"/>
        <w:docPartUnique/>
      </w:docPartObj>
    </w:sdtPr>
    <w:sdtEndPr>
      <w:rPr>
        <w:noProof/>
      </w:rPr>
    </w:sdtEndPr>
    <w:sdtContent>
      <w:p w14:paraId="36CD6B97" w14:textId="3F3835CB" w:rsidR="00306874" w:rsidRDefault="00306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66319" w14:textId="77777777" w:rsidR="00306874" w:rsidRDefault="00306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5B087" w14:textId="77777777" w:rsidR="007E5A5C" w:rsidRDefault="007E5A5C" w:rsidP="00F53D12">
      <w:r>
        <w:separator/>
      </w:r>
    </w:p>
  </w:footnote>
  <w:footnote w:type="continuationSeparator" w:id="0">
    <w:p w14:paraId="2435FC67" w14:textId="77777777" w:rsidR="007E5A5C" w:rsidRDefault="007E5A5C" w:rsidP="00F53D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9E5"/>
    <w:rsid w:val="001B35AC"/>
    <w:rsid w:val="001C7C04"/>
    <w:rsid w:val="00227608"/>
    <w:rsid w:val="00300E09"/>
    <w:rsid w:val="00306874"/>
    <w:rsid w:val="0042753D"/>
    <w:rsid w:val="00475662"/>
    <w:rsid w:val="005A21DA"/>
    <w:rsid w:val="005C5C78"/>
    <w:rsid w:val="00637FC2"/>
    <w:rsid w:val="0074560C"/>
    <w:rsid w:val="007E5A5C"/>
    <w:rsid w:val="007F33AD"/>
    <w:rsid w:val="00880AA3"/>
    <w:rsid w:val="0096316F"/>
    <w:rsid w:val="009D356B"/>
    <w:rsid w:val="00A35155"/>
    <w:rsid w:val="00A970DD"/>
    <w:rsid w:val="00AA09CE"/>
    <w:rsid w:val="00AB7103"/>
    <w:rsid w:val="00AD0430"/>
    <w:rsid w:val="00AE75BE"/>
    <w:rsid w:val="00BA2B48"/>
    <w:rsid w:val="00BA4A8C"/>
    <w:rsid w:val="00C01D2C"/>
    <w:rsid w:val="00D179E5"/>
    <w:rsid w:val="00DD2315"/>
    <w:rsid w:val="00E051A6"/>
    <w:rsid w:val="00F53D12"/>
    <w:rsid w:val="00F80999"/>
    <w:rsid w:val="00FF0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65D15"/>
  <w15:chartTrackingRefBased/>
  <w15:docId w15:val="{B1213836-8576-4057-A4F2-2C3B39C3B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1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53D12"/>
    <w:rPr>
      <w:sz w:val="18"/>
      <w:szCs w:val="18"/>
    </w:rPr>
  </w:style>
  <w:style w:type="paragraph" w:styleId="Footer">
    <w:name w:val="footer"/>
    <w:basedOn w:val="Normal"/>
    <w:link w:val="FooterChar"/>
    <w:uiPriority w:val="99"/>
    <w:unhideWhenUsed/>
    <w:rsid w:val="00F53D1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53D12"/>
    <w:rPr>
      <w:sz w:val="18"/>
      <w:szCs w:val="18"/>
    </w:rPr>
  </w:style>
  <w:style w:type="table" w:styleId="TableGrid">
    <w:name w:val="Table Grid"/>
    <w:basedOn w:val="TableNormal"/>
    <w:uiPriority w:val="39"/>
    <w:rsid w:val="00F53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051A6"/>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4755511">
      <w:bodyDiv w:val="1"/>
      <w:marLeft w:val="0"/>
      <w:marRight w:val="0"/>
      <w:marTop w:val="0"/>
      <w:marBottom w:val="0"/>
      <w:divBdr>
        <w:top w:val="none" w:sz="0" w:space="0" w:color="auto"/>
        <w:left w:val="none" w:sz="0" w:space="0" w:color="auto"/>
        <w:bottom w:val="none" w:sz="0" w:space="0" w:color="auto"/>
        <w:right w:val="none" w:sz="0" w:space="0" w:color="auto"/>
      </w:divBdr>
      <w:divsChild>
        <w:div w:id="1594701355">
          <w:marLeft w:val="0"/>
          <w:marRight w:val="0"/>
          <w:marTop w:val="0"/>
          <w:marBottom w:val="0"/>
          <w:divBdr>
            <w:top w:val="none" w:sz="0" w:space="0" w:color="auto"/>
            <w:left w:val="none" w:sz="0" w:space="0" w:color="auto"/>
            <w:bottom w:val="none" w:sz="0" w:space="0" w:color="auto"/>
            <w:right w:val="none" w:sz="0" w:space="0" w:color="auto"/>
          </w:divBdr>
          <w:divsChild>
            <w:div w:id="423303722">
              <w:marLeft w:val="0"/>
              <w:marRight w:val="0"/>
              <w:marTop w:val="0"/>
              <w:marBottom w:val="0"/>
              <w:divBdr>
                <w:top w:val="none" w:sz="0" w:space="0" w:color="auto"/>
                <w:left w:val="none" w:sz="0" w:space="0" w:color="auto"/>
                <w:bottom w:val="none" w:sz="0" w:space="0" w:color="auto"/>
                <w:right w:val="none" w:sz="0" w:space="0" w:color="auto"/>
              </w:divBdr>
              <w:divsChild>
                <w:div w:id="3860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2857">
          <w:marLeft w:val="0"/>
          <w:marRight w:val="0"/>
          <w:marTop w:val="0"/>
          <w:marBottom w:val="0"/>
          <w:divBdr>
            <w:top w:val="none" w:sz="0" w:space="0" w:color="auto"/>
            <w:left w:val="none" w:sz="0" w:space="0" w:color="auto"/>
            <w:bottom w:val="none" w:sz="0" w:space="0" w:color="auto"/>
            <w:right w:val="none" w:sz="0" w:space="0" w:color="auto"/>
          </w:divBdr>
          <w:divsChild>
            <w:div w:id="572929641">
              <w:marLeft w:val="0"/>
              <w:marRight w:val="0"/>
              <w:marTop w:val="0"/>
              <w:marBottom w:val="0"/>
              <w:divBdr>
                <w:top w:val="none" w:sz="0" w:space="0" w:color="auto"/>
                <w:left w:val="none" w:sz="0" w:space="0" w:color="auto"/>
                <w:bottom w:val="none" w:sz="0" w:space="0" w:color="auto"/>
                <w:right w:val="none" w:sz="0" w:space="0" w:color="auto"/>
              </w:divBdr>
              <w:divsChild>
                <w:div w:id="949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53</TotalTime>
  <Pages>8</Pages>
  <Words>929</Words>
  <Characters>5296</Characters>
  <Application>Microsoft Office Word</Application>
  <DocSecurity>0</DocSecurity>
  <Lines>44</Lines>
  <Paragraphs>12</Paragraphs>
  <ScaleCrop>false</ScaleCrop>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倪俊</dc:creator>
  <cp:keywords/>
  <dc:description/>
  <cp:lastModifiedBy>Yanmin Xie</cp:lastModifiedBy>
  <cp:revision>3</cp:revision>
  <cp:lastPrinted>2024-12-16T14:33:00Z</cp:lastPrinted>
  <dcterms:created xsi:type="dcterms:W3CDTF">2024-12-16T14:31:00Z</dcterms:created>
  <dcterms:modified xsi:type="dcterms:W3CDTF">2024-12-16T14:42:00Z</dcterms:modified>
</cp:coreProperties>
</file>