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Disturbance-Rejecting Koopman-MPC Control of a Low-Cost 5-DoF Manipulator:</w:t>
        <w:br/>
        <w:t>A Sim-to-Real Study with Lifted-Space UKF and Extended State Observation</w:t>
      </w:r>
    </w:p>
    <w:p>
      <w:pPr>
        <w:jc w:val="center"/>
      </w:pPr>
      <w:r>
        <w:rPr>
          <w:i/>
          <w:sz w:val="22"/>
        </w:rPr>
        <w:t>Author Name(s)</w:t>
        <w:br/>
        <w:t>Affiliation, Address</w:t>
        <w:br/>
        <w:t>author@example.com</w:t>
      </w:r>
    </w:p>
    <w:p/>
    <w:p>
      <w:r>
        <w:rPr>
          <w:b/>
          <w:i w:val="0"/>
          <w:sz w:val="24"/>
        </w:rPr>
        <w:t>Abstract</w:t>
      </w:r>
    </w:p>
    <w:p>
      <w:r>
        <w:rPr>
          <w:b w:val="0"/>
          <w:i w:val="0"/>
          <w:sz w:val="21"/>
        </w:rPr>
        <w:t>Model predictive control (MPC) built on a learned Koopman-operator linearization promises real-time, physics-model-free control of nonlinear robot dynamics, but its practical robustness to observation noise and unmodeled payload disturbances on cheap, backlash-prone hardware is rarely reported. We present an empirical study on the SO-ARM101, a sub-$100, 5-degree-of-freedom hobby manipulator, comparing four Koopman network architectures — a linear encoder (DKUC), a deep bilinear encoder (DBKN), and their invertible-network counterparts (IKN, IBKN) — under a common data-collection and MPC pipeline. We further combine (i) an Unscented Kalman Filter (UKF) operating directly in the learned Koopman-lifted coordinates to counter observation noise, and (ii) a Koopman-space Extended State Observer (KESO) to estimate and feed-forward-compensate unmodeled payload disturbance, rather than the conventional joint-space formulation of Active Disturbance Rejection Control (ADRC). On closed-loop trajectory-tracking experiments we find that architectures with comparable open-loop prediction loss can differ by up to two orders of magnitude in closed-loop tracking error under disturbance, that KESO reduces payload-induced tracking error by roughly 17.5× relative to the UKF-only payload condition (0.263 → 0.015) and combined noise+payload error by roughly 330× relative to a fully uncompensated bilinear Koopman-MPC baseline, and that a controller trained purely in simulation transfers to the physical arm and can be repurposed, with only a joint-range widening of the training distribution, to drive the same pipeline through a multi-stroke pen-lift-transit-pen-down motion primitive that reproduces multi-stroke Chinese-character stroke data within reachable, training-covered workspace. We report all numbers from logged experiment artifacts and discuss the limits of this study candidly: the theoretical components are individually established in the literature, and the contribution is the specific combination, the systematic architecture ablation, and the sim-to-real validation on affordable hardware.</w:t>
      </w:r>
    </w:p>
    <w:p>
      <w:r>
        <w:rPr>
          <w:b/>
          <w:i w:val="0"/>
          <w:sz w:val="21"/>
        </w:rPr>
        <w:t xml:space="preserve">Keywords: </w:t>
      </w:r>
      <w:r>
        <w:rPr>
          <w:i/>
        </w:rPr>
        <w:t>Koopman operator, model predictive control, disturbance rejection, extended state observer, unscented Kalman filter, sim-to-real transfer, low-cost manipulation</w:t>
      </w:r>
    </w:p>
    <w:p/>
    <w:p>
      <w:pPr>
        <w:pStyle w:val="Heading1"/>
      </w:pPr>
      <w:r>
        <w:rPr>
          <w:rFonts w:ascii="Times New Roman" w:hAnsi="Times New Roman"/>
        </w:rPr>
        <w:t>I. Introduction</w:t>
      </w:r>
    </w:p>
    <w:p>
      <w:r>
        <w:rPr>
          <w:b w:val="0"/>
          <w:i w:val="0"/>
          <w:sz w:val="21"/>
        </w:rPr>
        <w:t>Low-cost, 3D-printable manipulators such as the SO-ARM100/SO-ARM101 [1] have lowered the barrier to entry for manipulation research, but their imprecise actuators, backlash, and lack of factory calibration make model-based control harder than on industrial arms. Koopman operator theory [2, 3] offers an attractive route: rather than deriving or learning a nonlinear dynamics model directly, one learns a lifting function into a (typically higher-dimensional) space in which the dynamics are linear or bilinear in the control input, after which finite-horizon optimal control reduces to a convex quadratic program [4]. Deep learning has been used to parameterize this lifting function [5], and bilinear extensions capture state-control coupling that a purely linear-in-control model misses [6].</w:t>
      </w:r>
    </w:p>
    <w:p>
      <w:r>
        <w:rPr>
          <w:b w:val="0"/>
          <w:i w:val="0"/>
          <w:sz w:val="21"/>
        </w:rPr>
        <w:t>Two practical gaps remain under-explored for cheap hardware: (1) how much of the closed-loop control quality actually depends on the specific Koopman architecture, as opposed to open-loop prediction accuracy alone; and (2) how to make the resulting MPC loop robust to the observation noise and unmodeled payload changes that are unavoidable on backlash-prone, uncalibrated hardware, without resorting to a full nonlinear observer in the original state space.</w:t>
      </w:r>
    </w:p>
    <w:p>
      <w:r>
        <w:rPr>
          <w:b w:val="0"/>
          <w:i w:val="0"/>
          <w:sz w:val="21"/>
        </w:rPr>
        <w:t>This paper makes an applied contribution along both axes on the SO-ARM101 platform, in simulation (MuJoCo [10]) and on the physical arm:</w:t>
      </w:r>
    </w:p>
    <w:p>
      <w:pPr>
        <w:pStyle w:val="ListBullet"/>
      </w:pPr>
      <w:r>
        <w:t>We train and compare four Koopman architectures (linear DKUC, bilinear DBKN, and their invertible-encoder counterparts IKN/IBKN) under an identical data-collection and loss recipe, and show that open-loop prediction loss does not reliably predict closed-loop MPC robustness.</w:t>
      </w:r>
    </w:p>
    <w:p>
      <w:pPr>
        <w:pStyle w:val="ListBullet"/>
      </w:pPr>
      <w:r>
        <w:t>We combine an Unscented Kalman Filter formulated directly in the learned Koopman-lifted coordinates with the bilinear MPC loop to counter observation noise, and separately a Koopman-space Extended State Observer (KESO) — an ADRC-style total-disturbance estimator [9] relocated from joint space into the learned lifted space — to counter unmodeled payload.</w:t>
      </w:r>
    </w:p>
    <w:p>
      <w:pPr>
        <w:pStyle w:val="ListBullet"/>
      </w:pPr>
      <w:r>
        <w:t>We quantify, from logged closed-loop trajectories, the disturbance rejection gained from each component and their combination.</w:t>
      </w:r>
    </w:p>
    <w:p>
      <w:pPr>
        <w:pStyle w:val="ListBullet"/>
      </w:pPr>
      <w:r>
        <w:t>We demonstrate sim-to-real transfer of the resulting controller to the physical SO-ARM101, and, by widening the joint-angle coverage of the training data distribution, repurpose the same pipeline to drive a multi-stroke pen-lift/transit/pen-down motion primitive that reproduces multi-stroke Chinese characters from public stroke-order data [12], within the reachable workspace covered by training.</w:t>
      </w:r>
    </w:p>
    <w:p>
      <w:r>
        <w:rPr>
          <w:b w:val="0"/>
          <w:i w:val="0"/>
          <w:sz w:val="21"/>
        </w:rPr>
        <w:t>We deliberately frame this as an applied, empirical contribution: the Koopman, UKF, and ADRC/ESO components are each individually established in the literature. What we report is the specific combination, a controlled ablation across architectures and disturbance conditions on one physical low-cost platform, and the practical engineering lessons (calibration offset transfer, training-distribution coverage, IK-constrained multi-stroke trajectory generation) required to make it work end to end.</w:t>
      </w:r>
    </w:p>
    <w:p>
      <w:pPr>
        <w:pStyle w:val="Heading1"/>
      </w:pPr>
      <w:r>
        <w:rPr>
          <w:rFonts w:ascii="Times New Roman" w:hAnsi="Times New Roman"/>
        </w:rPr>
        <w:t>II. Related Work</w:t>
      </w:r>
    </w:p>
    <w:p>
      <w:r>
        <w:rPr>
          <w:b w:val="0"/>
          <w:i w:val="0"/>
          <w:sz w:val="21"/>
        </w:rPr>
        <w:t>Koopman operator control. Extended Dynamic Mode Decomposition (EDMD) [3] and its deep-learning parameterizations [5] learn a finite-dimensional linear approximation of the Koopman operator from data. Korda and Mezić [4] showed that the resulting linear predictor enables convex MPC. Bilinear extensions [6] and control-affine variants have been applied to soft robots and, more recently, to quadrotor attitude control via SE(3)-structured Koopman-MPC [7]. Our DBKN/IBKN architectures follow this bilinear line but use an invertible-network encoder for the IBKN variant, avoiding a separately trained reconstruction decoder.</w:t>
      </w:r>
    </w:p>
    <w:p>
      <w:r>
        <w:rPr>
          <w:b w:val="0"/>
          <w:i w:val="0"/>
          <w:sz w:val="21"/>
        </w:rPr>
        <w:t>State estimation and disturbance rejection. The Unscented Kalman Filter [8] is the standard nonlinear extension of the Kalman filter; placing it in learned Koopman-lifted coordinates that share A, B, H with MPC is an engineering choice of this study (priority relative to other lifted-space filters should be audited separately; we do not claim absolute novelty). Active Disturbance Rejection Control and its Extended State Observer [9] are classically formulated in the plant's native (typically joint) coordinates; we relocate the observer into the Koopman lifted space so that its correction is consistent with the same coordinates the MPC optimizes over.</w:t>
      </w:r>
    </w:p>
    <w:p>
      <w:r>
        <w:rPr>
          <w:b w:val="0"/>
          <w:i w:val="0"/>
          <w:sz w:val="21"/>
        </w:rPr>
        <w:t>Low-cost manipulation and sim-to-real. The LeRobot ecosystem [1] and the SO-ARM100/101 hardware have enabled a wave of affordable manipulation research; most published pipelines target imitation or reinforcement learning rather than model-based Koopman-MPC, leaving the robustness properties of the latter under-reported on this class of hardware.</w:t>
      </w:r>
    </w:p>
    <w:p>
      <w:pPr>
        <w:pStyle w:val="Heading1"/>
      </w:pPr>
      <w:r>
        <w:rPr>
          <w:rFonts w:ascii="Times New Roman" w:hAnsi="Times New Roman"/>
        </w:rPr>
        <w:t>III. Method</w:t>
      </w:r>
    </w:p>
    <w:p>
      <w:pPr>
        <w:pStyle w:val="Heading2"/>
      </w:pPr>
      <w:r>
        <w:rPr>
          <w:rFonts w:ascii="Times New Roman" w:hAnsi="Times New Roman"/>
        </w:rPr>
        <w:t>A. Problem Formulation</w:t>
      </w:r>
    </w:p>
    <w:p>
      <w:r>
        <w:rPr>
          <w:b w:val="0"/>
          <w:i w:val="0"/>
          <w:sz w:val="21"/>
        </w:rPr>
        <w:t>The robot state is x ∈ R⁸ (3-D end-effector position and 5 joint angles) and the control input u ∈ R⁵ is a joint-velocity command. We seek a lifting function φθ: R⁸ → Rᴺ, parameterized by a neural network with weights θ, and matrices A ∈ R^{N×N}, B ∈ R^{N×5} (and, for bilinear variants, a tensor H ∈ R^{N×5N}) such that the lifted state z_t = φθ(x_t) evolves approximately as:</w:t>
      </w:r>
    </w:p>
    <w:p>
      <w:pPr>
        <w:jc w:val="center"/>
      </w:pPr>
      <w:r>
        <w:rPr>
          <w:b w:val="0"/>
          <w:i/>
          <w:sz w:val="21"/>
        </w:rPr>
        <w:t>z_{t+1} = A z_t + ( B + Σ_j z_{t,j} H_j ) u_t     (1)</w:t>
      </w:r>
    </w:p>
    <w:p>
      <w:r>
        <w:rPr>
          <w:b w:val="0"/>
          <w:i w:val="0"/>
          <w:sz w:val="21"/>
        </w:rPr>
        <w:t>which reduces to the linear case z_{t+1} = A z_t + B u_t when H ≡ 0 (architecture DKUC). For DKUC/DBKN the lifted state is the concatenation z = [x, φθ(x)] of the raw state with learned nonlinear features, so x is recovered by a fixed linear projection and no decoder is trained. For IKN/IBKN, φθ is instead an invertible network built from coupling layers (in the style of RealNVP), so the exact inverse φθ⁻¹ is available in closed form without a separately trained decoder or a reconstruction loss term.</w:t>
      </w:r>
    </w:p>
    <w:p>
      <w:pPr>
        <w:pStyle w:val="Heading2"/>
      </w:pPr>
      <w:r>
        <w:rPr>
          <w:rFonts w:ascii="Times New Roman" w:hAnsi="Times New Roman"/>
        </w:rPr>
        <w:t>B. Training Objective</w:t>
      </w:r>
    </w:p>
    <w:p>
      <w:r>
        <w:rPr>
          <w:b w:val="0"/>
          <w:i w:val="0"/>
          <w:sz w:val="21"/>
        </w:rPr>
        <w:t>Given rollouts {(x_t, u_t)} collected by applying random joint-velocity perturbations within a bounded range around a home configuration in MuJoCo, we train θ, A, B, (H) by unrolling Eq. (1) for P steps from a random start index and minimizing a loss combining: a Koopman-consistency term (predicted lifted state vs. the encoding of the true next state), a weighted prediction term (decoded prediction vs. ground truth, orientation upweighted relative to position), a soft spectral-radius penalty on A (discouraging eigenvalues with magnitude above 0.99; not a hard stability certificate for the controlled bilinear system). An L1 penalty on H is logged in the current codebase but is not added to the backpropagated total loss. For DKUC/DBKN the state is recovered by a fixed projection (no trained decoder); a reconstruction term applies only when a trainable decoder is enabled. For IKN/IBKN the inverse is available in closed form and no reconstruction loss is used.</w:t>
      </w:r>
    </w:p>
    <w:p>
      <w:pPr>
        <w:pStyle w:val="Heading2"/>
      </w:pPr>
      <w:r>
        <w:rPr>
          <w:rFonts w:ascii="Times New Roman" w:hAnsi="Times New Roman"/>
        </w:rPr>
        <w:t>C. MPC in the Lifted Space</w:t>
      </w:r>
    </w:p>
    <w:p>
      <w:r>
        <w:rPr>
          <w:b w:val="0"/>
          <w:i w:val="0"/>
          <w:sz w:val="21"/>
        </w:rPr>
        <w:t>At each control step, the current lifted state z_0 = φθ(x_0) is obtained, the bilinear term in Eq. (1) is linearized about z_0 (i.e. B_eff = B + Σ_j z_{0,j} H_j is held fixed over the horizon), and a horizon-H_p quadratic program minimizing weighted tracking error plus control effort, subject to Eq. (1), is solved with CasADi [11]; only the first control is applied (receding horizon), and the reference is obtained by lifting a Cartesian reference trajectory computed offline via inverse kinematics.</w:t>
      </w:r>
    </w:p>
    <w:p>
      <w:pPr>
        <w:pStyle w:val="Heading2"/>
      </w:pPr>
      <w:r>
        <w:rPr>
          <w:rFonts w:ascii="Times New Roman" w:hAnsi="Times New Roman"/>
        </w:rPr>
        <w:t>D. Lifted-Space UKF</w:t>
      </w:r>
    </w:p>
    <w:p>
      <w:r>
        <w:rPr>
          <w:b w:val="0"/>
          <w:i w:val="0"/>
          <w:sz w:val="21"/>
        </w:rPr>
        <w:t>To counter observation noise, sigma points are drawn around the current lifted mean/covariance estimate, propagated through Eq. (1), and recombined with the unscented weights to produce a predicted mean/covariance; a standard measurement update against the (noisy) lifted observation follows. Critically, the propagation step reuses the same A, B, H learned for control, so no separate observer model is trained.</w:t>
      </w:r>
    </w:p>
    <w:p>
      <w:pPr>
        <w:pStyle w:val="Heading2"/>
      </w:pPr>
      <w:r>
        <w:rPr>
          <w:rFonts w:ascii="Times New Roman" w:hAnsi="Times New Roman"/>
        </w:rPr>
        <w:t>E. Koopman Extended State Observer (KESO)</w:t>
      </w:r>
    </w:p>
    <w:p>
      <w:r>
        <w:rPr>
          <w:b w:val="0"/>
          <w:i w:val="0"/>
          <w:sz w:val="21"/>
        </w:rPr>
        <w:t>To counter an unmodeled, slowly-varying disturbance (e.g. an attached payload), we augment Eq. (1) with a total-disturbance state d_t ∈ Rᴺ that evolves as a random walk, and run a Luenberger-style observer on the augmented system to obtain an estimate, which is then subtracted as a feed-forward correction in the MPC control law — an Extended State Observer in the spirit of ADRC [9], but operating on the learned lifted coordinates z instead of the physical joint coordinates.</w:t>
      </w:r>
    </w:p>
    <w:p>
      <w:pPr>
        <w:pStyle w:val="Heading1"/>
      </w:pPr>
      <w:r>
        <w:rPr>
          <w:rFonts w:ascii="Times New Roman" w:hAnsi="Times New Roman"/>
        </w:rPr>
        <w:t>IV. Experimental Setup</w:t>
      </w:r>
    </w:p>
    <w:p>
      <w:r>
        <w:rPr>
          <w:b w:val="0"/>
          <w:i w:val="0"/>
          <w:sz w:val="21"/>
        </w:rPr>
        <w:t>Platform. SO-ARM101, a 5-DoF (excluding gripper) 3D-printed arm with Feetech STS3215 bus servos, simulated in MuJoCo and deployed to the physical arm over a ZeroMQ bridge running the same control loop that drives the simulator; the real arm mirrors the simulated joint targets at 50 Hz with a hardware-enforced 10° per-command safety clamp.</w:t>
      </w:r>
    </w:p>
    <w:p>
      <w:r>
        <w:rPr>
          <w:b w:val="0"/>
          <w:i w:val="0"/>
          <w:sz w:val="21"/>
        </w:rPr>
        <w:t>Data collection. Training data are rollouts of 20 steps collected by applying bounded random joint-velocity perturbations from a fixed home pose; we report two training-distribution settings: a narrow range (±0.3 rad per joint, suffix “12_22” in our artifacts) and a wide range (approx. [-1.35, 1.45] rad on shoulder_lift, [-1.25, 0.85] rad on elbow_flex, etc., suffix “wide_range”), the latter sized to cover the joint-angle envelope required to trace planar strokes (Fig-8, five-pointed star, heart, rectangle, Lissajous, and Chinese characters) directly on the table plane rather than in a vertical plane in front of the robot.</w:t>
      </w:r>
    </w:p>
    <w:p>
      <w:r>
        <w:rPr>
          <w:b w:val="0"/>
          <w:i w:val="0"/>
          <w:sz w:val="21"/>
        </w:rPr>
        <w:t>Training. 50,000 training rollouts, batch size 256, Adam (lr = 1e-3, exponential decay γ = 0.99), 500 epochs, gradient-norm clipping at 1.0.</w:t>
      </w:r>
    </w:p>
    <w:p>
      <w:r>
        <w:rPr>
          <w:b w:val="0"/>
          <w:i w:val="0"/>
          <w:sz w:val="21"/>
        </w:rPr>
        <w:t>Metric. Closed-loop tracking error is logged as e_dis and e_ang, the Frobenius norm of the position/orientation error over the entire logged trajectory (not a per-step average); we therefore report relative comparisons between conditions run on matched trajectories, which are invariant to this normalization choice.</w:t>
      </w:r>
    </w:p>
    <w:p>
      <w:pPr>
        <w:pStyle w:val="Heading1"/>
      </w:pPr>
      <w:r>
        <w:rPr>
          <w:rFonts w:ascii="Times New Roman" w:hAnsi="Times New Roman"/>
        </w:rPr>
        <w:t>V. Results</w:t>
      </w:r>
    </w:p>
    <w:p>
      <w:pPr>
        <w:pStyle w:val="Heading2"/>
      </w:pPr>
      <w:r>
        <w:rPr>
          <w:rFonts w:ascii="Times New Roman" w:hAnsi="Times New Roman"/>
        </w:rPr>
        <w:t>A. Architecture Comparison: Open-Loop vs. Closed-Loop</w:t>
      </w:r>
    </w:p>
    <w:p>
      <w:r>
        <w:rPr>
          <w:b/>
          <w:i w:val="0"/>
          <w:sz w:val="20"/>
        </w:rPr>
        <w:t>Table I. Open-loop validation prediction loss (narrow distribution).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1882"/>
          </w:tcPr>
          <w:p>
            <w:r>
              <w:rPr>
                <w:b/>
              </w:rPr>
              <w:t>DKUC</w:t>
            </w:r>
          </w:p>
        </w:tc>
        <w:tc>
          <w:tcPr>
            <w:tcW w:type="dxa" w:w="1882"/>
          </w:tcPr>
          <w:p>
            <w:r>
              <w:rPr>
                <w:b/>
              </w:rPr>
              <w:t>DBKN</w:t>
            </w:r>
          </w:p>
        </w:tc>
        <w:tc>
          <w:tcPr>
            <w:tcW w:type="dxa" w:w="1882"/>
          </w:tcPr>
          <w:p>
            <w:r>
              <w:rPr>
                <w:b/>
              </w:rPr>
              <w:t>IKN</w:t>
            </w:r>
          </w:p>
        </w:tc>
        <w:tc>
          <w:tcPr>
            <w:tcW w:type="dxa" w:w="1882"/>
          </w:tcPr>
          <w:p>
            <w:r>
              <w:rPr>
                <w:b/>
              </w:rPr>
              <w:t>IBKN</w:t>
            </w:r>
          </w:p>
        </w:tc>
      </w:tr>
      <w:tr>
        <w:tc>
          <w:tcPr>
            <w:tcW w:type="dxa" w:w="1882"/>
          </w:tcPr>
          <w:p>
            <w:r>
              <w:t>Val. loss (×10⁻³)</w:t>
            </w:r>
          </w:p>
        </w:tc>
        <w:tc>
          <w:tcPr>
            <w:tcW w:type="dxa" w:w="1882"/>
          </w:tcPr>
          <w:p>
            <w:r>
              <w:t>4.06</w:t>
            </w:r>
          </w:p>
        </w:tc>
        <w:tc>
          <w:tcPr>
            <w:tcW w:type="dxa" w:w="1882"/>
          </w:tcPr>
          <w:p>
            <w:r>
              <w:t>3.88</w:t>
            </w:r>
          </w:p>
        </w:tc>
        <w:tc>
          <w:tcPr>
            <w:tcW w:type="dxa" w:w="1882"/>
          </w:tcPr>
          <w:p>
            <w:r>
              <w:t>3.17</w:t>
            </w:r>
          </w:p>
        </w:tc>
        <w:tc>
          <w:tcPr>
            <w:tcW w:type="dxa" w:w="1882"/>
          </w:tcPr>
          <w:p>
            <w:r>
              <w:t>3.31</w:t>
            </w:r>
          </w:p>
        </w:tc>
      </w:tr>
    </w:tbl>
    <w:p/>
    <w:p>
      <w:r>
        <w:rPr>
          <w:b/>
          <w:i w:val="0"/>
          <w:sz w:val="20"/>
        </w:rPr>
        <w:t>Table II. Closed-loop tracking error under observation noise + UKF, Fig-8 reference.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3137"/>
          </w:tcPr>
          <w:p>
            <w:r>
              <w:rPr>
                <w:b/>
              </w:rPr>
              <w:t>e_dis</w:t>
            </w:r>
          </w:p>
        </w:tc>
        <w:tc>
          <w:tcPr>
            <w:tcW w:type="dxa" w:w="3137"/>
          </w:tcPr>
          <w:p>
            <w:r>
              <w:rPr>
                <w:b/>
              </w:rPr>
              <w:t>e_ang</w:t>
            </w:r>
          </w:p>
        </w:tc>
      </w:tr>
      <w:tr>
        <w:tc>
          <w:tcPr>
            <w:tcW w:type="dxa" w:w="3137"/>
          </w:tcPr>
          <w:p>
            <w:r>
              <w:t>DKUC + UKF</w:t>
            </w:r>
          </w:p>
        </w:tc>
        <w:tc>
          <w:tcPr>
            <w:tcW w:type="dxa" w:w="3137"/>
          </w:tcPr>
          <w:p>
            <w:r>
              <w:t>1.638</w:t>
            </w:r>
          </w:p>
        </w:tc>
        <w:tc>
          <w:tcPr>
            <w:tcW w:type="dxa" w:w="3137"/>
          </w:tcPr>
          <w:p>
            <w:r>
              <w:t>12.18</w:t>
            </w:r>
          </w:p>
        </w:tc>
      </w:tr>
      <w:tr>
        <w:tc>
          <w:tcPr>
            <w:tcW w:type="dxa" w:w="3137"/>
          </w:tcPr>
          <w:p>
            <w:r>
              <w:t>DBKN + UKF</w:t>
            </w:r>
          </w:p>
        </w:tc>
        <w:tc>
          <w:tcPr>
            <w:tcW w:type="dxa" w:w="3137"/>
          </w:tcPr>
          <w:p>
            <w:r>
              <w:t>0.022</w:t>
            </w:r>
          </w:p>
        </w:tc>
        <w:tc>
          <w:tcPr>
            <w:tcW w:type="dxa" w:w="3137"/>
          </w:tcPr>
          <w:p>
            <w:r>
              <w:t>0.082</w:t>
            </w:r>
          </w:p>
        </w:tc>
      </w:tr>
      <w:tr>
        <w:tc>
          <w:tcPr>
            <w:tcW w:type="dxa" w:w="3137"/>
          </w:tcPr>
          <w:p>
            <w:r>
              <w:t>IBKN + UKF</w:t>
            </w:r>
          </w:p>
        </w:tc>
        <w:tc>
          <w:tcPr>
            <w:tcW w:type="dxa" w:w="3137"/>
          </w:tcPr>
          <w:p>
            <w:r>
              <w:t>0.025</w:t>
            </w:r>
          </w:p>
        </w:tc>
        <w:tc>
          <w:tcPr>
            <w:tcW w:type="dxa" w:w="3137"/>
          </w:tcPr>
          <w:p>
            <w:r>
              <w:t>0.079</w:t>
            </w:r>
          </w:p>
        </w:tc>
      </w:tr>
    </w:tbl>
    <w:p/>
    <w:p>
      <w:r>
        <w:rPr>
          <w:b w:val="0"/>
          <w:i w:val="0"/>
          <w:sz w:val="21"/>
        </w:rPr>
        <w:t>While the four architectures differ by at most ~28% in open-loop validation loss, DKUC (the purely linear-in-control model) is ~65–75× worse than the bilinear DBKN/IBKN in closed-loop tracking error under the same noise-plus-UKF condition. We interpret this as evidence that the bilinear state-control coupling term H is disproportionately important for control quality relative to its (small) contribution to raw multi-step prediction accuracy on the training distribution — open-loop validation loss alone is an unreliable proxy for closed-loop robustness for this system class.</w:t>
      </w:r>
    </w:p>
    <w:p>
      <w:pPr>
        <w:pStyle w:val="Heading2"/>
      </w:pPr>
      <w:r>
        <w:rPr>
          <w:rFonts w:ascii="Times New Roman" w:hAnsi="Times New Roman"/>
        </w:rPr>
        <w:t>B. Disturbance Rejection: UKF and KESO</w:t>
      </w:r>
    </w:p>
    <w:p>
      <w:r>
        <w:rPr>
          <w:b/>
          <w:i w:val="0"/>
          <w:sz w:val="20"/>
        </w:rPr>
        <w:t>Table III. DBKN tracking error (e_dis) under disturbance, with and without compensation.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353"/>
          </w:tcPr>
          <w:p>
            <w:r>
              <w:rPr>
                <w:b/>
              </w:rPr>
              <w:t>No comp.</w:t>
            </w:r>
          </w:p>
        </w:tc>
        <w:tc>
          <w:tcPr>
            <w:tcW w:type="dxa" w:w="2353"/>
          </w:tcPr>
          <w:p>
            <w:r>
              <w:rPr>
                <w:b/>
              </w:rPr>
              <w:t>+UKF</w:t>
            </w:r>
          </w:p>
        </w:tc>
        <w:tc>
          <w:tcPr>
            <w:tcW w:type="dxa" w:w="2353"/>
          </w:tcPr>
          <w:p>
            <w:r>
              <w:rPr>
                <w:b/>
              </w:rPr>
              <w:t>+UKF+KESO</w:t>
            </w:r>
          </w:p>
        </w:tc>
      </w:tr>
      <w:tr>
        <w:tc>
          <w:tcPr>
            <w:tcW w:type="dxa" w:w="2353"/>
          </w:tcPr>
          <w:p>
            <w:r>
              <w:t>Baseline (no disturbance)</w:t>
            </w:r>
          </w:p>
        </w:tc>
        <w:tc>
          <w:tcPr>
            <w:tcW w:type="dxa" w:w="2353"/>
          </w:tcPr>
          <w:p>
            <w:r>
              <w:t>0.037</w:t>
            </w:r>
          </w:p>
        </w:tc>
        <w:tc>
          <w:tcPr>
            <w:tcW w:type="dxa" w:w="2353"/>
          </w:tcPr>
          <w:p>
            <w:r>
              <w:t>0.011</w:t>
            </w:r>
          </w:p>
        </w:tc>
        <w:tc>
          <w:tcPr>
            <w:tcW w:type="dxa" w:w="2353"/>
          </w:tcPr>
          <w:p>
            <w:r>
              <w:t>—</w:t>
            </w:r>
          </w:p>
        </w:tc>
      </w:tr>
      <w:tr>
        <w:tc>
          <w:tcPr>
            <w:tcW w:type="dxa" w:w="2353"/>
          </w:tcPr>
          <w:p>
            <w:r>
              <w:t>Noise only</w:t>
            </w:r>
          </w:p>
        </w:tc>
        <w:tc>
          <w:tcPr>
            <w:tcW w:type="dxa" w:w="2353"/>
          </w:tcPr>
          <w:p>
            <w:r>
              <w:t>0.237</w:t>
            </w:r>
          </w:p>
        </w:tc>
        <w:tc>
          <w:tcPr>
            <w:tcW w:type="dxa" w:w="2353"/>
          </w:tcPr>
          <w:p>
            <w:r>
              <w:t>0.022</w:t>
            </w:r>
          </w:p>
        </w:tc>
        <w:tc>
          <w:tcPr>
            <w:tcW w:type="dxa" w:w="2353"/>
          </w:tcPr>
          <w:p>
            <w:r>
              <w:t>—</w:t>
            </w:r>
          </w:p>
        </w:tc>
      </w:tr>
      <w:tr>
        <w:tc>
          <w:tcPr>
            <w:tcW w:type="dxa" w:w="2353"/>
          </w:tcPr>
          <w:p>
            <w:r>
              <w:t>Payload only</w:t>
            </w:r>
          </w:p>
        </w:tc>
        <w:tc>
          <w:tcPr>
            <w:tcW w:type="dxa" w:w="2353"/>
          </w:tcPr>
          <w:p>
            <w:r>
              <w:t>4.904</w:t>
            </w:r>
          </w:p>
        </w:tc>
        <w:tc>
          <w:tcPr>
            <w:tcW w:type="dxa" w:w="2353"/>
          </w:tcPr>
          <w:p>
            <w:r>
              <w:t>0.263</w:t>
            </w:r>
          </w:p>
        </w:tc>
        <w:tc>
          <w:tcPr>
            <w:tcW w:type="dxa" w:w="2353"/>
          </w:tcPr>
          <w:p>
            <w:r>
              <w:t>0.015</w:t>
            </w:r>
          </w:p>
        </w:tc>
      </w:tr>
      <w:tr>
        <w:tc>
          <w:tcPr>
            <w:tcW w:type="dxa" w:w="2353"/>
          </w:tcPr>
          <w:p>
            <w:r>
              <w:t>Noise + payload</w:t>
            </w:r>
          </w:p>
        </w:tc>
        <w:tc>
          <w:tcPr>
            <w:tcW w:type="dxa" w:w="2353"/>
          </w:tcPr>
          <w:p>
            <w:r>
              <w:t>4.967</w:t>
            </w:r>
          </w:p>
        </w:tc>
        <w:tc>
          <w:tcPr>
            <w:tcW w:type="dxa" w:w="2353"/>
          </w:tcPr>
          <w:p>
            <w:r>
              <w:t>0.264</w:t>
            </w:r>
          </w:p>
        </w:tc>
        <w:tc>
          <w:tcPr>
            <w:tcW w:type="dxa" w:w="2353"/>
          </w:tcPr>
          <w:p>
            <w:r>
              <w:t>0.015</w:t>
            </w:r>
          </w:p>
        </w:tc>
      </w:tr>
    </w:tbl>
    <w:p/>
    <w:p>
      <w:r>
        <w:rPr>
          <w:b w:val="0"/>
          <w:i w:val="0"/>
          <w:sz w:val="21"/>
        </w:rPr>
        <w:t>Under an added payload, uncompensated bilinear Koopman-MPC tracking error increases by more than two orders of magnitude relative to the disturbance-free baseline (0.037 → 4.904). KESO reduces this back down by ~17.5× relative to the UKF-only payload condition (0.263 → 0.015, essentially recovering baseline-level tracking), and the combined noise+payload condition is reduced by ~330× relative to the fully uncompensated case (4.967 → 0.015). Observation-noise-only degradation is comfortably handled by the UKF alone (0.237 → 0.022, a ~11× reduction), consistent with UKF and KESO addressing distinct failure modes (noisy measurement vs. unmodeled plant mismatch) that compound when both are present.</w:t>
      </w:r>
    </w:p>
    <w:p>
      <w:pPr>
        <w:pStyle w:val="Heading2"/>
      </w:pPr>
      <w:r>
        <w:rPr>
          <w:rFonts w:ascii="Times New Roman" w:hAnsi="Times New Roman"/>
        </w:rPr>
        <w:t>C. Sim-to-Real Transfer and Multi-Stroke Handwriting</w:t>
      </w:r>
    </w:p>
    <w:p>
      <w:r>
        <w:rPr>
          <w:b w:val="0"/>
          <w:i w:val="0"/>
          <w:sz w:val="21"/>
        </w:rPr>
        <w:t>The controller trained purely in MuJoCo was deployed unmodified (beyond a one-time per-joint calibration-offset correction between the simulated and physical zero references) to the physical SO-ARM101 over the ZMQ bridge. Widening the training distribution's joint-angle coverage (Sec. IV) extended the same DBKN-MPC pipeline from the original vertical-plane figures to table-plane strokes; combined with a pen-lift → transit → pen-lower motion primitive inserted between strokes (each stroke and transit segment IK-solved with the same solver, so the resulting reference remains kinematically consistent), the pipeline reproduced multi-stroke Chinese characters sourced from public stroke-order data [12]. Table IV reports tracking error for representative test shapes; simpler, smaller-excursion shapes (a cross, the character 十) track substantially better than characters whose strokes push closer to the edge of the widened training distribution (二, 常), consistent with the closed-loop-robustness-depends-on-training-coverage finding above.</w:t>
      </w:r>
    </w:p>
    <w:p>
      <w:r>
        <w:rPr>
          <w:b/>
          <w:i w:val="0"/>
          <w:sz w:val="20"/>
        </w:rPr>
        <w:t>Table IV. DBKN closed-loop tracking error, table-plane multi-stroke test shapes (wide-range training).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3137"/>
          </w:tcPr>
          <w:p>
            <w:r>
              <w:rPr>
                <w:b/>
              </w:rPr>
              <w:t>e_dis</w:t>
            </w:r>
          </w:p>
        </w:tc>
        <w:tc>
          <w:tcPr>
            <w:tcW w:type="dxa" w:w="3137"/>
          </w:tcPr>
          <w:p>
            <w:r>
              <w:rPr>
                <w:b/>
              </w:rPr>
              <w:t>e_ang</w:t>
            </w:r>
          </w:p>
        </w:tc>
      </w:tr>
      <w:tr>
        <w:tc>
          <w:tcPr>
            <w:tcW w:type="dxa" w:w="3137"/>
          </w:tcPr>
          <w:p>
            <w:r>
              <w:t>Cross (2 strokes)</w:t>
            </w:r>
          </w:p>
        </w:tc>
        <w:tc>
          <w:tcPr>
            <w:tcW w:type="dxa" w:w="3137"/>
          </w:tcPr>
          <w:p>
            <w:r>
              <w:t>0.045</w:t>
            </w:r>
          </w:p>
        </w:tc>
        <w:tc>
          <w:tcPr>
            <w:tcW w:type="dxa" w:w="3137"/>
          </w:tcPr>
          <w:p>
            <w:r>
              <w:t>0.187</w:t>
            </w:r>
          </w:p>
        </w:tc>
      </w:tr>
      <w:tr>
        <w:tc>
          <w:tcPr>
            <w:tcW w:type="dxa" w:w="3137"/>
          </w:tcPr>
          <w:p>
            <w:r>
              <w:t>十 (2 strokes)</w:t>
            </w:r>
          </w:p>
        </w:tc>
        <w:tc>
          <w:tcPr>
            <w:tcW w:type="dxa" w:w="3137"/>
          </w:tcPr>
          <w:p>
            <w:r>
              <w:t>0.058</w:t>
            </w:r>
          </w:p>
        </w:tc>
        <w:tc>
          <w:tcPr>
            <w:tcW w:type="dxa" w:w="3137"/>
          </w:tcPr>
          <w:p>
            <w:r>
              <w:t>0.216</w:t>
            </w:r>
          </w:p>
        </w:tc>
      </w:tr>
      <w:tr>
        <w:tc>
          <w:tcPr>
            <w:tcW w:type="dxa" w:w="3137"/>
          </w:tcPr>
          <w:p>
            <w:r>
              <w:t>Heart (1 stroke)</w:t>
            </w:r>
          </w:p>
        </w:tc>
        <w:tc>
          <w:tcPr>
            <w:tcW w:type="dxa" w:w="3137"/>
          </w:tcPr>
          <w:p>
            <w:r>
              <w:t>0.052</w:t>
            </w:r>
          </w:p>
        </w:tc>
        <w:tc>
          <w:tcPr>
            <w:tcW w:type="dxa" w:w="3137"/>
          </w:tcPr>
          <w:p>
            <w:r>
              <w:t>0.240</w:t>
            </w:r>
          </w:p>
        </w:tc>
      </w:tr>
      <w:tr>
        <w:tc>
          <w:tcPr>
            <w:tcW w:type="dxa" w:w="3137"/>
          </w:tcPr>
          <w:p>
            <w:r>
              <w:t>二 (2 strokes)</w:t>
            </w:r>
          </w:p>
        </w:tc>
        <w:tc>
          <w:tcPr>
            <w:tcW w:type="dxa" w:w="3137"/>
          </w:tcPr>
          <w:p>
            <w:r>
              <w:t>0.170</w:t>
            </w:r>
          </w:p>
        </w:tc>
        <w:tc>
          <w:tcPr>
            <w:tcW w:type="dxa" w:w="3137"/>
          </w:tcPr>
          <w:p>
            <w:r>
              <w:t>0.890</w:t>
            </w:r>
          </w:p>
        </w:tc>
      </w:tr>
      <w:tr>
        <w:tc>
          <w:tcPr>
            <w:tcW w:type="dxa" w:w="3137"/>
          </w:tcPr>
          <w:p>
            <w:r>
              <w:t>常 (multi-stroke)</w:t>
            </w:r>
          </w:p>
        </w:tc>
        <w:tc>
          <w:tcPr>
            <w:tcW w:type="dxa" w:w="3137"/>
          </w:tcPr>
          <w:p>
            <w:r>
              <w:t>0.183</w:t>
            </w:r>
          </w:p>
        </w:tc>
        <w:tc>
          <w:tcPr>
            <w:tcW w:type="dxa" w:w="3137"/>
          </w:tcPr>
          <w:p>
            <w:r>
              <w:t>0.665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VI. Discussion and Limitations</w:t>
      </w:r>
    </w:p>
    <w:p>
      <w:r>
        <w:rPr>
          <w:b w:val="0"/>
          <w:i w:val="0"/>
          <w:sz w:val="21"/>
        </w:rPr>
        <w:t>We report this study's limitations candidly. First, all individual components — bilinear Koopman networks, invertible-network encoders, UKF, and ADRC/ESO — are established in prior literature; our contribution is their specific combination, an architecture-vs.-disturbance ablation, and validation on one affordable hardware platform, not a new theoretical result. Second, the sim-to-real loop in this study is open-loop with respect to the physical robot: the MPC computes control from the simulated state only, and the real arm mirrors the simulated trajectory rather than being driven by closed-loop feedback from its own sensors; a natural extension is to close this loop. Third, results are from a single physical unit and a limited set of reference trajectories; broader hardware and trajectory diversity would strengthen the generality of the disturbance-rejection numbers. Fourth, the closed-loop error metric is an aggregate Frobenius norm over full trajectories of differing length, so absolute values across tables with different horizons are not directly comparable; all comparisons above are within matched trajectories.</w:t>
      </w:r>
    </w:p>
    <w:p>
      <w:pPr>
        <w:pStyle w:val="Heading1"/>
      </w:pPr>
      <w:r>
        <w:rPr>
          <w:rFonts w:ascii="Times New Roman" w:hAnsi="Times New Roman"/>
        </w:rPr>
        <w:t>VII. Conclusion</w:t>
      </w:r>
    </w:p>
    <w:p>
      <w:r>
        <w:rPr>
          <w:b w:val="0"/>
          <w:i w:val="0"/>
          <w:sz w:val="21"/>
        </w:rPr>
        <w:t>We presented an applied study of Koopman-operator MPC on a low-cost 5-DoF manipulator, showing that closed-loop control robustness under noise and payload disturbance depends strongly on the specific Koopman architecture in ways not predicted by open-loop validation loss, that relocating a UKF and an ADRC-style extended state observer into the learned Koopman-lifted space is an effective and computationally convenient disturbance-rejection strategy, and that the resulting controller transfers to physical hardware and generalizes, given a suitably widened training distribution, to a practical multi-stroke handwriting task driven by public Chinese-character stroke data. We hope the concrete, logged numbers reported here are useful to others building model-based control on similarly affordable hardware.</w:t>
      </w:r>
    </w:p>
    <w:p>
      <w:pPr>
        <w:pStyle w:val="Heading1"/>
      </w:pPr>
      <w:r>
        <w:rPr>
          <w:rFonts w:ascii="Times New Roman" w:hAnsi="Times New Roman"/>
        </w:rPr>
        <w:t>References</w:t>
      </w:r>
    </w:p>
    <w:p>
      <w:r>
        <w:t>[1] R. Cadene et al., “LeRobot: State-of-the-art Machine Learning for Real-World Robotics in Pytorch,” Hugging Face, 2024. https://github.com/huggingface/lerobot</w:t>
      </w:r>
    </w:p>
    <w:p>
      <w:r>
        <w:t>[2] B. O. Koopman, “Hamiltonian systems and transformation in Hilbert space,” Proc. Natl. Acad. Sci., vol. 17, no. 5, pp. 315–318, 1931.</w:t>
      </w:r>
    </w:p>
    <w:p>
      <w:r>
        <w:t>[3] M. O. Williams, I. G. Kevrekidis, and C. W. Rowley, “A data-driven approximation of the Koopman operator: extending dynamic mode decomposition,” J. Nonlinear Sci., vol. 25, no. 6, pp. 1307–1346, 2015.</w:t>
      </w:r>
    </w:p>
    <w:p>
      <w:r>
        <w:t>[4] M. Korda and I. Mezić, “Linear predictors for nonlinear dynamical systems: Koopman operator meets model predictive control,” Automatica, vol. 93, pp. 149–160, 2018.</w:t>
      </w:r>
    </w:p>
    <w:p>
      <w:r>
        <w:t>[5] B. Lusch, J. N. Kutz, and S. L. Brunton, “Deep learning for universal linear embeddings of nonlinear dynamics,” Nat. Commun., vol. 9, no. 1, p. 4950, 2018.</w:t>
      </w:r>
    </w:p>
    <w:p>
      <w:r>
        <w:t>[6] D. Bruder, X. Fu, and R. Vasudevan, “Advantages of bilinear Koopman realizations for the modeling and control of systems with unknown dynamics,” IEEE Robot. Autom. Lett., vol. 6, no. 3, pp. 4369–4376, 2021. arXiv:2010.09961.</w:t>
      </w:r>
    </w:p>
    <w:p>
      <w:r>
        <w:t>[7] S. Cheng et al., “SE(3) Koopman-MPC: data-driven learning and control of quadrotor UAVs,” arXiv:2305.03868, 2023.</w:t>
      </w:r>
    </w:p>
    <w:p>
      <w:r>
        <w:t>[8] S. J. Julier and J. K. Uhlmann, “A new extension of the Kalman filter to nonlinear systems,” in Proc. SPIE AeroSense, 1997.</w:t>
      </w:r>
    </w:p>
    <w:p>
      <w:r>
        <w:t>[9] J. Han, “From PID to active disturbance rejection control,” IEEE Trans. Ind. Electron., vol. 56, no. 3, pp. 900–906, 2009.</w:t>
      </w:r>
    </w:p>
    <w:p>
      <w:r>
        <w:t>[10] E. Todorov, T. Erez, and Y. Tassa, “MuJoCo: A physics engine for model-based control,” in IEEE/RSJ IROS, 2012, pp. 5026–5033.</w:t>
      </w:r>
    </w:p>
    <w:p>
      <w:r>
        <w:t>[11] J. A. E. Andersson, J. Gillis, G. Horn, J. B. Rawlings, and M. Diehl, “CasADi: a software framework for nonlinear optimization and optimal control,” Math. Program. Comput., vol. 11, pp. 1–36, 2019.</w:t>
      </w:r>
    </w:p>
    <w:p>
      <w:r>
        <w:t>[12] C. Chan, “hanzi-writer-data,” derived from the Make Me a Hanzi project. https://github.com/chanind/hanzi-writer-data</w:t>
      </w:r>
    </w:p>
    <w:p/>
    <w:p>
      <w:r>
        <w:t>Note on Chinese full manuscript / 中文完整稿. A merged Chinese manuscript that also covers multi-arm handwriting (Piper / WheelArmR / X02), YAML-based robot onboarding, corrected disturbance-rejection ratios (~17.5× for 0.263→0.015), loss-function wording aligned with the repository, and citation numbering (UKF [8], ADRC [9], MuJoCo [10], CasADi [11], stroke data [12]) is provided as paper/koopman_mpc_多机械臂书写_中文.docx (source: paper/全文_双线性Koopman_MPC多机械臂书写.md).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