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AAE3" w14:textId="2E37CB94" w:rsidR="00FE3D98" w:rsidRPr="00F70E42" w:rsidRDefault="00F70E42">
      <w:pPr>
        <w:rPr>
          <w:b/>
          <w:bCs/>
          <w:sz w:val="24"/>
          <w:szCs w:val="24"/>
        </w:rPr>
      </w:pPr>
      <w:r w:rsidRPr="00F70E42">
        <w:rPr>
          <w:b/>
          <w:bCs/>
          <w:sz w:val="24"/>
          <w:szCs w:val="24"/>
        </w:rPr>
        <w:t>Organisation pour le Développement</w:t>
      </w:r>
    </w:p>
    <w:p w14:paraId="682C29EF" w14:textId="3DDDDB6D" w:rsidR="00FE3D98" w:rsidRDefault="00FE3D98">
      <w:r>
        <w:t>Défis techniques mais aussi humain</w:t>
      </w:r>
    </w:p>
    <w:p w14:paraId="0AB7DCF4" w14:textId="427654E5" w:rsidR="009E6443" w:rsidRDefault="006C4293">
      <w:r>
        <w:t>Sept problèmes techniques majeurs se posent avant même la constitution du réseau expérimental :</w:t>
      </w:r>
      <w:r w:rsidR="003318BA">
        <w:t xml:space="preserve"> : topologie, contrôle des erreurs, interfaçage des sites hôtes, passerelles, contrôle à distance, routage, protocole et langage </w:t>
      </w:r>
    </w:p>
    <w:p w14:paraId="1A71A292" w14:textId="3315B0B4" w:rsidR="009E6443" w:rsidRDefault="0091202B">
      <w:r>
        <w:rPr>
          <w:noProof/>
        </w:rPr>
        <w:drawing>
          <wp:anchor distT="0" distB="0" distL="114300" distR="114300" simplePos="0" relativeHeight="251658240" behindDoc="0" locked="0" layoutInCell="1" allowOverlap="1" wp14:anchorId="697E0610" wp14:editId="03F230E1">
            <wp:simplePos x="0" y="0"/>
            <wp:positionH relativeFrom="column">
              <wp:posOffset>2033905</wp:posOffset>
            </wp:positionH>
            <wp:positionV relativeFrom="paragraph">
              <wp:posOffset>18415</wp:posOffset>
            </wp:positionV>
            <wp:extent cx="4352290" cy="3333750"/>
            <wp:effectExtent l="0" t="0" r="0" b="0"/>
            <wp:wrapSquare wrapText="bothSides"/>
            <wp:docPr id="1146212262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12262" name="Image 1" descr="Une image contenant texte, diagramm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23B5">
        <w:t xml:space="preserve"> L’</w:t>
      </w:r>
      <w:r w:rsidR="009E6443">
        <w:t>architecture organisationnelle</w:t>
      </w:r>
      <w:r w:rsidR="000E23B5">
        <w:t xml:space="preserve"> est divisée en 4 catégories</w:t>
      </w:r>
      <w:r w:rsidR="0053728F">
        <w:t xml:space="preserve"> : </w:t>
      </w:r>
    </w:p>
    <w:p w14:paraId="69579AE4" w14:textId="6F2EB53B" w:rsidR="0053728F" w:rsidRDefault="0053728F" w:rsidP="0053728F">
      <w:pPr>
        <w:pStyle w:val="Paragraphedeliste"/>
        <w:numPr>
          <w:ilvl w:val="0"/>
          <w:numId w:val="1"/>
        </w:numPr>
      </w:pPr>
      <w:r>
        <w:t>Des communautés de chercheurs (e.g., UCLA, SRI)</w:t>
      </w:r>
      <w:r w:rsidR="00EA7BDA">
        <w:t xml:space="preserve"> : </w:t>
      </w:r>
      <w:r w:rsidR="007A0992">
        <w:t xml:space="preserve"> assurent son développement, codifient les savoirs associés aux usages du réseau, et accélèrent sa diffusion</w:t>
      </w:r>
    </w:p>
    <w:p w14:paraId="4056885C" w14:textId="1F97AF09" w:rsidR="0053728F" w:rsidRDefault="0053728F" w:rsidP="0053728F">
      <w:pPr>
        <w:pStyle w:val="Paragraphedeliste"/>
        <w:numPr>
          <w:ilvl w:val="0"/>
          <w:numId w:val="1"/>
        </w:numPr>
      </w:pPr>
      <w:r>
        <w:t>Des entreprises de R&amp;D (e.g., BBN, NAC)</w:t>
      </w:r>
      <w:r w:rsidR="00851114">
        <w:t> : D fournissent des composants et des services critiques</w:t>
      </w:r>
    </w:p>
    <w:p w14:paraId="43E7B6B0" w14:textId="0FC01BD5" w:rsidR="0053728F" w:rsidRDefault="0053728F" w:rsidP="0053728F">
      <w:pPr>
        <w:pStyle w:val="Paragraphedeliste"/>
        <w:numPr>
          <w:ilvl w:val="0"/>
          <w:numId w:val="1"/>
        </w:numPr>
      </w:pPr>
      <w:r>
        <w:t>De grandes compagnies industrielles et commerciales (e.g., Bell, AT&amp;T)</w:t>
      </w:r>
      <w:r w:rsidR="00594813">
        <w:t> : mettent à disposition l’infrastructure physique du futur réseau</w:t>
      </w:r>
    </w:p>
    <w:p w14:paraId="3E6809A0" w14:textId="60F869F8" w:rsidR="0091202B" w:rsidRDefault="0053728F" w:rsidP="00717400">
      <w:pPr>
        <w:pStyle w:val="Paragraphedeliste"/>
        <w:numPr>
          <w:ilvl w:val="0"/>
          <w:numId w:val="1"/>
        </w:numPr>
      </w:pPr>
      <w:r>
        <w:t>Un ensemble d’agences gouvernementales offrant des services spécialisés (e.g., IPTO, RML, DSS-W)</w:t>
      </w:r>
      <w:r w:rsidR="007A0992">
        <w:t> : contrôlent le développement et représentent des utilisateurs majeurs du réseau</w:t>
      </w:r>
    </w:p>
    <w:p w14:paraId="7460CB97" w14:textId="2D813B98" w:rsidR="0091202B" w:rsidRDefault="00E147DD">
      <w:r>
        <w:rPr>
          <w:noProof/>
        </w:rPr>
        <w:drawing>
          <wp:anchor distT="0" distB="0" distL="114300" distR="114300" simplePos="0" relativeHeight="251659264" behindDoc="1" locked="0" layoutInCell="1" allowOverlap="1" wp14:anchorId="4E8EB711" wp14:editId="5C5AF019">
            <wp:simplePos x="0" y="0"/>
            <wp:positionH relativeFrom="column">
              <wp:posOffset>1786255</wp:posOffset>
            </wp:positionH>
            <wp:positionV relativeFrom="paragraph">
              <wp:posOffset>173990</wp:posOffset>
            </wp:positionV>
            <wp:extent cx="4152900" cy="3107055"/>
            <wp:effectExtent l="0" t="0" r="0" b="0"/>
            <wp:wrapThrough wrapText="bothSides">
              <wp:wrapPolygon edited="0">
                <wp:start x="0" y="0"/>
                <wp:lineTo x="0" y="21454"/>
                <wp:lineTo x="21501" y="21454"/>
                <wp:lineTo x="21501" y="0"/>
                <wp:lineTo x="0" y="0"/>
              </wp:wrapPolygon>
            </wp:wrapThrough>
            <wp:docPr id="1181960194" name="Image 2" descr="Architecture organisationnelle ARPANET par domaine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itecture organisationnelle ARPANET par domaines d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4849">
        <w:t>Le projet ARPANET requiert ainsi la coopération d’une variété d’organisations de taille et de statut différents, organisée autour de l’agence ARPA et de son bureau IPTO</w:t>
      </w:r>
    </w:p>
    <w:p w14:paraId="2181C8A3" w14:textId="73DA875F" w:rsidR="00E147DD" w:rsidRDefault="00E147DD"/>
    <w:p w14:paraId="76B1DEAC" w14:textId="57CEA448" w:rsidR="00717400" w:rsidRDefault="00717400"/>
    <w:p w14:paraId="6615A1D7" w14:textId="77777777" w:rsidR="00E147DD" w:rsidRDefault="00E147DD"/>
    <w:p w14:paraId="5F41E2A2" w14:textId="77777777" w:rsidR="00E147DD" w:rsidRDefault="00E147DD"/>
    <w:p w14:paraId="06E16B03" w14:textId="77777777" w:rsidR="00E147DD" w:rsidRDefault="00E147DD"/>
    <w:p w14:paraId="09AEE72E" w14:textId="77777777" w:rsidR="00E147DD" w:rsidRDefault="00E147DD"/>
    <w:p w14:paraId="6E80D005" w14:textId="77777777" w:rsidR="00E147DD" w:rsidRDefault="00E147DD"/>
    <w:p w14:paraId="0400BB6F" w14:textId="77777777" w:rsidR="00E147DD" w:rsidRDefault="00E147DD"/>
    <w:p w14:paraId="0116750A" w14:textId="77777777" w:rsidR="00E147DD" w:rsidRDefault="00E147DD"/>
    <w:p w14:paraId="44D147B7" w14:textId="4B9326E0" w:rsidR="00E147DD" w:rsidRDefault="00746EFF">
      <w:pPr>
        <w:rPr>
          <w:b/>
          <w:bCs/>
          <w:sz w:val="24"/>
          <w:szCs w:val="24"/>
        </w:rPr>
      </w:pPr>
      <w:r w:rsidRPr="00746EFF">
        <w:rPr>
          <w:b/>
          <w:bCs/>
          <w:sz w:val="24"/>
          <w:szCs w:val="24"/>
        </w:rPr>
        <w:lastRenderedPageBreak/>
        <w:t>STRUCTURE ET EVOLUTION</w:t>
      </w:r>
    </w:p>
    <w:p w14:paraId="34F69BE8" w14:textId="4A8BA3D0" w:rsidR="00746EFF" w:rsidRDefault="00776C2D">
      <w:r>
        <w:t>La véritable naissance d’ARPANET</w:t>
      </w:r>
      <w:r w:rsidR="00F05E6C">
        <w:t xml:space="preserve"> : l’automne</w:t>
      </w:r>
      <w:r>
        <w:t xml:space="preserve"> 1969</w:t>
      </w:r>
      <w:r w:rsidR="006B0CCC">
        <w:t>.  BBN et par l’équipe d’UCLA, qui parviennent à assurer la connexion du serveur d’UCLA au premier IMP</w:t>
      </w:r>
      <w:r w:rsidR="003D2BB4">
        <w:t>.</w:t>
      </w:r>
    </w:p>
    <w:p w14:paraId="3E4AF32B" w14:textId="77777777" w:rsidR="003D2BB4" w:rsidRPr="00746EFF" w:rsidRDefault="003D2BB4">
      <w:pPr>
        <w:rPr>
          <w:b/>
          <w:bCs/>
          <w:sz w:val="24"/>
          <w:szCs w:val="24"/>
        </w:rPr>
      </w:pPr>
    </w:p>
    <w:p w14:paraId="76E2BC8F" w14:textId="39311318" w:rsidR="00E147DD" w:rsidRDefault="008853C0">
      <w:r w:rsidRPr="008853C0">
        <w:t>L'Interface Message Processor (IMP) a pour mission la gestion des datagrammes et la connexion des ordinateurs à temps partagé. Construit autour de l'ordinateur Honeywell 516 par la société BBN, c'est la première génération de routeur.</w:t>
      </w:r>
    </w:p>
    <w:p w14:paraId="59B92815" w14:textId="09256346" w:rsidR="003D2BB4" w:rsidRDefault="00684B59">
      <w:r>
        <w:rPr>
          <w:noProof/>
        </w:rPr>
        <w:drawing>
          <wp:anchor distT="0" distB="0" distL="114300" distR="114300" simplePos="0" relativeHeight="251660288" behindDoc="0" locked="0" layoutInCell="1" allowOverlap="1" wp14:anchorId="65732A12" wp14:editId="4379148D">
            <wp:simplePos x="0" y="0"/>
            <wp:positionH relativeFrom="column">
              <wp:posOffset>2786380</wp:posOffset>
            </wp:positionH>
            <wp:positionV relativeFrom="paragraph">
              <wp:posOffset>220345</wp:posOffset>
            </wp:positionV>
            <wp:extent cx="3067050" cy="2806065"/>
            <wp:effectExtent l="0" t="0" r="0" b="0"/>
            <wp:wrapThrough wrapText="bothSides">
              <wp:wrapPolygon edited="0">
                <wp:start x="0" y="0"/>
                <wp:lineTo x="0" y="21409"/>
                <wp:lineTo x="21466" y="21409"/>
                <wp:lineTo x="21466" y="0"/>
                <wp:lineTo x="0" y="0"/>
              </wp:wrapPolygon>
            </wp:wrapThrough>
            <wp:docPr id="21276789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2BB4" w:rsidRPr="003D2BB4">
        <w:t>Les deux premiers nœuds qui forment l'Arpanet sont l'université de Californie à Los Angeles (UCLA) et l'Institut de recherche de Stanford, suivis de peu par les universités de Californie à Santa Barbara et de l'Utah5.</w:t>
      </w:r>
    </w:p>
    <w:p w14:paraId="4D02E91B" w14:textId="0B181391" w:rsidR="008853C0" w:rsidRPr="00DC1C36" w:rsidRDefault="00DC1C36">
      <w:pPr>
        <w:rPr>
          <w:rFonts w:cstheme="minorHAnsi"/>
        </w:rPr>
      </w:pPr>
      <w:r w:rsidRPr="00DC1C36">
        <w:rPr>
          <w:rFonts w:cstheme="minorHAnsi"/>
          <w:color w:val="202122"/>
          <w:shd w:val="clear" w:color="auto" w:fill="F8F9FA"/>
        </w:rPr>
        <w:t>Le premier message, le simple mot « login », sera envoyé sur le réseau le 29 octobre 1969 à 22 h 306. Mais, à la suite d'un bug, les trois dernières lettres mettront une heure pour arriver.</w:t>
      </w:r>
    </w:p>
    <w:p w14:paraId="68A5BC2E" w14:textId="35F48D15" w:rsidR="008853C0" w:rsidRDefault="002C6A63">
      <w:r>
        <w:rPr>
          <w:noProof/>
        </w:rPr>
        <w:drawing>
          <wp:anchor distT="0" distB="0" distL="114300" distR="114300" simplePos="0" relativeHeight="251662336" behindDoc="0" locked="0" layoutInCell="1" allowOverlap="1" wp14:anchorId="56243DFC" wp14:editId="395DB636">
            <wp:simplePos x="0" y="0"/>
            <wp:positionH relativeFrom="column">
              <wp:posOffset>-490220</wp:posOffset>
            </wp:positionH>
            <wp:positionV relativeFrom="paragraph">
              <wp:posOffset>1446530</wp:posOffset>
            </wp:positionV>
            <wp:extent cx="3116580" cy="3124200"/>
            <wp:effectExtent l="0" t="0" r="7620" b="0"/>
            <wp:wrapThrough wrapText="bothSides">
              <wp:wrapPolygon edited="0">
                <wp:start x="0" y="0"/>
                <wp:lineTo x="0" y="21468"/>
                <wp:lineTo x="21521" y="21468"/>
                <wp:lineTo x="21521" y="0"/>
                <wp:lineTo x="0" y="0"/>
              </wp:wrapPolygon>
            </wp:wrapThrough>
            <wp:docPr id="199790171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62A">
        <w:rPr>
          <w:noProof/>
        </w:rPr>
        <w:drawing>
          <wp:anchor distT="0" distB="0" distL="114300" distR="114300" simplePos="0" relativeHeight="251661312" behindDoc="0" locked="0" layoutInCell="1" allowOverlap="1" wp14:anchorId="2375839F" wp14:editId="47B51805">
            <wp:simplePos x="0" y="0"/>
            <wp:positionH relativeFrom="column">
              <wp:posOffset>2776855</wp:posOffset>
            </wp:positionH>
            <wp:positionV relativeFrom="paragraph">
              <wp:posOffset>1446530</wp:posOffset>
            </wp:positionV>
            <wp:extent cx="3076575" cy="3038475"/>
            <wp:effectExtent l="0" t="0" r="9525" b="9525"/>
            <wp:wrapThrough wrapText="bothSides">
              <wp:wrapPolygon edited="0">
                <wp:start x="0" y="0"/>
                <wp:lineTo x="0" y="21532"/>
                <wp:lineTo x="21533" y="21532"/>
                <wp:lineTo x="21533" y="0"/>
                <wp:lineTo x="0" y="0"/>
              </wp:wrapPolygon>
            </wp:wrapThrough>
            <wp:docPr id="107373263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90BAC" w:rsidRPr="00990BAC">
        <w:t>de</w:t>
      </w:r>
      <w:proofErr w:type="gramEnd"/>
      <w:r w:rsidR="00990BAC" w:rsidRPr="00990BAC">
        <w:t xml:space="preserve"> nouveaux raccordements furent bientôt ajoutés au réseau, portant le nombre de « nœuds » à 23 en 1971, puis à 111 en 1977.</w:t>
      </w:r>
    </w:p>
    <w:p w14:paraId="24A8FD53" w14:textId="77777777" w:rsidR="00A020C1" w:rsidRDefault="00A020C1"/>
    <w:p w14:paraId="7FBC0DF4" w14:textId="7C54FC05" w:rsidR="00A020C1" w:rsidRDefault="00A020C1">
      <w:r>
        <w:t>A CHERCHER </w:t>
      </w:r>
      <w:proofErr w:type="gramStart"/>
      <w:r w:rsidR="00C00A99">
        <w:t xml:space="preserve">= </w:t>
      </w:r>
      <w:r w:rsidR="00BD43DE">
        <w:t xml:space="preserve"> image</w:t>
      </w:r>
      <w:proofErr w:type="gramEnd"/>
      <w:r w:rsidR="00BD43DE">
        <w:t xml:space="preserve"> d</w:t>
      </w:r>
      <w:r w:rsidR="00EA6C4C">
        <w:t xml:space="preserve">’un </w:t>
      </w:r>
      <w:proofErr w:type="spellStart"/>
      <w:r w:rsidR="00EA6C4C">
        <w:t>Heneywell</w:t>
      </w:r>
      <w:proofErr w:type="spellEnd"/>
      <w:r w:rsidR="00EA6C4C">
        <w:t xml:space="preserve"> 516</w:t>
      </w:r>
    </w:p>
    <w:p w14:paraId="49D9EB8D" w14:textId="4B4FD7D6" w:rsidR="00BE351A" w:rsidRDefault="00BE351A">
      <w:r>
        <w:t xml:space="preserve">Extrait de code de </w:t>
      </w:r>
      <w:proofErr w:type="spellStart"/>
      <w:r>
        <w:t>arpanet</w:t>
      </w:r>
      <w:proofErr w:type="spellEnd"/>
    </w:p>
    <w:p w14:paraId="24A132B2" w14:textId="56F553CF" w:rsidR="00BE351A" w:rsidRDefault="00326C72">
      <w:r>
        <w:t>Pouvoir expliquer toutes les icones</w:t>
      </w:r>
    </w:p>
    <w:p w14:paraId="4E766562" w14:textId="77777777" w:rsidR="00326C72" w:rsidRDefault="00326C72"/>
    <w:sectPr w:rsidR="0032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6FA9"/>
    <w:multiLevelType w:val="hybridMultilevel"/>
    <w:tmpl w:val="F7C60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6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B7"/>
    <w:rsid w:val="0003625C"/>
    <w:rsid w:val="000E23B5"/>
    <w:rsid w:val="00154BE4"/>
    <w:rsid w:val="002C6A63"/>
    <w:rsid w:val="00326C72"/>
    <w:rsid w:val="003318BA"/>
    <w:rsid w:val="003452AE"/>
    <w:rsid w:val="003D2BB4"/>
    <w:rsid w:val="004023B7"/>
    <w:rsid w:val="004F4849"/>
    <w:rsid w:val="0053728F"/>
    <w:rsid w:val="00594813"/>
    <w:rsid w:val="00684B59"/>
    <w:rsid w:val="006B0CCC"/>
    <w:rsid w:val="006C4293"/>
    <w:rsid w:val="00717400"/>
    <w:rsid w:val="00746EFF"/>
    <w:rsid w:val="00776C2D"/>
    <w:rsid w:val="007A0992"/>
    <w:rsid w:val="007D3108"/>
    <w:rsid w:val="00851114"/>
    <w:rsid w:val="00860BD9"/>
    <w:rsid w:val="008853C0"/>
    <w:rsid w:val="0091202B"/>
    <w:rsid w:val="0095362A"/>
    <w:rsid w:val="00990BAC"/>
    <w:rsid w:val="009E6443"/>
    <w:rsid w:val="00A020C1"/>
    <w:rsid w:val="00BD43DE"/>
    <w:rsid w:val="00BE351A"/>
    <w:rsid w:val="00C00A99"/>
    <w:rsid w:val="00DC1C36"/>
    <w:rsid w:val="00E147DD"/>
    <w:rsid w:val="00E4103F"/>
    <w:rsid w:val="00EA6C4C"/>
    <w:rsid w:val="00EA7BDA"/>
    <w:rsid w:val="00F05E6C"/>
    <w:rsid w:val="00F604A7"/>
    <w:rsid w:val="00F70E42"/>
    <w:rsid w:val="00F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7808"/>
  <w15:chartTrackingRefBased/>
  <w15:docId w15:val="{FDDB2C9A-4846-4A49-AB60-E86A928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728F"/>
    <w:pPr>
      <w:ind w:left="720"/>
      <w:contextualSpacing/>
    </w:pPr>
  </w:style>
  <w:style w:type="character" w:customStyle="1" w:styleId="nowrap">
    <w:name w:val="nowrap"/>
    <w:basedOn w:val="Policepardfaut"/>
    <w:rsid w:val="0003625C"/>
  </w:style>
  <w:style w:type="character" w:styleId="Lienhypertexte">
    <w:name w:val="Hyperlink"/>
    <w:basedOn w:val="Policepardfaut"/>
    <w:uiPriority w:val="99"/>
    <w:semiHidden/>
    <w:unhideWhenUsed/>
    <w:rsid w:val="00036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332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Verdier</dc:creator>
  <cp:keywords/>
  <dc:description/>
  <cp:lastModifiedBy>Yann Verdier</cp:lastModifiedBy>
  <cp:revision>38</cp:revision>
  <cp:lastPrinted>2023-11-08T19:56:00Z</cp:lastPrinted>
  <dcterms:created xsi:type="dcterms:W3CDTF">2023-10-25T16:24:00Z</dcterms:created>
  <dcterms:modified xsi:type="dcterms:W3CDTF">2023-11-08T20:11:00Z</dcterms:modified>
</cp:coreProperties>
</file>