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268F1">
      <w:pPr>
        <w:rPr>
          <w:rFonts w:hint="eastAsia" w:ascii="仿宋" w:hAnsi="仿宋" w:eastAsia="仿宋"/>
          <w:sz w:val="48"/>
          <w:szCs w:val="48"/>
        </w:rPr>
      </w:pPr>
    </w:p>
    <w:p w14:paraId="5DC0A28A">
      <w:pPr>
        <w:jc w:val="center"/>
        <w:rPr>
          <w:rFonts w:hint="eastAsia" w:ascii="仿宋" w:hAnsi="仿宋" w:eastAsia="仿宋"/>
          <w:sz w:val="48"/>
          <w:szCs w:val="48"/>
        </w:rPr>
      </w:pPr>
      <w:r>
        <w:drawing>
          <wp:inline distT="0" distB="0" distL="0" distR="0">
            <wp:extent cx="4886325" cy="1647825"/>
            <wp:effectExtent l="0" t="0" r="0" b="0"/>
            <wp:docPr id="40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82CA">
      <w:pPr>
        <w:rPr>
          <w:rFonts w:hint="eastAsia" w:ascii="仿宋" w:hAnsi="仿宋" w:eastAsia="仿宋"/>
          <w:sz w:val="48"/>
          <w:szCs w:val="48"/>
        </w:rPr>
      </w:pPr>
    </w:p>
    <w:p w14:paraId="272E667C">
      <w:pPr>
        <w:rPr>
          <w:rFonts w:hint="eastAsia" w:ascii="仿宋" w:hAnsi="仿宋" w:eastAsia="仿宋"/>
          <w:sz w:val="48"/>
          <w:szCs w:val="48"/>
        </w:rPr>
      </w:pPr>
    </w:p>
    <w:p w14:paraId="3A1E7A7D">
      <w:pPr>
        <w:jc w:val="center"/>
        <w:rPr>
          <w:rFonts w:hint="eastAsia" w:ascii="宋体" w:hAnsi="宋体"/>
          <w:b/>
          <w:bCs/>
          <w:sz w:val="52"/>
          <w:szCs w:val="52"/>
        </w:rPr>
      </w:pPr>
      <w:r>
        <w:rPr>
          <w:rFonts w:hint="eastAsia" w:ascii="宋体" w:hAnsi="宋体"/>
          <w:b/>
          <w:bCs/>
          <w:sz w:val="52"/>
          <w:szCs w:val="52"/>
        </w:rPr>
        <w:t>课程报告</w:t>
      </w:r>
    </w:p>
    <w:p w14:paraId="3E4DE647">
      <w:pPr>
        <w:jc w:val="center"/>
        <w:rPr>
          <w:rFonts w:hint="eastAsia" w:ascii="仿宋" w:hAnsi="仿宋" w:eastAsia="仿宋"/>
          <w:sz w:val="48"/>
          <w:szCs w:val="48"/>
        </w:rPr>
      </w:pPr>
    </w:p>
    <w:p w14:paraId="4D87F59A">
      <w:pPr>
        <w:jc w:val="center"/>
        <w:rPr>
          <w:rFonts w:hint="eastAsia" w:ascii="仿宋" w:hAnsi="仿宋" w:eastAsia="仿宋"/>
          <w:sz w:val="48"/>
          <w:szCs w:val="48"/>
        </w:rPr>
      </w:pPr>
    </w:p>
    <w:p w14:paraId="73E5FD8B">
      <w:pPr>
        <w:jc w:val="center"/>
        <w:rPr>
          <w:rFonts w:hint="eastAsia" w:ascii="仿宋" w:hAnsi="仿宋" w:eastAsia="仿宋"/>
          <w:sz w:val="48"/>
          <w:szCs w:val="48"/>
        </w:rPr>
      </w:pPr>
    </w:p>
    <w:p w14:paraId="593CAD37">
      <w:pPr>
        <w:jc w:val="center"/>
        <w:rPr>
          <w:rFonts w:hint="eastAsia" w:ascii="仿宋" w:hAnsi="仿宋" w:eastAsia="仿宋"/>
          <w:sz w:val="48"/>
          <w:szCs w:val="48"/>
        </w:rPr>
      </w:pPr>
    </w:p>
    <w:p w14:paraId="07CDEA3B">
      <w:pPr>
        <w:ind w:firstLine="964" w:firstLineChars="300"/>
        <w:jc w:val="left"/>
        <w:rPr>
          <w:rFonts w:hint="eastAsia"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报告名称：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专业综合实践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</w:p>
    <w:p w14:paraId="019F8559">
      <w:pPr>
        <w:ind w:firstLine="964" w:firstLineChars="300"/>
        <w:jc w:val="left"/>
        <w:rPr>
          <w:rFonts w:hint="eastAsia"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实验项目：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猫狗蝴蝶分类项目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</w:t>
      </w:r>
    </w:p>
    <w:p w14:paraId="5FCB4560">
      <w:pPr>
        <w:ind w:firstLine="964" w:firstLineChars="300"/>
        <w:jc w:val="left"/>
        <w:outlineLvl w:val="0"/>
        <w:rPr>
          <w:rFonts w:hint="eastAsia" w:ascii="宋体" w:hAnsi="宋体"/>
          <w:b/>
          <w:bCs/>
          <w:sz w:val="32"/>
          <w:szCs w:val="32"/>
        </w:rPr>
      </w:pPr>
      <w:bookmarkStart w:id="0" w:name="_Toc338"/>
      <w:bookmarkStart w:id="1" w:name="_Toc20516"/>
      <w:r>
        <w:rPr>
          <w:rFonts w:hint="eastAsia" w:ascii="宋体" w:hAnsi="宋体"/>
          <w:b/>
          <w:bCs/>
          <w:sz w:val="32"/>
          <w:szCs w:val="32"/>
        </w:rPr>
        <w:t>班    级：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>21级数据科学与大数据技术1班</w:t>
      </w:r>
      <w:bookmarkEnd w:id="0"/>
      <w:bookmarkEnd w:id="1"/>
    </w:p>
    <w:p w14:paraId="14316DDD">
      <w:pPr>
        <w:ind w:firstLine="964" w:firstLineChars="300"/>
        <w:jc w:val="left"/>
        <w:rPr>
          <w:rFonts w:hint="eastAsia" w:ascii="宋体" w:hAnsi="宋体" w:cs="Times New Roman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姓    名：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   杨嘉杭            </w:t>
      </w:r>
    </w:p>
    <w:p w14:paraId="47506B23">
      <w:pPr>
        <w:ind w:firstLine="964" w:firstLineChars="300"/>
        <w:rPr>
          <w:rFonts w:hint="eastAsia" w:ascii="等线" w:hAnsi="等线" w:eastAsia="等线"/>
          <w:szCs w:val="21"/>
        </w:rPr>
      </w:pPr>
      <w:r>
        <w:rPr>
          <w:rFonts w:hint="eastAsia" w:ascii="宋体" w:hAnsi="宋体"/>
          <w:b/>
          <w:bCs/>
          <w:sz w:val="32"/>
          <w:szCs w:val="32"/>
        </w:rPr>
        <w:t>学    号：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 419470146           </w:t>
      </w:r>
    </w:p>
    <w:p w14:paraId="732AEBDD">
      <w:pPr>
        <w:ind w:firstLine="600" w:firstLineChars="200"/>
        <w:jc w:val="left"/>
        <w:rPr>
          <w:rFonts w:hint="eastAsia" w:ascii="仿宋" w:hAnsi="仿宋" w:eastAsia="仿宋"/>
          <w:sz w:val="30"/>
          <w:szCs w:val="30"/>
        </w:rPr>
      </w:pPr>
    </w:p>
    <w:p w14:paraId="50A7686F">
      <w:pPr>
        <w:jc w:val="left"/>
        <w:rPr>
          <w:rFonts w:hint="eastAsia" w:ascii="仿宋" w:hAnsi="仿宋" w:eastAsia="仿宋"/>
          <w:sz w:val="30"/>
          <w:szCs w:val="30"/>
        </w:rPr>
      </w:pPr>
    </w:p>
    <w:p w14:paraId="3C5AFD36">
      <w:pPr>
        <w:jc w:val="center"/>
        <w:rPr>
          <w:rFonts w:hint="eastAsia" w:ascii="仿宋" w:hAnsi="仿宋" w:eastAsia="仿宋"/>
          <w:sz w:val="30"/>
          <w:szCs w:val="30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仿宋" w:hAnsi="仿宋" w:eastAsia="仿宋"/>
          <w:sz w:val="30"/>
          <w:szCs w:val="30"/>
        </w:rPr>
        <w:t>提交日期：</w:t>
      </w:r>
      <w:r>
        <w:rPr>
          <w:rFonts w:hint="eastAsia" w:ascii="仿宋" w:hAnsi="仿宋" w:eastAsia="仿宋"/>
          <w:sz w:val="30"/>
          <w:szCs w:val="30"/>
          <w:u w:val="single"/>
        </w:rPr>
        <w:t>2</w:t>
      </w:r>
      <w:r>
        <w:rPr>
          <w:rFonts w:ascii="仿宋" w:hAnsi="仿宋" w:eastAsia="仿宋"/>
          <w:sz w:val="30"/>
          <w:szCs w:val="30"/>
          <w:u w:val="single"/>
        </w:rPr>
        <w:t>024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u w:val="single"/>
        </w:rPr>
        <w:t>11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>2</w:t>
      </w:r>
      <w:r>
        <w:rPr>
          <w:rFonts w:hint="eastAsia" w:ascii="仿宋" w:hAnsi="仿宋" w:eastAsia="仿宋"/>
          <w:sz w:val="30"/>
          <w:szCs w:val="30"/>
          <w:u w:val="single"/>
        </w:rPr>
        <w:t>2</w:t>
      </w:r>
      <w:r>
        <w:rPr>
          <w:rFonts w:hint="eastAsia" w:ascii="仿宋" w:hAnsi="仿宋" w:eastAsia="仿宋"/>
          <w:sz w:val="30"/>
          <w:szCs w:val="30"/>
        </w:rPr>
        <w:t>日</w:t>
      </w:r>
    </w:p>
    <w:sdt>
      <w:sdtPr>
        <w:rPr>
          <w:rFonts w:ascii="宋体" w:hAnsi="宋体" w:eastAsia="宋体" w:cstheme="minorBidi"/>
          <w:b/>
          <w:bCs/>
          <w:kern w:val="2"/>
          <w:sz w:val="21"/>
          <w:szCs w:val="22"/>
          <w:lang w:val="en-US" w:eastAsia="zh-CN" w:bidi="ar-SA"/>
        </w:rPr>
        <w:id w:val="147461670"/>
        <w15:color w:val="DBDBDB"/>
        <w:docPartObj>
          <w:docPartGallery w:val="Table of Contents"/>
          <w:docPartUnique/>
        </w:docPartObj>
      </w:sdtPr>
      <w:sdtEndPr>
        <w:rPr>
          <w:rFonts w:hint="eastAsia" w:eastAsia="宋体" w:asciiTheme="minorHAnsi" w:hAnsiTheme="minorHAnsi" w:cstheme="minorBidi"/>
          <w:kern w:val="2"/>
          <w:sz w:val="28"/>
          <w:szCs w:val="22"/>
          <w:lang w:val="en-US" w:eastAsia="zh-CN" w:bidi="ar-SA"/>
        </w:rPr>
      </w:sdtEndPr>
      <w:sdtContent>
        <w:p w14:paraId="702779F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/>
              <w:bCs/>
              <w:sz w:val="30"/>
              <w:szCs w:val="30"/>
            </w:rPr>
          </w:pPr>
          <w:r>
            <w:rPr>
              <w:rFonts w:hint="eastAsia" w:ascii="宋体" w:hAnsi="宋体" w:eastAsia="宋体" w:cs="宋体"/>
              <w:b/>
              <w:bCs/>
              <w:sz w:val="30"/>
              <w:szCs w:val="30"/>
            </w:rPr>
            <w:t>目录</w:t>
          </w:r>
        </w:p>
        <w:p w14:paraId="65B03B05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</w:p>
        <w:p w14:paraId="40B42F45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_Toc17118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一、项目背景与目的</w:t>
          </w:r>
          <w:r>
            <w:tab/>
          </w:r>
          <w:r>
            <w:fldChar w:fldCharType="begin"/>
          </w:r>
          <w:r>
            <w:instrText xml:space="preserve"> PAGEREF _Toc17118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D392858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_Toc26341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背景：</w:t>
          </w:r>
          <w:r>
            <w:tab/>
          </w:r>
          <w:r>
            <w:fldChar w:fldCharType="begin"/>
          </w:r>
          <w:r>
            <w:instrText xml:space="preserve"> PAGEREF _Toc26341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C103FCC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_Toc18700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目的：</w:t>
          </w:r>
          <w:r>
            <w:tab/>
          </w:r>
          <w:r>
            <w:fldChar w:fldCharType="begin"/>
          </w:r>
          <w:r>
            <w:instrText xml:space="preserve"> PAGEREF _Toc18700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BDF26F1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_Toc11596 </w:instrText>
          </w:r>
          <w:r>
            <w:rPr>
              <w:rFonts w:hint="eastAsia"/>
            </w:rPr>
            <w:fldChar w:fldCharType="separate"/>
          </w:r>
          <w:r>
            <w:t>二、数据预处理</w:t>
          </w:r>
          <w:r>
            <w:tab/>
          </w:r>
          <w:r>
            <w:fldChar w:fldCharType="begin"/>
          </w:r>
          <w:r>
            <w:instrText xml:space="preserve"> PAGEREF _Toc11596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1E792EF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_Toc16417 </w:instrText>
          </w:r>
          <w:r>
            <w:rPr>
              <w:rFonts w:hint="eastAsia"/>
            </w:rPr>
            <w:fldChar w:fldCharType="separate"/>
          </w:r>
          <w:r>
            <w:t>数据集描述：</w:t>
          </w:r>
          <w:r>
            <w:tab/>
          </w:r>
          <w:r>
            <w:fldChar w:fldCharType="begin"/>
          </w:r>
          <w:r>
            <w:instrText xml:space="preserve"> PAGEREF _Toc16417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65CA3BE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_Toc27095 </w:instrText>
          </w:r>
          <w:r>
            <w:rPr>
              <w:rFonts w:hint="eastAsia"/>
            </w:rPr>
            <w:fldChar w:fldCharType="separate"/>
          </w:r>
          <w:r>
            <w:t>预处理步骤：</w:t>
          </w:r>
          <w:r>
            <w:tab/>
          </w:r>
          <w:r>
            <w:fldChar w:fldCharType="begin"/>
          </w:r>
          <w:r>
            <w:instrText xml:space="preserve"> PAGEREF _Toc27095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ECDBFD0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_Toc9028 </w:instrText>
          </w:r>
          <w:r>
            <w:rPr>
              <w:rFonts w:hint="eastAsia"/>
            </w:rPr>
            <w:fldChar w:fldCharType="separate"/>
          </w:r>
          <w:r>
            <w:t>归一化处理：</w:t>
          </w:r>
          <w:r>
            <w:tab/>
          </w:r>
          <w:r>
            <w:fldChar w:fldCharType="begin"/>
          </w:r>
          <w:r>
            <w:instrText xml:space="preserve"> PAGEREF _Toc9028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4064153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_Toc31680 </w:instrText>
          </w:r>
          <w:r>
            <w:rPr>
              <w:rFonts w:hint="eastAsia"/>
            </w:rPr>
            <w:fldChar w:fldCharType="separate"/>
          </w:r>
          <w:r>
            <w:t>划分数据集：</w:t>
          </w:r>
          <w:r>
            <w:tab/>
          </w:r>
          <w:r>
            <w:fldChar w:fldCharType="begin"/>
          </w:r>
          <w:r>
            <w:instrText xml:space="preserve"> PAGEREF _Toc31680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0F4DF6C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_Toc10934 </w:instrText>
          </w:r>
          <w:r>
            <w:rPr>
              <w:rFonts w:hint="eastAsia"/>
            </w:rPr>
            <w:fldChar w:fldCharType="separate"/>
          </w:r>
          <w:r>
            <w:t>三、模型构建</w:t>
          </w:r>
          <w:r>
            <w:tab/>
          </w:r>
          <w:r>
            <w:fldChar w:fldCharType="begin"/>
          </w:r>
          <w:r>
            <w:instrText xml:space="preserve"> PAGEREF _Toc10934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44190B0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_Toc24710 </w:instrText>
          </w:r>
          <w:r>
            <w:rPr>
              <w:rFonts w:hint="eastAsia"/>
            </w:rPr>
            <w:fldChar w:fldCharType="separate"/>
          </w:r>
          <w:r>
            <w:rPr>
              <w:szCs w:val="24"/>
            </w:rPr>
            <w:t>模型选择：</w:t>
          </w:r>
          <w:r>
            <w:tab/>
          </w:r>
          <w:r>
            <w:fldChar w:fldCharType="begin"/>
          </w:r>
          <w:r>
            <w:instrText xml:space="preserve"> PAGEREF _Toc24710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57D4D45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_Toc29488 </w:instrText>
          </w:r>
          <w:r>
            <w:rPr>
              <w:rFonts w:hint="eastAsia"/>
            </w:rPr>
            <w:fldChar w:fldCharType="separate"/>
          </w:r>
          <w:r>
            <w:t>模型架构：</w:t>
          </w:r>
          <w:r>
            <w:tab/>
          </w:r>
          <w:r>
            <w:fldChar w:fldCharType="begin"/>
          </w:r>
          <w:r>
            <w:instrText xml:space="preserve"> PAGEREF _Toc29488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746D8A8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_Toc27214 </w:instrText>
          </w:r>
          <w:r>
            <w:rPr>
              <w:rFonts w:hint="eastAsia"/>
            </w:rPr>
            <w:fldChar w:fldCharType="separate"/>
          </w:r>
          <w:r>
            <w:rPr>
              <w:lang w:val="en-US" w:eastAsia="zh-CN"/>
            </w:rPr>
            <w:t>描述激活函数、损失函数和优化器的选择</w:t>
          </w:r>
          <w:r>
            <w:tab/>
          </w:r>
          <w:r>
            <w:fldChar w:fldCharType="begin"/>
          </w:r>
          <w:r>
            <w:instrText xml:space="preserve"> PAGEREF _Toc27214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4A217FF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_Toc21841 </w:instrText>
          </w:r>
          <w:r>
            <w:rPr>
              <w:rFonts w:hint="eastAsia"/>
            </w:rPr>
            <w:fldChar w:fldCharType="separate"/>
          </w:r>
          <w:r>
            <w:t>四、模型评估</w:t>
          </w:r>
          <w:r>
            <w:tab/>
          </w:r>
          <w:r>
            <w:fldChar w:fldCharType="begin"/>
          </w:r>
          <w:r>
            <w:instrText xml:space="preserve"> PAGEREF _Toc21841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6119427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_Toc18978 </w:instrText>
          </w:r>
          <w:r>
            <w:rPr>
              <w:rFonts w:hint="eastAsia"/>
            </w:rPr>
            <w:fldChar w:fldCharType="separate"/>
          </w:r>
          <w:r>
            <w:rPr>
              <w:bCs/>
            </w:rPr>
            <w:t>评估指标：</w:t>
          </w:r>
          <w:r>
            <w:tab/>
          </w:r>
          <w:r>
            <w:fldChar w:fldCharType="begin"/>
          </w:r>
          <w:r>
            <w:instrText xml:space="preserve"> PAGEREF _Toc18978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B46F29F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_Toc5460 </w:instrText>
          </w:r>
          <w:r>
            <w:rPr>
              <w:rFonts w:hint="eastAsia"/>
            </w:rPr>
            <w:fldChar w:fldCharType="separate"/>
          </w:r>
          <w:r>
            <w:t>1. 准确率（Accuracy）</w:t>
          </w:r>
          <w:r>
            <w:tab/>
          </w:r>
          <w:r>
            <w:fldChar w:fldCharType="begin"/>
          </w:r>
          <w:r>
            <w:instrText xml:space="preserve"> PAGEREF _Toc5460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774F31F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_Toc5440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</w:t>
          </w:r>
          <w:r>
            <w:t>. 召回率（Recall）</w:t>
          </w:r>
          <w:r>
            <w:tab/>
          </w:r>
          <w:r>
            <w:fldChar w:fldCharType="begin"/>
          </w:r>
          <w:r>
            <w:instrText xml:space="preserve"> PAGEREF _Toc5440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1EB9AE2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_Toc5543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3. </w:t>
          </w:r>
          <w:r>
            <w:t>F1 分数</w:t>
          </w:r>
          <w:r>
            <w:tab/>
          </w:r>
          <w:r>
            <w:fldChar w:fldCharType="begin"/>
          </w:r>
          <w:r>
            <w:instrText xml:space="preserve"> PAGEREF _Toc5543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065A05F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_Toc26079 </w:instrText>
          </w:r>
          <w:r>
            <w:rPr>
              <w:rFonts w:hint="eastAsia"/>
            </w:rPr>
            <w:fldChar w:fldCharType="separate"/>
          </w:r>
          <w:r>
            <w:rPr>
              <w:bCs/>
            </w:rPr>
            <w:t>评估方法：</w:t>
          </w:r>
          <w:r>
            <w:tab/>
          </w:r>
          <w:r>
            <w:fldChar w:fldCharType="begin"/>
          </w:r>
          <w:r>
            <w:instrText xml:space="preserve"> PAGEREF _Toc26079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C5EDE5D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_Toc19233 </w:instrText>
          </w:r>
          <w:r>
            <w:rPr>
              <w:rFonts w:hint="eastAsia"/>
            </w:rPr>
            <w:fldChar w:fldCharType="separate"/>
          </w:r>
          <w:r>
            <w:t>五、结果分析与优化</w:t>
          </w:r>
          <w:r>
            <w:tab/>
          </w:r>
          <w:r>
            <w:fldChar w:fldCharType="begin"/>
          </w:r>
          <w:r>
            <w:instrText xml:space="preserve"> PAGEREF _Toc19233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BDDB26B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_Toc31502 </w:instrText>
          </w:r>
          <w:r>
            <w:rPr>
              <w:rFonts w:hint="eastAsia"/>
            </w:rPr>
            <w:fldChar w:fldCharType="separate"/>
          </w:r>
          <w:r>
            <w:t>结果分析：</w:t>
          </w:r>
          <w:r>
            <w:tab/>
          </w:r>
          <w:r>
            <w:fldChar w:fldCharType="begin"/>
          </w:r>
          <w:r>
            <w:instrText xml:space="preserve"> PAGEREF _Toc31502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BB18906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_Toc26590 </w:instrText>
          </w:r>
          <w:r>
            <w:rPr>
              <w:rFonts w:hint="eastAsia"/>
            </w:rPr>
            <w:fldChar w:fldCharType="separate"/>
          </w:r>
          <w:r>
            <w:t>模型优化：</w:t>
          </w:r>
          <w:r>
            <w:tab/>
          </w:r>
          <w:r>
            <w:fldChar w:fldCharType="begin"/>
          </w:r>
          <w:r>
            <w:instrText xml:space="preserve"> PAGEREF _Toc26590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22630DB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_Toc6298 </w:instrText>
          </w:r>
          <w:r>
            <w:rPr>
              <w:rFonts w:hint="eastAsia"/>
            </w:rPr>
            <w:fldChar w:fldCharType="separate"/>
          </w:r>
          <w:r>
            <w:t>附录</w:t>
          </w:r>
          <w:r>
            <w:tab/>
          </w:r>
          <w:r>
            <w:fldChar w:fldCharType="begin"/>
          </w:r>
          <w:r>
            <w:instrText xml:space="preserve"> PAGEREF _Toc6298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AE7D0ED">
          <w:pPr>
            <w:rPr>
              <w:rFonts w:hint="eastAsia" w:eastAsia="宋体" w:asciiTheme="minorHAnsi" w:hAnsiTheme="minorHAnsi" w:cstheme="minorBidi"/>
              <w:kern w:val="2"/>
              <w:sz w:val="28"/>
              <w:szCs w:val="22"/>
              <w:lang w:val="en-US" w:eastAsia="zh-CN" w:bidi="ar-SA"/>
            </w:rPr>
          </w:pPr>
          <w:r>
            <w:rPr>
              <w:rFonts w:hint="eastAsia"/>
            </w:rPr>
            <w:fldChar w:fldCharType="end"/>
          </w:r>
        </w:p>
      </w:sdtContent>
    </w:sdt>
    <w:p w14:paraId="5DD90DB0">
      <w:pPr>
        <w:rPr>
          <w:rFonts w:hint="eastAsia" w:eastAsia="宋体" w:asciiTheme="minorHAnsi" w:hAnsiTheme="minorHAnsi" w:cstheme="minorBidi"/>
          <w:kern w:val="2"/>
          <w:sz w:val="28"/>
          <w:szCs w:val="22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2BB4677">
      <w:pPr>
        <w:pStyle w:val="2"/>
        <w:jc w:val="center"/>
        <w:rPr>
          <w:rFonts w:hint="eastAsia"/>
        </w:rPr>
      </w:pPr>
      <w:bookmarkStart w:id="2" w:name="_Toc19284"/>
      <w:r>
        <w:t>基于深度学习的图像识别系统：猫狗</w:t>
      </w:r>
      <w:r>
        <w:rPr>
          <w:rFonts w:hint="eastAsia"/>
        </w:rPr>
        <w:t>蝴蝶</w:t>
      </w:r>
      <w:r>
        <w:t>分类项目</w:t>
      </w:r>
      <w:bookmarkEnd w:id="2"/>
    </w:p>
    <w:p w14:paraId="258B2BC2">
      <w:pPr>
        <w:pStyle w:val="3"/>
        <w:outlineLvl w:val="0"/>
        <w:rPr>
          <w:rFonts w:hint="eastAsia"/>
        </w:rPr>
      </w:pPr>
      <w:bookmarkStart w:id="3" w:name="_Toc17118"/>
      <w:r>
        <w:rPr>
          <w:rFonts w:hint="eastAsia"/>
        </w:rPr>
        <w:t>一、项目背景与目的</w:t>
      </w:r>
      <w:bookmarkEnd w:id="3"/>
    </w:p>
    <w:p w14:paraId="671A73DC">
      <w:pPr>
        <w:pStyle w:val="4"/>
        <w:outlineLvl w:val="1"/>
        <w:rPr>
          <w:rFonts w:hint="eastAsia"/>
        </w:rPr>
      </w:pPr>
      <w:bookmarkStart w:id="4" w:name="_Toc26341"/>
      <w:r>
        <w:rPr>
          <w:rFonts w:hint="eastAsia"/>
        </w:rPr>
        <w:t>背景：</w:t>
      </w:r>
      <w:bookmarkEnd w:id="4"/>
    </w:p>
    <w:p w14:paraId="7CDBBC93">
      <w:pPr>
        <w:ind w:left="720" w:firstLine="417"/>
        <w:rPr>
          <w:rFonts w:hint="eastAsia"/>
          <w:sz w:val="24"/>
          <w:szCs w:val="21"/>
        </w:rPr>
      </w:pPr>
      <w:r>
        <w:rPr>
          <w:sz w:val="24"/>
          <w:szCs w:val="21"/>
        </w:rPr>
        <w:t>在人工智能和深度学习快速发展的今天，图像分类技术已被广泛应用于各行各业，例如医疗诊断、智能监控、自动驾驶等场景。图像分类不仅可以高效地从海量图像中提取有价值的信息，还为图像识别和理解奠定了基础。</w:t>
      </w:r>
    </w:p>
    <w:p w14:paraId="2DFE2CB8">
      <w:pPr>
        <w:ind w:left="720" w:firstLine="417"/>
        <w:rPr>
          <w:rFonts w:hint="eastAsia"/>
        </w:rPr>
      </w:pPr>
      <w:r>
        <w:rPr>
          <w:sz w:val="24"/>
          <w:szCs w:val="21"/>
        </w:rPr>
        <w:t>猫、狗、蝴蝶是日常生活中常见的动物种类，其外观差异明显，但也存在一些复杂场景（如光线变化、角度不同、遮挡）会对分类算法提出挑战。通过对猫、狗、蝴蝶进行图像分类的研究，不仅可以验证深度学习模型的效果，还可以为类似的多分类任务提供技术支持。</w:t>
      </w:r>
    </w:p>
    <w:p w14:paraId="0B065056">
      <w:pPr>
        <w:pStyle w:val="4"/>
        <w:outlineLvl w:val="1"/>
        <w:rPr>
          <w:rFonts w:hint="eastAsia"/>
        </w:rPr>
      </w:pPr>
      <w:bookmarkStart w:id="5" w:name="_Toc18700"/>
      <w:r>
        <w:rPr>
          <w:rFonts w:hint="eastAsia"/>
        </w:rPr>
        <w:t>目的：</w:t>
      </w:r>
      <w:bookmarkEnd w:id="5"/>
    </w:p>
    <w:p w14:paraId="0C449D48">
      <w:pPr>
        <w:rPr>
          <w:rFonts w:hint="eastAsia"/>
        </w:rPr>
      </w:pPr>
      <w:r>
        <w:t></w:t>
      </w:r>
      <w:r>
        <w:rPr>
          <w:b/>
          <w:bCs/>
          <w:sz w:val="24"/>
          <w:szCs w:val="21"/>
        </w:rPr>
        <w:t>构建一个高效的图像分类系统</w:t>
      </w:r>
      <w:r>
        <w:rPr>
          <w:sz w:val="24"/>
          <w:szCs w:val="21"/>
        </w:rPr>
        <w:t>：</w:t>
      </w:r>
    </w:p>
    <w:p w14:paraId="3F5282D0">
      <w:pPr>
        <w:ind w:left="720"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>基于深度学习技术，设计并训练一个分类模型，能够自动识别猫、狗和蝴蝶三种类别。</w:t>
      </w:r>
    </w:p>
    <w:p w14:paraId="5B712D1E">
      <w:pPr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验证深度学习模型在小型数据集上的性能</w:t>
      </w:r>
      <w:r>
        <w:rPr>
          <w:sz w:val="24"/>
          <w:szCs w:val="21"/>
        </w:rPr>
        <w:t>：</w:t>
      </w:r>
    </w:p>
    <w:p w14:paraId="1FDCC3A6">
      <w:pPr>
        <w:ind w:left="720"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>通过卷积神经网络（CNN）模型，探索图像分类的效果，评估模型在训练集和验证集上的表现。</w:t>
      </w:r>
    </w:p>
    <w:p w14:paraId="734A726C">
      <w:pPr>
        <w:rPr>
          <w:rFonts w:hint="eastAsia"/>
        </w:rPr>
      </w:pPr>
      <w:r>
        <w:t></w:t>
      </w:r>
      <w:r>
        <w:rPr>
          <w:b/>
          <w:bCs/>
          <w:sz w:val="24"/>
          <w:szCs w:val="21"/>
        </w:rPr>
        <w:t>提升模型泛化能力</w:t>
      </w:r>
      <w:r>
        <w:rPr>
          <w:sz w:val="24"/>
          <w:szCs w:val="21"/>
        </w:rPr>
        <w:t>：</w:t>
      </w:r>
    </w:p>
    <w:p w14:paraId="0A147F24">
      <w:pPr>
        <w:ind w:left="720"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>应用数据增强和正则化等技术，降低过拟合风险，提升模型在未见数据上的表现。</w:t>
      </w:r>
    </w:p>
    <w:p w14:paraId="4F5E3CC1">
      <w:pPr>
        <w:rPr>
          <w:rFonts w:hint="eastAsia"/>
        </w:rPr>
      </w:pPr>
      <w:r>
        <w:t></w:t>
      </w:r>
      <w:r>
        <w:rPr>
          <w:b/>
          <w:bCs/>
          <w:sz w:val="24"/>
          <w:szCs w:val="21"/>
        </w:rPr>
        <w:t>探索技术应用场景</w:t>
      </w:r>
      <w:r>
        <w:rPr>
          <w:sz w:val="24"/>
          <w:szCs w:val="21"/>
        </w:rPr>
        <w:t>：</w:t>
      </w:r>
    </w:p>
    <w:p w14:paraId="6D4D8630">
      <w:pPr>
        <w:ind w:left="720"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>为相关领域（如动物保护、宠物分类管理和自然环境监测）提供潜在的技术支持与解决方案。</w:t>
      </w:r>
    </w:p>
    <w:p w14:paraId="5221C39E">
      <w:pPr>
        <w:rPr>
          <w:rFonts w:hint="eastAsia"/>
        </w:rPr>
      </w:pPr>
      <w:r>
        <w:t></w:t>
      </w:r>
      <w:r>
        <w:rPr>
          <w:b/>
          <w:bCs/>
          <w:sz w:val="24"/>
          <w:szCs w:val="21"/>
        </w:rPr>
        <w:t>学习和优化深度学习技术</w:t>
      </w:r>
      <w:r>
        <w:rPr>
          <w:sz w:val="24"/>
          <w:szCs w:val="21"/>
        </w:rPr>
        <w:t>：</w:t>
      </w:r>
    </w:p>
    <w:p w14:paraId="49096567">
      <w:pPr>
        <w:ind w:left="720" w:firstLine="240" w:firstLineChars="100"/>
        <w:rPr>
          <w:rFonts w:hint="eastAsia"/>
        </w:rPr>
      </w:pPr>
      <w:r>
        <w:rPr>
          <w:sz w:val="24"/>
          <w:szCs w:val="21"/>
        </w:rPr>
        <w:t>通过模型搭建和训练，熟悉深度学习模型的构建、优化和评估流程，为未来的图像处理任务打下基础。</w:t>
      </w:r>
    </w:p>
    <w:p w14:paraId="0883F7DD">
      <w:pPr>
        <w:pStyle w:val="3"/>
        <w:outlineLvl w:val="0"/>
        <w:rPr>
          <w:rFonts w:hint="eastAsia"/>
        </w:rPr>
      </w:pPr>
      <w:bookmarkStart w:id="6" w:name="_Toc11596"/>
      <w:r>
        <w:t>二、数据预处理</w:t>
      </w:r>
      <w:bookmarkEnd w:id="6"/>
    </w:p>
    <w:p w14:paraId="49C88BC9">
      <w:pPr>
        <w:pStyle w:val="4"/>
        <w:outlineLvl w:val="1"/>
        <w:rPr>
          <w:rFonts w:hint="eastAsia"/>
        </w:rPr>
      </w:pPr>
      <w:bookmarkStart w:id="7" w:name="_Toc16417"/>
      <w:r>
        <w:t>数据集描述：</w:t>
      </w:r>
      <w:bookmarkEnd w:id="7"/>
    </w:p>
    <w:p w14:paraId="2DA78832">
      <w:pPr>
        <w:ind w:firstLine="240" w:firstLineChars="100"/>
        <w:rPr>
          <w:rFonts w:hint="eastAsia"/>
        </w:rPr>
      </w:pPr>
      <w:r>
        <w:rPr>
          <w:sz w:val="24"/>
          <w:szCs w:val="21"/>
        </w:rPr>
        <w:t>数据集包含三类图片：猫、狗 和 蝴蝶。</w:t>
      </w:r>
    </w:p>
    <w:p w14:paraId="0F20A867">
      <w:pPr>
        <w:rPr>
          <w:rFonts w:hint="eastAsia"/>
          <w:sz w:val="24"/>
          <w:szCs w:val="21"/>
        </w:rPr>
      </w:pPr>
      <w:r>
        <w:t></w:t>
      </w:r>
      <w:r>
        <w:rPr>
          <w:sz w:val="24"/>
          <w:szCs w:val="21"/>
        </w:rPr>
        <w:t>数据存储结构：</w:t>
      </w:r>
    </w:p>
    <w:p w14:paraId="72E940C5">
      <w:pPr>
        <w:ind w:left="720"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>每个类别对应一个文件夹，文件夹名称为类别名，例如 cat/, dog/, butterfly/。</w:t>
      </w:r>
    </w:p>
    <w:p w14:paraId="7966BF19">
      <w:pPr>
        <w:ind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>数据来源是本地目录或公开数据集。</w:t>
      </w:r>
    </w:p>
    <w:p w14:paraId="75BE13E5">
      <w:pPr>
        <w:rPr>
          <w:rFonts w:hint="eastAsia"/>
          <w:sz w:val="24"/>
          <w:szCs w:val="21"/>
        </w:rPr>
      </w:pPr>
      <w:r>
        <w:rPr>
          <w:sz w:val="24"/>
          <w:szCs w:val="21"/>
        </w:rPr>
        <w:t>每类图片的分辨率可能不一致，需在预处理时统一大小。</w:t>
      </w:r>
    </w:p>
    <w:p w14:paraId="180E351A">
      <w:pPr>
        <w:pStyle w:val="4"/>
        <w:outlineLvl w:val="1"/>
        <w:rPr>
          <w:rFonts w:hint="eastAsia"/>
        </w:rPr>
      </w:pPr>
      <w:bookmarkStart w:id="8" w:name="_Toc27095"/>
      <w:r>
        <w:t>预处理步骤：</w:t>
      </w:r>
      <w:bookmarkEnd w:id="8"/>
    </w:p>
    <w:p w14:paraId="7417D220">
      <w:pPr>
        <w:ind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 xml:space="preserve">使用 </w:t>
      </w:r>
      <w:r>
        <w:rPr>
          <w:b/>
          <w:bCs/>
          <w:sz w:val="24"/>
          <w:szCs w:val="21"/>
        </w:rPr>
        <w:t>Torchvision.transforms</w:t>
      </w:r>
      <w:r>
        <w:rPr>
          <w:sz w:val="24"/>
          <w:szCs w:val="21"/>
        </w:rPr>
        <w:t xml:space="preserve"> 模块进行数据预处理，主要步骤：</w:t>
      </w:r>
    </w:p>
    <w:p w14:paraId="50E511DB">
      <w:pPr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调整大小</w:t>
      </w:r>
      <w:r>
        <w:rPr>
          <w:sz w:val="24"/>
          <w:szCs w:val="21"/>
        </w:rPr>
        <w:t>：将所有图像统一调整为指定大小（如 128x128）。</w:t>
      </w:r>
    </w:p>
    <w:p w14:paraId="7EEADEB0">
      <w:pPr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数据增强</w:t>
      </w:r>
      <w:r>
        <w:rPr>
          <w:sz w:val="24"/>
          <w:szCs w:val="21"/>
        </w:rPr>
        <w:t>：</w:t>
      </w:r>
    </w:p>
    <w:p w14:paraId="136E07DE">
      <w:pPr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随机水平翻转（RandomHorizontalFlip）。</w:t>
      </w:r>
    </w:p>
    <w:p w14:paraId="7F3081EC">
      <w:pPr>
        <w:ind w:left="1440"/>
        <w:rPr>
          <w:rFonts w:hint="eastAsia"/>
        </w:rPr>
      </w:pPr>
      <w:r>
        <w:rPr>
          <w:sz w:val="24"/>
          <w:szCs w:val="21"/>
        </w:rPr>
        <w:t>随机裁剪（RandomCrop）。</w:t>
      </w:r>
    </w:p>
    <w:p w14:paraId="02F5365F">
      <w:pPr>
        <w:ind w:left="720"/>
        <w:rPr>
          <w:rFonts w:hint="eastAsia"/>
        </w:rPr>
      </w:pPr>
      <w:r>
        <w:rPr>
          <w:b/>
          <w:bCs/>
          <w:sz w:val="24"/>
          <w:szCs w:val="21"/>
        </w:rPr>
        <w:t>转换为张量</w:t>
      </w:r>
      <w:r>
        <w:rPr>
          <w:sz w:val="24"/>
          <w:szCs w:val="21"/>
        </w:rPr>
        <w:t>：将图像从 PIL 格式转换为张量格式。</w:t>
      </w:r>
    </w:p>
    <w:p w14:paraId="173187BA">
      <w:pPr>
        <w:ind w:left="720"/>
        <w:rPr>
          <w:rFonts w:hint="eastAsia"/>
        </w:rPr>
      </w:pPr>
      <w:r>
        <w:rPr>
          <w:b/>
          <w:bCs/>
          <w:sz w:val="24"/>
          <w:szCs w:val="21"/>
        </w:rPr>
        <w:t>归一化</w:t>
      </w:r>
      <w:r>
        <w:rPr>
          <w:sz w:val="24"/>
          <w:szCs w:val="21"/>
        </w:rPr>
        <w:t>：对像素值进行归一化处理。</w:t>
      </w:r>
    </w:p>
    <w:p w14:paraId="6230B0B4">
      <w:pPr>
        <w:pStyle w:val="4"/>
        <w:outlineLvl w:val="1"/>
        <w:rPr>
          <w:rFonts w:hint="eastAsia"/>
        </w:rPr>
      </w:pPr>
      <w:bookmarkStart w:id="9" w:name="_Toc9028"/>
      <w:r>
        <w:t>归一化处理：</w:t>
      </w:r>
      <w:bookmarkEnd w:id="9"/>
    </w:p>
    <w:p w14:paraId="00F7C3D5">
      <w:pPr>
        <w:rPr>
          <w:rFonts w:hint="eastAsia"/>
          <w:sz w:val="24"/>
          <w:szCs w:val="21"/>
        </w:rPr>
      </w:pPr>
      <w:r>
        <w:t></w:t>
      </w:r>
      <w:r>
        <w:rPr>
          <w:b/>
          <w:bCs/>
          <w:sz w:val="24"/>
          <w:szCs w:val="21"/>
        </w:rPr>
        <w:t>方法</w:t>
      </w:r>
      <w:r>
        <w:rPr>
          <w:sz w:val="24"/>
          <w:szCs w:val="21"/>
        </w:rPr>
        <w:t>：对像素值进行归一化，使其范围从 [0, 255] 转换为 [-1, 1]，提高训练稳定性。</w:t>
      </w:r>
    </w:p>
    <w:p w14:paraId="3C207F12">
      <w:pPr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计算公式</w:t>
      </w:r>
      <w:r>
        <w:rPr>
          <w:sz w:val="24"/>
          <w:szCs w:val="21"/>
        </w:rPr>
        <w:t xml:space="preserve">： </w:t>
      </w:r>
    </w:p>
    <w:p w14:paraId="45B7B453">
      <w:pPr>
        <w:rPr>
          <w:rFonts w:hint="eastAsia"/>
        </w:rPr>
      </w:pPr>
      <w:r>
        <w:drawing>
          <wp:inline distT="0" distB="0" distL="0" distR="0">
            <wp:extent cx="3381375" cy="567055"/>
            <wp:effectExtent l="0" t="0" r="0" b="4445"/>
            <wp:docPr id="1231906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0682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663" cy="5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B0D7">
      <w:pPr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均值和标准差</w:t>
      </w:r>
      <w:r>
        <w:rPr>
          <w:sz w:val="24"/>
          <w:szCs w:val="21"/>
        </w:rPr>
        <w:t>：</w:t>
      </w:r>
    </w:p>
    <w:p w14:paraId="5DC5F608">
      <w:pPr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mean = [0.5, 0.5, 0.5]：针对 RGB 三通道的均值。</w:t>
      </w:r>
    </w:p>
    <w:p w14:paraId="0E7C6727">
      <w:pPr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std = [0.5, 0.5, 0.5]：针对 RGB 三通道的标准差。</w:t>
      </w:r>
    </w:p>
    <w:p w14:paraId="558DF944">
      <w:pPr>
        <w:pStyle w:val="4"/>
        <w:outlineLvl w:val="1"/>
        <w:rPr>
          <w:rFonts w:hint="eastAsia"/>
        </w:rPr>
      </w:pPr>
      <w:bookmarkStart w:id="10" w:name="_Toc31680"/>
      <w:r>
        <w:t>划分数据集：</w:t>
      </w:r>
      <w:bookmarkEnd w:id="10"/>
    </w:p>
    <w:p w14:paraId="42A08516">
      <w:pPr>
        <w:rPr>
          <w:rFonts w:hint="eastAsia"/>
          <w:sz w:val="24"/>
          <w:szCs w:val="21"/>
        </w:rPr>
      </w:pPr>
      <w:r>
        <w:t></w:t>
      </w:r>
      <w:r>
        <w:rPr>
          <w:b/>
          <w:bCs/>
          <w:sz w:val="24"/>
          <w:szCs w:val="21"/>
        </w:rPr>
        <w:t>数据集划分比例</w:t>
      </w:r>
      <w:r>
        <w:rPr>
          <w:sz w:val="24"/>
          <w:szCs w:val="21"/>
        </w:rPr>
        <w:t>：</w:t>
      </w:r>
    </w:p>
    <w:p w14:paraId="231E7F9A">
      <w:pPr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训练集</w:t>
      </w:r>
      <w:r>
        <w:rPr>
          <w:sz w:val="24"/>
          <w:szCs w:val="21"/>
        </w:rPr>
        <w:t>：70% 用于模型训练。</w:t>
      </w:r>
    </w:p>
    <w:p w14:paraId="6411EBEB">
      <w:pPr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验证集</w:t>
      </w:r>
      <w:r>
        <w:rPr>
          <w:sz w:val="24"/>
          <w:szCs w:val="21"/>
        </w:rPr>
        <w:t>：20% 用于调参和模型验证。</w:t>
      </w:r>
    </w:p>
    <w:p w14:paraId="1E948052">
      <w:pPr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测试集</w:t>
      </w:r>
      <w:r>
        <w:rPr>
          <w:sz w:val="24"/>
          <w:szCs w:val="21"/>
        </w:rPr>
        <w:t>：10% 用于模型最终评估。</w:t>
      </w:r>
    </w:p>
    <w:p w14:paraId="420B9D7C">
      <w:pPr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方法：</w:t>
      </w:r>
    </w:p>
    <w:p w14:paraId="52A573C4">
      <w:pPr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使用 torchvision.datasets.ImageFolder 加载数据集。</w:t>
      </w:r>
    </w:p>
    <w:p w14:paraId="3056F840">
      <w:pPr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利用 torch.utils.data.random_split 将数据集划分为训练集、验证集和测试集。</w:t>
      </w:r>
    </w:p>
    <w:p w14:paraId="137E851F">
      <w:pPr>
        <w:pStyle w:val="3"/>
        <w:outlineLvl w:val="0"/>
        <w:rPr>
          <w:rFonts w:hint="eastAsia"/>
        </w:rPr>
      </w:pPr>
      <w:bookmarkStart w:id="11" w:name="_Toc10934"/>
      <w:r>
        <w:t>三、模型构建</w:t>
      </w:r>
      <w:bookmarkEnd w:id="11"/>
    </w:p>
    <w:p w14:paraId="77C5AFE1">
      <w:pPr>
        <w:pStyle w:val="4"/>
        <w:outlineLvl w:val="1"/>
        <w:rPr>
          <w:rFonts w:hint="eastAsia"/>
          <w:sz w:val="24"/>
          <w:szCs w:val="24"/>
        </w:rPr>
      </w:pPr>
      <w:bookmarkStart w:id="12" w:name="_Toc24710"/>
      <w:r>
        <w:rPr>
          <w:sz w:val="24"/>
          <w:szCs w:val="24"/>
        </w:rPr>
        <w:t>模型选择：</w:t>
      </w:r>
      <w:bookmarkEnd w:id="12"/>
    </w:p>
    <w:p w14:paraId="75F93EB9">
      <w:pPr>
        <w:tabs>
          <w:tab w:val="left" w:pos="2540"/>
        </w:tabs>
        <w:ind w:firstLine="480" w:firstLineChars="200"/>
        <w:rPr>
          <w:rFonts w:hint="eastAsia"/>
          <w:sz w:val="24"/>
          <w:szCs w:val="21"/>
        </w:rPr>
      </w:pPr>
      <w:r>
        <w:rPr>
          <w:sz w:val="24"/>
          <w:szCs w:val="21"/>
        </w:rPr>
        <w:t>CNN 的自定义卷积神经网络，用于猫、狗和蝴蝶分类任务。该模型结构较为简单，适合中小型数据集的分类任务。</w:t>
      </w:r>
    </w:p>
    <w:p w14:paraId="75E8464D">
      <w:pPr>
        <w:pStyle w:val="4"/>
        <w:outlineLvl w:val="1"/>
        <w:rPr>
          <w:rFonts w:hint="eastAsia"/>
        </w:rPr>
      </w:pPr>
      <w:bookmarkStart w:id="13" w:name="_Toc29488"/>
      <w:r>
        <w:t>模型架构：</w:t>
      </w:r>
      <w:bookmarkEnd w:id="13"/>
    </w:p>
    <w:p w14:paraId="6ADDE4FE">
      <w:pPr>
        <w:tabs>
          <w:tab w:val="left" w:pos="2540"/>
        </w:tabs>
        <w:rPr>
          <w:rFonts w:hint="eastAsia"/>
          <w:b/>
          <w:bCs/>
          <w:sz w:val="24"/>
          <w:szCs w:val="21"/>
        </w:rPr>
      </w:pPr>
      <w:r>
        <w:rPr>
          <w:b/>
          <w:bCs/>
          <w:sz w:val="24"/>
          <w:szCs w:val="21"/>
        </w:rPr>
        <w:t>卷积层部分</w:t>
      </w:r>
    </w:p>
    <w:p w14:paraId="5DA6C933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输入通道数</w:t>
      </w:r>
      <w:r>
        <w:rPr>
          <w:sz w:val="24"/>
          <w:szCs w:val="21"/>
        </w:rPr>
        <w:t>：3（RGB 图像）。</w:t>
      </w:r>
    </w:p>
    <w:p w14:paraId="62819D24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包含三个卷积层，逐步增加通道数：</w:t>
      </w:r>
    </w:p>
    <w:p w14:paraId="21765256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第1层：输入通道为 3，输出通道为 32，卷积核大小为 3×33 \times 33×3，步长为 1，填充为 1。</w:t>
      </w:r>
    </w:p>
    <w:p w14:paraId="53416211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第2层：输入通道为 32，输出通道为 64，卷积核大小为 3×33 \times 33×3，步长为 1，填充为 1。</w:t>
      </w:r>
    </w:p>
    <w:p w14:paraId="0E5C0231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第3层：输入通道为 64，输出通道为 128，卷积核大小为 3×33 \times 33×3，步长为 1，填充为 1。</w:t>
      </w:r>
    </w:p>
    <w:p w14:paraId="7ACCC75F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每个卷积层后接：</w:t>
      </w:r>
    </w:p>
    <w:p w14:paraId="1D0982D9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ReLU 激活函数</w:t>
      </w:r>
      <w:r>
        <w:rPr>
          <w:sz w:val="24"/>
          <w:szCs w:val="21"/>
        </w:rPr>
        <w:t>：增加非线性特性。</w:t>
      </w:r>
    </w:p>
    <w:p w14:paraId="10ED71B6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最大池化层</w:t>
      </w:r>
      <w:r>
        <w:rPr>
          <w:sz w:val="24"/>
          <w:szCs w:val="21"/>
        </w:rPr>
        <w:t>：池化核大小为 2×22 \times 22×2，步长为 2，用于降维。</w:t>
      </w:r>
    </w:p>
    <w:p w14:paraId="00301369">
      <w:pPr>
        <w:tabs>
          <w:tab w:val="left" w:pos="2540"/>
        </w:tabs>
        <w:rPr>
          <w:rFonts w:hint="eastAsia"/>
          <w:sz w:val="24"/>
          <w:szCs w:val="21"/>
        </w:rPr>
      </w:pPr>
    </w:p>
    <w:p w14:paraId="4F6550C6">
      <w:pPr>
        <w:tabs>
          <w:tab w:val="left" w:pos="2540"/>
        </w:tabs>
        <w:rPr>
          <w:rFonts w:hint="eastAsia"/>
          <w:b/>
          <w:bCs/>
          <w:sz w:val="24"/>
          <w:szCs w:val="21"/>
        </w:rPr>
      </w:pPr>
      <w:r>
        <w:rPr>
          <w:b/>
          <w:bCs/>
          <w:sz w:val="24"/>
          <w:szCs w:val="21"/>
        </w:rPr>
        <w:t>全连接层部分</w:t>
      </w:r>
    </w:p>
    <w:p w14:paraId="7CD8AD85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Flatten 层</w:t>
      </w:r>
      <w:r>
        <w:rPr>
          <w:sz w:val="24"/>
          <w:szCs w:val="21"/>
        </w:rPr>
        <w:t>：将卷积层输出展平。</w:t>
      </w:r>
    </w:p>
    <w:p w14:paraId="1F85BDA1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两个全连接层：</w:t>
      </w:r>
    </w:p>
    <w:p w14:paraId="68C89C22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第1层：输入维度 128×16×16=32,768128 \times 16 \times 16 = 32,768128×16×16=32,768（假设输入图像大小为 128×128128 \times 128128×128），输出维度为 256。</w:t>
      </w:r>
    </w:p>
    <w:p w14:paraId="731AAB9A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第2层：输入维度为 256，输出维度为类别数（3）。</w:t>
      </w:r>
    </w:p>
    <w:p w14:paraId="61361852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激活函数：</w:t>
      </w:r>
    </w:p>
    <w:p w14:paraId="734FF8D9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使用 ReLU 激活函数。</w:t>
      </w:r>
    </w:p>
    <w:p w14:paraId="5E0A8EB9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 xml:space="preserve">在第1个全连接层后添加 </w:t>
      </w:r>
      <w:r>
        <w:rPr>
          <w:b/>
          <w:bCs/>
          <w:sz w:val="24"/>
          <w:szCs w:val="21"/>
        </w:rPr>
        <w:t>Dropout 层</w:t>
      </w:r>
      <w:r>
        <w:rPr>
          <w:sz w:val="24"/>
          <w:szCs w:val="21"/>
        </w:rPr>
        <w:t>（比例为 0.5），防止过拟合。</w:t>
      </w:r>
    </w:p>
    <w:p w14:paraId="56122CA4">
      <w:pPr>
        <w:pStyle w:val="4"/>
        <w:outlineLvl w:val="1"/>
        <w:rPr>
          <w:rFonts w:hint="eastAsia"/>
        </w:rPr>
      </w:pPr>
      <w:bookmarkStart w:id="14" w:name="_Toc27214"/>
      <w:r>
        <w:rPr>
          <w:lang w:val="en-US" w:eastAsia="zh-CN"/>
        </w:rPr>
        <w:t>描述激活函数、损失函数和优化器的选择</w:t>
      </w:r>
      <w:bookmarkEnd w:id="14"/>
    </w:p>
    <w:p w14:paraId="12477CD4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激活函数</w:t>
      </w:r>
      <w:r>
        <w:rPr>
          <w:sz w:val="24"/>
          <w:szCs w:val="21"/>
        </w:rPr>
        <w:t>：</w:t>
      </w:r>
    </w:p>
    <w:p w14:paraId="5B8C7E0C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卷积层和全连接层使用 ReLU 激活函数。</w:t>
      </w:r>
    </w:p>
    <w:p w14:paraId="37CC7291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损失函数</w:t>
      </w:r>
      <w:r>
        <w:rPr>
          <w:sz w:val="24"/>
          <w:szCs w:val="21"/>
        </w:rPr>
        <w:t>：</w:t>
      </w:r>
    </w:p>
    <w:p w14:paraId="39540735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 xml:space="preserve">使用 </w:t>
      </w:r>
      <w:r>
        <w:rPr>
          <w:b/>
          <w:bCs/>
          <w:sz w:val="24"/>
          <w:szCs w:val="21"/>
        </w:rPr>
        <w:t>交叉熵损失函数</w:t>
      </w:r>
      <w:r>
        <w:rPr>
          <w:sz w:val="24"/>
          <w:szCs w:val="21"/>
        </w:rPr>
        <w:t>（nn.CrossEntropyLoss），适合分类任务。</w:t>
      </w:r>
    </w:p>
    <w:p w14:paraId="67A5509F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优化器</w:t>
      </w:r>
      <w:r>
        <w:rPr>
          <w:sz w:val="24"/>
          <w:szCs w:val="21"/>
        </w:rPr>
        <w:t>：</w:t>
      </w:r>
    </w:p>
    <w:p w14:paraId="4C12D1D5">
      <w:pPr>
        <w:tabs>
          <w:tab w:val="left" w:pos="2540"/>
        </w:tabs>
        <w:ind w:left="720"/>
        <w:rPr>
          <w:rFonts w:hint="eastAsia"/>
        </w:rPr>
      </w:pPr>
      <w:r>
        <w:rPr>
          <w:sz w:val="24"/>
          <w:szCs w:val="21"/>
        </w:rPr>
        <w:t>使用 Adam 优化器（torch.optim.Adam），学习率为 0.001。</w:t>
      </w:r>
    </w:p>
    <w:p w14:paraId="0908ABB4">
      <w:pPr>
        <w:pStyle w:val="3"/>
        <w:outlineLvl w:val="0"/>
        <w:rPr>
          <w:rFonts w:hint="eastAsia"/>
        </w:rPr>
      </w:pPr>
      <w:bookmarkStart w:id="15" w:name="_Toc21841"/>
      <w:r>
        <w:t>四、模型评估</w:t>
      </w:r>
      <w:bookmarkEnd w:id="15"/>
    </w:p>
    <w:p w14:paraId="2CAFCB45">
      <w:pPr>
        <w:pStyle w:val="3"/>
        <w:bidi w:val="0"/>
        <w:rPr>
          <w:rStyle w:val="16"/>
          <w:rFonts w:hint="eastAsia"/>
          <w:b/>
          <w:bCs/>
        </w:rPr>
      </w:pPr>
      <w:bookmarkStart w:id="16" w:name="_Toc18978"/>
      <w:r>
        <w:rPr>
          <w:rStyle w:val="16"/>
          <w:b/>
          <w:bCs/>
        </w:rPr>
        <w:t>评估指标：</w:t>
      </w:r>
      <w:bookmarkEnd w:id="16"/>
    </w:p>
    <w:p w14:paraId="6F15D65A">
      <w:pPr>
        <w:pStyle w:val="4"/>
        <w:bidi w:val="0"/>
        <w:rPr>
          <w:rFonts w:hint="eastAsia"/>
        </w:rPr>
      </w:pPr>
      <w:bookmarkStart w:id="17" w:name="_Toc5460"/>
      <w:r>
        <w:t>1. 准确率（Accuracy）</w:t>
      </w:r>
      <w:bookmarkEnd w:id="17"/>
    </w:p>
    <w:p w14:paraId="33CD350E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描述：模型预测正确的样本比例。</w:t>
      </w:r>
    </w:p>
    <w:p w14:paraId="62792563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 xml:space="preserve">计算公式： </w:t>
      </w:r>
    </w:p>
    <w:p w14:paraId="5C9C35DB">
      <w:pPr>
        <w:tabs>
          <w:tab w:val="left" w:pos="2540"/>
        </w:tabs>
        <w:ind w:left="720"/>
        <w:rPr>
          <w:rFonts w:hint="eastAsia"/>
        </w:rPr>
      </w:pPr>
      <w:r>
        <w:drawing>
          <wp:inline distT="0" distB="0" distL="0" distR="0">
            <wp:extent cx="5274310" cy="907415"/>
            <wp:effectExtent l="0" t="0" r="2540" b="6985"/>
            <wp:docPr id="1620804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0461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0C2A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适用场景：当各类别的样本数大致相同时，准确率是合适的指标。</w:t>
      </w:r>
    </w:p>
    <w:p w14:paraId="5B9E9FE4">
      <w:pPr>
        <w:pStyle w:val="4"/>
        <w:bidi w:val="0"/>
        <w:rPr>
          <w:rFonts w:hint="eastAsia"/>
        </w:rPr>
      </w:pPr>
      <w:bookmarkStart w:id="18" w:name="_Toc5440"/>
      <w:r>
        <w:rPr>
          <w:rFonts w:hint="eastAsia"/>
        </w:rPr>
        <w:t>2</w:t>
      </w:r>
      <w:r>
        <w:t>. 召回率（Recall）</w:t>
      </w:r>
      <w:bookmarkEnd w:id="18"/>
    </w:p>
    <w:p w14:paraId="6F68D8C0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描述：模型正确预测为某类别的样本比例。</w:t>
      </w:r>
    </w:p>
    <w:p w14:paraId="24501F4F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 xml:space="preserve">计算公式： </w:t>
      </w:r>
    </w:p>
    <w:p w14:paraId="30CDE05C">
      <w:pPr>
        <w:tabs>
          <w:tab w:val="left" w:pos="2540"/>
        </w:tabs>
        <w:ind w:left="720"/>
        <w:rPr>
          <w:rFonts w:hint="eastAsia"/>
        </w:rPr>
      </w:pPr>
      <w:r>
        <w:drawing>
          <wp:inline distT="0" distB="0" distL="0" distR="0">
            <wp:extent cx="5274310" cy="830580"/>
            <wp:effectExtent l="0" t="0" r="2540" b="7620"/>
            <wp:docPr id="35768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8676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E7E9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适用场景：当漏报（FN）代价较高时，例如灾害预测。</w:t>
      </w:r>
    </w:p>
    <w:p w14:paraId="53E1C237">
      <w:pPr>
        <w:pStyle w:val="4"/>
        <w:bidi w:val="0"/>
        <w:rPr>
          <w:rFonts w:hint="eastAsia"/>
        </w:rPr>
      </w:pPr>
      <w:bookmarkStart w:id="19" w:name="_Toc5543"/>
      <w:r>
        <w:rPr>
          <w:rFonts w:hint="eastAsia"/>
        </w:rPr>
        <w:t xml:space="preserve">3. </w:t>
      </w:r>
      <w:r>
        <w:t>F1 分数</w:t>
      </w:r>
      <w:bookmarkEnd w:id="19"/>
    </w:p>
    <w:p w14:paraId="16E49964">
      <w:pPr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描述：精确率和召回率的调和平均值，用于综合评估模型性能。</w:t>
      </w:r>
    </w:p>
    <w:p w14:paraId="5ADD49E6">
      <w:pPr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计算公式：</w:t>
      </w:r>
    </w:p>
    <w:p w14:paraId="7668DBB6">
      <w:pPr>
        <w:ind w:left="720"/>
        <w:rPr>
          <w:rFonts w:hint="eastAsia"/>
        </w:rPr>
      </w:pPr>
      <w:r>
        <w:drawing>
          <wp:inline distT="0" distB="0" distL="0" distR="0">
            <wp:extent cx="4467225" cy="857250"/>
            <wp:effectExtent l="0" t="0" r="0" b="0"/>
            <wp:docPr id="597305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510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D17D">
      <w:pPr>
        <w:ind w:left="720"/>
        <w:rPr>
          <w:rFonts w:hint="eastAsia"/>
        </w:rPr>
      </w:pPr>
      <w:r>
        <w:rPr>
          <w:sz w:val="24"/>
          <w:szCs w:val="21"/>
        </w:rPr>
        <w:t>适用场景：当需要平衡误报和漏报的影响时。</w:t>
      </w:r>
    </w:p>
    <w:p w14:paraId="692471D6">
      <w:pPr>
        <w:pStyle w:val="3"/>
        <w:bidi w:val="0"/>
        <w:rPr>
          <w:rFonts w:hint="eastAsia"/>
        </w:rPr>
      </w:pPr>
      <w:bookmarkStart w:id="20" w:name="_Toc26079"/>
      <w:r>
        <w:rPr>
          <w:rStyle w:val="16"/>
          <w:b/>
          <w:bCs/>
        </w:rPr>
        <w:t>评估方法：</w:t>
      </w:r>
      <w:bookmarkEnd w:id="20"/>
    </w:p>
    <w:p w14:paraId="36301F3F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交叉验证</w:t>
      </w:r>
      <w:r>
        <w:rPr>
          <w:sz w:val="24"/>
          <w:szCs w:val="21"/>
        </w:rPr>
        <w:t>：</w:t>
      </w:r>
    </w:p>
    <w:p w14:paraId="6F2B7B11">
      <w:pPr>
        <w:tabs>
          <w:tab w:val="left" w:pos="2540"/>
        </w:tabs>
        <w:ind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>描述：将数据集分为若干折（folds），交替使用其中一折作为验证集，其余折作为训练集。</w:t>
      </w:r>
    </w:p>
    <w:p w14:paraId="721D2A71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 xml:space="preserve">作用：减少模型对特定数据分割的依赖，提高模型泛化能力。 </w:t>
      </w:r>
    </w:p>
    <w:p w14:paraId="63F22736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混淆矩阵</w:t>
      </w:r>
      <w:r>
        <w:rPr>
          <w:sz w:val="24"/>
          <w:szCs w:val="21"/>
        </w:rPr>
        <w:t>：</w:t>
      </w:r>
    </w:p>
    <w:p w14:paraId="5BD72DB0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>描述：显示模型预测与实际值的对比情况。</w:t>
      </w:r>
    </w:p>
    <w:p w14:paraId="6900A86E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>矩阵结构：</w:t>
      </w:r>
    </w:p>
    <w:p w14:paraId="594A6897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行表示实际类别。</w:t>
      </w:r>
    </w:p>
    <w:p w14:paraId="169B4086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列表示预测类别。</w:t>
      </w:r>
    </w:p>
    <w:p w14:paraId="5D071C16">
      <w:pPr>
        <w:tabs>
          <w:tab w:val="left" w:pos="2540"/>
        </w:tabs>
        <w:ind w:left="720"/>
        <w:rPr>
          <w:rFonts w:hint="eastAsia"/>
        </w:rPr>
      </w:pPr>
      <w:r>
        <w:rPr>
          <w:sz w:val="24"/>
          <w:szCs w:val="21"/>
        </w:rPr>
        <w:t>主对角线上的值为预测正确的样本数。</w:t>
      </w:r>
      <w:r>
        <w:drawing>
          <wp:inline distT="0" distB="0" distL="0" distR="0">
            <wp:extent cx="3100705" cy="3612515"/>
            <wp:effectExtent l="0" t="0" r="10795" b="6985"/>
            <wp:docPr id="1173642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4268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55CD">
      <w:pPr>
        <w:tabs>
          <w:tab w:val="left" w:pos="2540"/>
        </w:tabs>
        <w:rPr>
          <w:rFonts w:hint="eastAsia"/>
        </w:rPr>
      </w:pPr>
      <w:r>
        <w:t xml:space="preserve"> </w:t>
      </w:r>
    </w:p>
    <w:p w14:paraId="04618333">
      <w:pPr>
        <w:pStyle w:val="3"/>
        <w:outlineLvl w:val="0"/>
        <w:rPr>
          <w:rFonts w:hint="eastAsia"/>
        </w:rPr>
      </w:pPr>
      <w:bookmarkStart w:id="21" w:name="_Toc19233"/>
      <w:r>
        <w:t>五、结果分析与优化</w:t>
      </w:r>
      <w:bookmarkEnd w:id="21"/>
    </w:p>
    <w:p w14:paraId="2BF2FA65">
      <w:pPr>
        <w:pStyle w:val="4"/>
        <w:outlineLvl w:val="0"/>
        <w:rPr>
          <w:rFonts w:hint="eastAsia"/>
        </w:rPr>
      </w:pPr>
      <w:bookmarkStart w:id="22" w:name="_Toc31502"/>
      <w:r>
        <w:t>结果分析：</w:t>
      </w:r>
      <w:bookmarkEnd w:id="22"/>
    </w:p>
    <w:p w14:paraId="237CB761">
      <w:pPr>
        <w:tabs>
          <w:tab w:val="left" w:pos="2540"/>
        </w:tabs>
        <w:rPr>
          <w:rFonts w:hint="eastAsia"/>
        </w:rPr>
      </w:pPr>
      <w:r>
        <w:drawing>
          <wp:inline distT="0" distB="0" distL="0" distR="0">
            <wp:extent cx="4001135" cy="3124200"/>
            <wp:effectExtent l="0" t="0" r="0" b="0"/>
            <wp:docPr id="329923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316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777" cy="31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D10B">
      <w:pPr>
        <w:tabs>
          <w:tab w:val="left" w:pos="2540"/>
        </w:tabs>
        <w:rPr>
          <w:rFonts w:hint="eastAsia"/>
          <w:sz w:val="24"/>
          <w:szCs w:val="21"/>
        </w:rPr>
      </w:pPr>
      <w:r>
        <w:t></w:t>
      </w:r>
      <w:r>
        <w:rPr>
          <w:b/>
          <w:bCs/>
          <w:sz w:val="24"/>
          <w:szCs w:val="21"/>
        </w:rPr>
        <w:t>收敛性良好</w:t>
      </w:r>
      <w:r>
        <w:rPr>
          <w:sz w:val="24"/>
          <w:szCs w:val="21"/>
        </w:rPr>
        <w:t>：</w:t>
      </w:r>
    </w:p>
    <w:p w14:paraId="7BC74D70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损失曲线平稳下降，未出现波动或上升趋势，说明训练过程较为平稳，模型逐步学到了训练数据的特征。</w:t>
      </w:r>
    </w:p>
    <w:p w14:paraId="27F2B59B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训练充分</w:t>
      </w:r>
      <w:r>
        <w:rPr>
          <w:sz w:val="24"/>
          <w:szCs w:val="21"/>
        </w:rPr>
        <w:t>：</w:t>
      </w:r>
    </w:p>
    <w:p w14:paraId="252DC5B7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损失值在 10 个 Epoch 内显著下降，表明训练过程有效且模型对训练数据有较好的拟合能力。</w:t>
      </w:r>
    </w:p>
    <w:p w14:paraId="6806BF1E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当前损失值接近 0.1，表明模型对训练数据的预测误差较小。</w:t>
      </w:r>
    </w:p>
    <w:p w14:paraId="65DEC03B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验证准确率较高</w:t>
      </w:r>
      <w:r>
        <w:rPr>
          <w:sz w:val="24"/>
          <w:szCs w:val="21"/>
        </w:rPr>
        <w:t>：</w:t>
      </w:r>
    </w:p>
    <w:p w14:paraId="2D818B93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 xml:space="preserve">验证集准确率为 </w:t>
      </w:r>
      <w:r>
        <w:rPr>
          <w:b/>
          <w:bCs/>
          <w:sz w:val="24"/>
          <w:szCs w:val="21"/>
        </w:rPr>
        <w:t>85.21%</w:t>
      </w:r>
      <w:r>
        <w:rPr>
          <w:sz w:val="24"/>
          <w:szCs w:val="21"/>
        </w:rPr>
        <w:t>，表明模型对未见数据的预测效果较好，泛化能力较强。</w:t>
      </w:r>
    </w:p>
    <w:p w14:paraId="5DD44EB5">
      <w:pPr>
        <w:tabs>
          <w:tab w:val="left" w:pos="2540"/>
        </w:tabs>
        <w:rPr>
          <w:rFonts w:hint="eastAsia"/>
        </w:rPr>
      </w:pPr>
    </w:p>
    <w:p w14:paraId="34DC5A75">
      <w:pPr>
        <w:pStyle w:val="4"/>
        <w:outlineLvl w:val="0"/>
        <w:rPr>
          <w:rFonts w:hint="eastAsia"/>
        </w:rPr>
      </w:pPr>
      <w:bookmarkStart w:id="23" w:name="_Toc26590"/>
      <w:r>
        <w:t>模型优化</w:t>
      </w:r>
      <w:r>
        <w:t>：</w:t>
      </w:r>
      <w:bookmarkEnd w:id="23"/>
    </w:p>
    <w:p w14:paraId="04871924">
      <w:pPr>
        <w:tabs>
          <w:tab w:val="left" w:pos="2540"/>
        </w:tabs>
        <w:rPr>
          <w:rFonts w:hint="eastAsia"/>
          <w:sz w:val="24"/>
          <w:szCs w:val="21"/>
        </w:rPr>
      </w:pPr>
      <w:r>
        <w:t></w:t>
      </w:r>
      <w:r>
        <w:rPr>
          <w:b/>
          <w:bCs/>
          <w:sz w:val="24"/>
          <w:szCs w:val="21"/>
        </w:rPr>
        <w:t>数据增强</w:t>
      </w:r>
      <w:r>
        <w:rPr>
          <w:sz w:val="24"/>
          <w:szCs w:val="21"/>
        </w:rPr>
        <w:t>：</w:t>
      </w:r>
    </w:p>
    <w:p w14:paraId="4DDC3D5D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增加数据增强策略（如随机旋转、裁剪、翻转等），提升模型的泛化能力。</w:t>
      </w:r>
    </w:p>
    <w:p w14:paraId="152AF6F9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模型结构优化</w:t>
      </w:r>
      <w:r>
        <w:rPr>
          <w:sz w:val="24"/>
          <w:szCs w:val="21"/>
        </w:rPr>
        <w:t>：</w:t>
      </w:r>
    </w:p>
    <w:p w14:paraId="2C516E4C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如果准确率未达预期，可尝试引入预训练模型（如 ResNet 或 EfficientNet）以提升性能。</w:t>
      </w:r>
    </w:p>
    <w:p w14:paraId="4B012A28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超参数调整</w:t>
      </w:r>
      <w:r>
        <w:rPr>
          <w:sz w:val="24"/>
          <w:szCs w:val="21"/>
        </w:rPr>
        <w:t>：</w:t>
      </w:r>
    </w:p>
    <w:p w14:paraId="06BB247D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适当调整学习率、批量大小等超参数，观察对训练曲线的影响。</w:t>
      </w:r>
    </w:p>
    <w:p w14:paraId="54738EB9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增加训练数据</w:t>
      </w:r>
      <w:r>
        <w:rPr>
          <w:sz w:val="24"/>
          <w:szCs w:val="21"/>
        </w:rPr>
        <w:t>：</w:t>
      </w:r>
    </w:p>
    <w:p w14:paraId="70373BB3">
      <w:pPr>
        <w:tabs>
          <w:tab w:val="left" w:pos="2540"/>
        </w:tabs>
        <w:ind w:left="720"/>
        <w:rPr>
          <w:sz w:val="24"/>
          <w:szCs w:val="21"/>
        </w:rPr>
      </w:pPr>
      <w:r>
        <w:rPr>
          <w:sz w:val="24"/>
          <w:szCs w:val="21"/>
        </w:rPr>
        <w:t>如果可能，增加更多的训练数据，特别是对于表现较差的类别，帮助模型学习更全面的特征。</w:t>
      </w:r>
    </w:p>
    <w:p w14:paraId="733D33DC">
      <w:pPr>
        <w:tabs>
          <w:tab w:val="left" w:pos="2540"/>
        </w:tabs>
        <w:ind w:left="720"/>
        <w:rPr>
          <w:sz w:val="24"/>
          <w:szCs w:val="21"/>
        </w:rPr>
      </w:pPr>
    </w:p>
    <w:p w14:paraId="515A0F0B">
      <w:pPr>
        <w:tabs>
          <w:tab w:val="left" w:pos="2540"/>
        </w:tabs>
        <w:ind w:left="720"/>
        <w:rPr>
          <w:sz w:val="24"/>
          <w:szCs w:val="21"/>
        </w:rPr>
      </w:pPr>
    </w:p>
    <w:p w14:paraId="3E7F93B2">
      <w:pPr>
        <w:tabs>
          <w:tab w:val="left" w:pos="2540"/>
        </w:tabs>
        <w:ind w:left="720"/>
        <w:rPr>
          <w:sz w:val="24"/>
          <w:szCs w:val="21"/>
        </w:rPr>
      </w:pPr>
    </w:p>
    <w:p w14:paraId="2F7C53D1">
      <w:pPr>
        <w:tabs>
          <w:tab w:val="left" w:pos="2540"/>
        </w:tabs>
        <w:ind w:left="720"/>
        <w:rPr>
          <w:sz w:val="24"/>
          <w:szCs w:val="21"/>
        </w:rPr>
      </w:pPr>
    </w:p>
    <w:p w14:paraId="40E133C4">
      <w:pPr>
        <w:tabs>
          <w:tab w:val="left" w:pos="2540"/>
        </w:tabs>
        <w:ind w:left="720"/>
        <w:rPr>
          <w:sz w:val="24"/>
          <w:szCs w:val="21"/>
        </w:rPr>
      </w:pPr>
    </w:p>
    <w:p w14:paraId="0D0450A2">
      <w:pPr>
        <w:tabs>
          <w:tab w:val="left" w:pos="2540"/>
        </w:tabs>
        <w:ind w:left="720"/>
        <w:rPr>
          <w:sz w:val="24"/>
          <w:szCs w:val="21"/>
        </w:rPr>
      </w:pPr>
    </w:p>
    <w:p w14:paraId="17C7434E">
      <w:pPr>
        <w:tabs>
          <w:tab w:val="left" w:pos="2540"/>
        </w:tabs>
        <w:ind w:left="720"/>
        <w:rPr>
          <w:sz w:val="24"/>
          <w:szCs w:val="21"/>
        </w:rPr>
      </w:pPr>
    </w:p>
    <w:p w14:paraId="63C83262">
      <w:pPr>
        <w:tabs>
          <w:tab w:val="left" w:pos="2540"/>
        </w:tabs>
        <w:ind w:left="720"/>
        <w:rPr>
          <w:sz w:val="24"/>
          <w:szCs w:val="21"/>
        </w:rPr>
      </w:pPr>
    </w:p>
    <w:p w14:paraId="75AE26E7">
      <w:pPr>
        <w:tabs>
          <w:tab w:val="left" w:pos="2540"/>
        </w:tabs>
        <w:ind w:left="720"/>
        <w:rPr>
          <w:sz w:val="24"/>
          <w:szCs w:val="21"/>
        </w:rPr>
      </w:pPr>
    </w:p>
    <w:p w14:paraId="461B7656">
      <w:pPr>
        <w:tabs>
          <w:tab w:val="left" w:pos="2540"/>
        </w:tabs>
        <w:ind w:left="720"/>
        <w:rPr>
          <w:sz w:val="24"/>
          <w:szCs w:val="21"/>
        </w:rPr>
      </w:pPr>
    </w:p>
    <w:p w14:paraId="0DE6A3D9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bookmarkStart w:id="25" w:name="_GoBack"/>
      <w:bookmarkEnd w:id="25"/>
    </w:p>
    <w:p w14:paraId="11FA42D5">
      <w:pPr>
        <w:pStyle w:val="3"/>
        <w:outlineLvl w:val="0"/>
        <w:rPr>
          <w:rFonts w:hint="eastAsia"/>
        </w:rPr>
      </w:pPr>
      <w:bookmarkStart w:id="24" w:name="_Toc6298"/>
      <w:r>
        <w:t>附录</w:t>
      </w:r>
      <w:bookmarkEnd w:id="24"/>
    </w:p>
    <w:p w14:paraId="48E2A225">
      <w:pPr>
        <w:tabs>
          <w:tab w:val="left" w:pos="2540"/>
        </w:tabs>
        <w:ind w:left="720"/>
        <w:rPr>
          <w:rFonts w:hint="eastAsia"/>
        </w:rPr>
      </w:pPr>
      <w:r>
        <w:t>github项目链接</w:t>
      </w:r>
      <w:r>
        <w:rPr>
          <w:rFonts w:hint="eastAsia"/>
        </w:rPr>
        <w:t>：https://github.com/Yannel-Y/-.git</w:t>
      </w:r>
    </w:p>
    <w:p w14:paraId="39734B32">
      <w:pPr>
        <w:tabs>
          <w:tab w:val="left" w:pos="2540"/>
        </w:tabs>
        <w:ind w:left="720"/>
        <w:rPr>
          <w:rFonts w:hint="eastAsia"/>
        </w:rPr>
      </w:pPr>
      <w:r>
        <w:t>附带仓库目录结构截图</w:t>
      </w:r>
    </w:p>
    <w:p w14:paraId="17188A45">
      <w:pPr>
        <w:tabs>
          <w:tab w:val="left" w:pos="2540"/>
        </w:tabs>
        <w:ind w:left="720"/>
        <w:rPr>
          <w:rFonts w:hint="eastAsia"/>
        </w:rPr>
      </w:pPr>
      <w:r>
        <w:drawing>
          <wp:inline distT="0" distB="0" distL="0" distR="0">
            <wp:extent cx="2795905" cy="3533140"/>
            <wp:effectExtent l="0" t="0" r="10795" b="10160"/>
            <wp:docPr id="256059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955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B86B73">
    <w:pPr>
      <w:pStyle w:val="7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3A3E7F">
                          <w:pPr>
                            <w:pStyle w:val="7"/>
                            <w:rPr>
                              <w:rFonts w:hint="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C3A3E7F">
                    <w:pPr>
                      <w:pStyle w:val="7"/>
                      <w:rPr>
                        <w:rFonts w:hint="eastAsia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597870">
    <w:pPr>
      <w:spacing w:line="264" w:lineRule="auto"/>
      <w:rPr>
        <w:rFonts w:hint="eastAsia"/>
      </w:rPr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220" o:spid="_x0000_s1026" o:spt="1" style="position:absolute;left:0pt;height:752.4pt;width:580.8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vsz59gAAAAHAQAADwAAAAAAAAABACAA&#10;AAAiAAAAZHJzL2Rvd25yZXYueG1sUEsBAhQAFAAAAAgAh07iQJZMq4N/AgAA8gQAAA4AAAAAAAAA&#10;AQAgAAAAJwEAAGRycy9lMm9Eb2MueG1sUEsFBgAAAAAGAAYAWQEAABgGAAAAAA==&#10;">
              <v:fill on="f" focussize="0,0"/>
              <v:stroke weight="1.25pt" color="#747474 [1614]" miterlimit="8" joinstyle="miter"/>
              <v:imagedata o:title=""/>
              <o:lock v:ext="edit" aspectratio="f"/>
            </v:rect>
          </w:pict>
        </mc:Fallback>
      </mc:AlternateContent>
    </w:r>
    <w:sdt>
      <w:sdtPr>
        <w:rPr>
          <w:rFonts w:hint="eastAsia"/>
          <w:color w:val="156082" w:themeColor="accent1"/>
          <w:sz w:val="20"/>
          <w:szCs w:val="20"/>
          <w14:textFill>
            <w14:solidFill>
              <w14:schemeClr w14:val="accent1"/>
            </w14:solidFill>
          </w14:textFill>
        </w:rPr>
        <w:alias w:val="标题"/>
        <w:id w:val="15524250"/>
        <w:placeholder>
          <w:docPart w:val="100A1FD8B1224AEE8A30FE944FF848A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hint="eastAsia"/>
          <w:color w:val="156082" w:themeColor="accent1"/>
          <w:sz w:val="20"/>
          <w:szCs w:val="20"/>
          <w14:textFill>
            <w14:solidFill>
              <w14:schemeClr w14:val="accent1"/>
            </w14:solidFill>
          </w14:textFill>
        </w:rPr>
      </w:sdtEndPr>
      <w:sdtContent>
        <w:r>
          <w:rPr>
            <w:rFonts w:hint="eastAsia"/>
            <w:color w:val="156082" w:themeColor="accent1"/>
            <w:sz w:val="20"/>
            <w:szCs w:val="20"/>
            <w14:textFill>
              <w14:solidFill>
                <w14:schemeClr w14:val="accent1"/>
              </w14:solidFill>
            </w14:textFill>
          </w:rPr>
          <w:t>广州华商学院</w:t>
        </w:r>
      </w:sdtContent>
    </w:sdt>
  </w:p>
  <w:p w14:paraId="396E3FB3">
    <w:pPr>
      <w:pStyle w:val="8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45"/>
    <w:rsid w:val="00016410"/>
    <w:rsid w:val="00085938"/>
    <w:rsid w:val="000C3BCD"/>
    <w:rsid w:val="001A393C"/>
    <w:rsid w:val="0023164B"/>
    <w:rsid w:val="003314D6"/>
    <w:rsid w:val="00375DD9"/>
    <w:rsid w:val="004D453C"/>
    <w:rsid w:val="004E5DDB"/>
    <w:rsid w:val="004F698F"/>
    <w:rsid w:val="00566B28"/>
    <w:rsid w:val="00742CC6"/>
    <w:rsid w:val="007E44D0"/>
    <w:rsid w:val="0091525A"/>
    <w:rsid w:val="009B161C"/>
    <w:rsid w:val="009C73E8"/>
    <w:rsid w:val="00B6118C"/>
    <w:rsid w:val="00C75050"/>
    <w:rsid w:val="00CE5BCC"/>
    <w:rsid w:val="00DC5019"/>
    <w:rsid w:val="00F22B45"/>
    <w:rsid w:val="25A71CF8"/>
    <w:rsid w:val="34C23241"/>
    <w:rsid w:val="42B0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宋体" w:hAnsi="宋体" w:cs="宋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宋体" w:hAnsi="宋体" w:cs="宋体"/>
      <w:b/>
      <w:bCs/>
      <w:szCs w:val="28"/>
    </w:rPr>
  </w:style>
  <w:style w:type="paragraph" w:styleId="5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uiPriority w:val="39"/>
  </w:style>
  <w:style w:type="paragraph" w:styleId="10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3">
    <w:name w:val="标题 4 字符"/>
    <w:basedOn w:val="12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link w:val="3"/>
    <w:qFormat/>
    <w:uiPriority w:val="9"/>
    <w:rPr>
      <w:rFonts w:ascii="宋体" w:hAnsi="宋体" w:eastAsia="宋体" w:cs="宋体"/>
      <w:b/>
      <w:bCs/>
      <w:kern w:val="2"/>
      <w:sz w:val="32"/>
      <w:szCs w:val="32"/>
      <w:lang w:val="en-US" w:eastAsia="zh-CN" w:bidi="ar-SA"/>
    </w:rPr>
  </w:style>
  <w:style w:type="character" w:customStyle="1" w:styleId="16">
    <w:name w:val="标题 3 字符"/>
    <w:link w:val="4"/>
    <w:uiPriority w:val="9"/>
    <w:rPr>
      <w:rFonts w:ascii="宋体" w:hAnsi="宋体" w:eastAsia="宋体" w:cs="宋体"/>
      <w:b/>
      <w:bCs/>
      <w:kern w:val="2"/>
      <w:sz w:val="28"/>
      <w:szCs w:val="28"/>
      <w:lang w:val="en-US" w:eastAsia="zh-CN" w:bidi="ar-SA"/>
    </w:rPr>
  </w:style>
  <w:style w:type="character" w:customStyle="1" w:styleId="17">
    <w:name w:val="页眉 字符"/>
    <w:basedOn w:val="12"/>
    <w:link w:val="8"/>
    <w:uiPriority w:val="99"/>
    <w:rPr>
      <w:sz w:val="18"/>
      <w:szCs w:val="18"/>
    </w:rPr>
  </w:style>
  <w:style w:type="character" w:customStyle="1" w:styleId="18">
    <w:name w:val="页脚 字符"/>
    <w:basedOn w:val="12"/>
    <w:link w:val="7"/>
    <w:uiPriority w:val="99"/>
    <w:rPr>
      <w:sz w:val="18"/>
      <w:szCs w:val="18"/>
    </w:rPr>
  </w:style>
  <w:style w:type="paragraph" w:customStyle="1" w:styleId="1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00A1FD8B1224AEE8A30FE944FF848A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B6DB1E-BE3F-4DFC-8D35-D73FBE2F6125}"/>
      </w:docPartPr>
      <w:docPartBody>
        <w:p w14:paraId="49CE795E">
          <w:pPr>
            <w:pStyle w:val="4"/>
            <w:rPr>
              <w:rFonts w:hint="eastAsia"/>
            </w:rPr>
          </w:pPr>
          <w:r>
            <w:rPr>
              <w:color w:val="156082" w:themeColor="accent1"/>
              <w:sz w:val="20"/>
              <w:szCs w:val="2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18"/>
    <w:rsid w:val="000C3BCD"/>
    <w:rsid w:val="001A393C"/>
    <w:rsid w:val="00614618"/>
    <w:rsid w:val="007F6DB4"/>
    <w:rsid w:val="009125C5"/>
    <w:rsid w:val="00E1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00A1FD8B1224AEE8A30FE944FF848A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2171</Words>
  <Characters>2617</Characters>
  <Lines>21</Lines>
  <Paragraphs>5</Paragraphs>
  <TotalTime>8</TotalTime>
  <ScaleCrop>false</ScaleCrop>
  <LinksUpToDate>false</LinksUpToDate>
  <CharactersWithSpaces>2806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2024-11-22T03:38:00Z</dcterms:created>
  <dc:creator>嘉杭 杨</dc:creator>
  <cp:lastModifiedBy>Y</cp:lastModifiedBy>
  <dcterms:modified xsi:type="dcterms:W3CDTF">2024-12-25T03:48:58Z</dcterms:modified>
  <dc:title>广州华商学院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10D9FA24C0004928AD18112CF5E3992F_12</vt:lpwstr>
  </property>
  <property fmtid="{D5CDD505-2E9C-101B-9397-08002B2CF9AE}" pid="4" name="KSOTemplateDocerSaveRecord">
    <vt:lpwstr>eyJoZGlkIjoiNWE5Y2U4ZTZmZTM0MDc1NDI1YTA0Mjk1MDEzNTNiNDEiLCJ1c2VySWQiOiIzNzIxNzcwNjMifQ==</vt:lpwstr>
  </property>
</Properties>
</file>