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Angebot - Migration Netzwerklaufwerke nach Azure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Kunde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&lt;&lt;Kundenname&gt;&gt;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Projektname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&lt;&lt;Azure File Migration&gt;&gt;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Anbieter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&lt;&lt;Firmenname&gt;&gt;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2) Management Summary</w:t>
      </w:r>
    </w:p>
    <w:p>
      <w:r>
        <w:rPr>
          <w:rFonts w:ascii="Calibri" w:hAnsi="Calibri"/>
          <w:b w:val="0"/>
          <w:sz w:val="22"/>
        </w:rPr>
        <w:t>Der Windows Fileserver FS01 mit ca. 2 TB und 350.000 Dateien fuer rund 120 Nutzer wird nach Azure Files migriert.</w:t>
      </w:r>
    </w:p>
    <w:p>
      <w:r>
        <w:rPr>
          <w:rFonts w:ascii="Calibri" w:hAnsi="Calibri"/>
          <w:b w:val="0"/>
          <w:sz w:val="22"/>
        </w:rPr>
        <w:t>Zielbild: Azure Files (SMB) + Private Endpoint + Backup + Monitoring, Zugriff ueber &lt;&lt;VPN&gt;&gt;.</w:t>
      </w:r>
    </w:p>
    <w:p>
      <w:r>
        <w:rPr>
          <w:rFonts w:ascii="Calibri" w:hAnsi="Calibri"/>
          <w:b w:val="0"/>
          <w:sz w:val="22"/>
        </w:rPr>
        <w:t>AD-basierte Berechtigungen werden uebernommen, NTFS-ACLs werden soweit moeglich gemappt.</w:t>
      </w:r>
    </w:p>
    <w:p>
      <w:r>
        <w:rPr>
          <w:rFonts w:ascii="Calibri" w:hAnsi="Calibri"/>
          <w:b w:val="0"/>
          <w:sz w:val="22"/>
        </w:rPr>
        <w:t>Abweichungen werden transparent dokumentiert und als Entscheidungspunkt vorgelegt.</w:t>
      </w:r>
    </w:p>
    <w:p>
      <w:r>
        <w:rPr>
          <w:rFonts w:ascii="Calibri" w:hAnsi="Calibri"/>
          <w:b w:val="0"/>
          <w:sz w:val="22"/>
        </w:rPr>
        <w:t>Gesamtaufwand: 46 PT (Schaetzung). Gesamtpreis: &lt;&lt;Gesamtpreis in EUR&gt;&gt;.</w:t>
      </w:r>
    </w:p>
    <w:p>
      <w:pPr>
        <w:pStyle w:val="Heading1"/>
      </w:pPr>
      <w:r>
        <w:rPr>
          <w:rFonts w:ascii="Calibri" w:hAnsi="Calibri"/>
          <w:b/>
          <w:sz w:val="34"/>
        </w:rPr>
        <w:t>3) Ausgangslage &amp; Zielsetzung</w:t>
      </w:r>
    </w:p>
    <w:p>
      <w:r>
        <w:rPr>
          <w:rFonts w:ascii="Calibri" w:hAnsi="Calibri"/>
          <w:b w:val="0"/>
          <w:sz w:val="22"/>
        </w:rPr>
        <w:t>In-Scope: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 der Dateidaten inkl. geplanter Cutover auf Azure Files.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Einrichtung von Private Endpoint, Azure Backup und Azure Monitor/Log Analytics.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Nutzer- und Stakeholder-Kommunikation inkl. Pilot und Hypercare.</w:t>
      </w:r>
    </w:p>
    <w:p>
      <w:r>
        <w:rPr>
          <w:rFonts w:ascii="Calibri" w:hAnsi="Calibri"/>
          <w:b w:val="0"/>
          <w:sz w:val="22"/>
        </w:rPr>
        <w:t>Out-of-Scope: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Ablosung nicht dateibasierter Applikationen.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Langfristiger Betrieb ausserhalb des Hypercare-Fensters.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Grosses Re-Design historischer Berechtigungsmodelle ausserhalb Scope.</w:t>
      </w:r>
    </w:p>
    <w:p>
      <w:r>
        <w:rPr>
          <w:rFonts w:ascii="Calibri" w:hAnsi="Calibri"/>
          <w:b w:val="0"/>
          <w:sz w:val="22"/>
        </w:rPr>
        <w:t>Entscheidungspunkte: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Auth-Methode fuer Azure Files.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Netzwerk-Anbindung (VPN, ExpressRoute, S2S-VPN).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Share-Struktur, Namenskonzept und Rollback-Kriterien.</w:t>
      </w:r>
    </w:p>
    <w:p>
      <w:pPr>
        <w:pStyle w:val="Heading1"/>
      </w:pPr>
      <w:r>
        <w:rPr>
          <w:rFonts w:ascii="Calibri" w:hAnsi="Calibri"/>
          <w:b/>
          <w:sz w:val="34"/>
        </w:rPr>
        <w:t>4) Vorgehensmodell / Phasenuebersicht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Inhalt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Ergebnis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LS-Referenzen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Initialisierung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Kickoff und Governance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Projektstart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Analyse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Bestandsaufnahme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Analysebericht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Konzeption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Zielkonzept und Planung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Freigegebenes Design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Readiness/Build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LZ-Readiness und Implementierung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Zielplattform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LS-04, LS-05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ACL-Mapping und Zugriffstests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Freigegebene Rechte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Migration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Pre-Seed, Delta, Cutover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Go-Live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Test/Abnahme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Pilot und Freigaben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Abnahme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Transition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Doku, Schulung, Hypercare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Regelbetrieb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LS-09, LS-10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5) Leistungsuebersicht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Kurzbeschreibung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Projektmanagement &amp; Kickoff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LS-01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Projektsetup, Governance und Stakeholder-Kommunikation.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IST-Analyse &amp; Bestandsaufnahme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LS-02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Analyse von Shares, NTFS/ACL, Datenvolumen und Stakeholder-Bedarf.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Zielkonzept &amp; Migrationsplanung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LS-03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Ziel-Share-Struktur, Cutover- und Rollback-Plan.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Azure Grundlage / Landing-Zone-Readiness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LS-04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Readiness fuer Netzwerk, Identity und Governance.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Azure Storage / Azure Files Implementierung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LS-05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Storage, Shares, Private Endpoint, Backup und Monitoring.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Berechtigungen &amp; Zugriff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LS-06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NTFS/ACL-Mapping, Gruppen, Zugriffstests, Abweichungsdoku.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Datenmigration &amp; Cutover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LS-07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Pre-Seed, Delta-Sync, Freeze-Window, Go-Live und Rollback.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Tests &amp; Abnahmeunterstuetzung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LS-08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Testfaelle, Pilotgruppe, Feedbackschleife und Freigabeprozess.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LS-09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Dokumentation &amp; Wissenstransfer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LS-09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Betriebshandbuch, Backup/Restore-Guide, Kurzschulung und How-To.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LS-10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Hypercare / Betreuung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&lt;&lt;Preis LS-10 in EUR&gt;&gt;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10 Werktage Stabilisierung mit Ticketkanal und optionalen Daily Check-ins.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6) Zeitplan &amp;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Meilenstein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Zieltermin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Abhaengigkeiten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Kickoff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Beauftragung, Verfuegbarkeit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Zielkonzept freigegeben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Analyse abgeschlossen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Cutover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Readiness, Tests, Wartungsfenster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Abnahme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&lt;&lt;YYYY-MM-DD&gt;&gt;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Pilotgruppe und Doku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7) Mitwirkungspflichten Kunde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Zugaenge, Freigaben, Testnutzer und Entscheidungswege rechtzeitig bereitstellen.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Nutzerkommunikation und Wartungsfenster intern freigeben.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Rueckmeldungen zu Tests, Abnahmen und offenen Punkten fristgerecht geben.</w:t>
      </w:r>
    </w:p>
    <w:p>
      <w:pPr>
        <w:pStyle w:val="Heading1"/>
      </w:pPr>
      <w:r>
        <w:rPr>
          <w:rFonts w:ascii="Calibri" w:hAnsi="Calibri"/>
          <w:b/>
          <w:sz w:val="34"/>
        </w:rPr>
        <w:t>8) Annahmen &amp; 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On-Prem AD ist verfuegbar und fuer die Zielauthentifizierung nutzbar.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Netzwerkverbindung nach Azure ist vor Cutover stabil getestet.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nur ueber Change Request.</w:t>
      </w:r>
    </w:p>
    <w:p>
      <w:pPr>
        <w:pStyle w:val="Heading1"/>
      </w:pPr>
      <w:r>
        <w:rPr>
          <w:rFonts w:ascii="Calibri" w:hAnsi="Calibri"/>
          <w:b/>
          <w:sz w:val="34"/>
        </w:rPr>
        <w:t>9) Risiken &amp;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Risiko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Auswirkung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Massnahme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ACL-Sonderfaelle im Altbestand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Fehlende Zugriffe nach Go-Live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Pilottests und dokumentierte Abweichungsentscheidung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Netzwerkengpass im Cutover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Verzoegerung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Pre-Seed/Delta, Connectivity-Tests, Rollback-Option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Unzureichende Nutzerkommunikation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Erhoehtes Ticketaufkommen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Ankuendigung, How-To, Hypercare-Kanal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10) Preise &amp; Zahlungsbedingungen</w:t>
      </w:r>
    </w:p>
    <w:p>
      <w:r>
        <w:rPr>
          <w:rFonts w:ascii="Calibri" w:hAnsi="Calibri"/>
          <w:b w:val="0"/>
          <w:sz w:val="22"/>
        </w:rPr>
        <w:t>Abrechnungsmodell: &lt;&lt;Festpreis / T&amp;M&gt;&gt;</w:t>
      </w:r>
    </w:p>
    <w:p>
      <w:r>
        <w:rPr>
          <w:rFonts w:ascii="Calibri" w:hAnsi="Calibri"/>
          <w:b w:val="0"/>
          <w:sz w:val="22"/>
        </w:rPr>
        <w:t>Stunden-/Tagessatz: &lt;&lt;EUR&gt;&gt;</w:t>
      </w:r>
    </w:p>
    <w:p>
      <w:r>
        <w:rPr>
          <w:rFonts w:ascii="Calibri" w:hAnsi="Calibri"/>
          <w:b w:val="0"/>
          <w:sz w:val="22"/>
        </w:rPr>
        <w:t>Reise-/Nebenkosten: &lt;&lt;inkl./zzgl.&gt;&gt;</w:t>
      </w:r>
    </w:p>
    <w:p>
      <w:r>
        <w:rPr>
          <w:rFonts w:ascii="Calibri" w:hAnsi="Calibri"/>
          <w:b w:val="0"/>
          <w:sz w:val="22"/>
        </w:rPr>
        <w:t>Abrechnungsturnus: monatlich nach Leistungsnachweis bzw. gemaess Festpreis-Meilensteinen.</w:t>
      </w:r>
    </w:p>
    <w:p>
      <w:pPr>
        <w:pStyle w:val="Heading1"/>
      </w:pPr>
      <w:r>
        <w:rPr>
          <w:rFonts w:ascii="Calibri" w:hAnsi="Calibri"/>
          <w:b/>
          <w:sz w:val="34"/>
        </w:rPr>
        <w:t>11) Abnahme &amp; Uebergabe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Abnahme je LS anhand der festgelegten Abnahmekriterien.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Uebergabe von Betriebsdoku, Monitoring-Setup und Backup/Restore-Guide.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Restpunkte werden im Uebergabeprotokoll mit Termin dokumentiert.</w:t>
      </w:r>
    </w:p>
    <w:p>
      <w:pPr>
        <w:pStyle w:val="Heading1"/>
      </w:pPr>
      <w:r>
        <w:rPr>
          <w:rFonts w:ascii="Calibri" w:hAnsi="Calibri"/>
          <w:b/>
          <w:sz w:val="34"/>
        </w:rPr>
        <w:t>12) Vertraulichkeit / Datenschutz</w:t>
      </w:r>
    </w:p>
    <w:p>
      <w:r>
        <w:rPr>
          <w:rFonts w:ascii="Calibri" w:hAnsi="Calibri"/>
          <w:b w:val="0"/>
          <w:sz w:val="22"/>
        </w:rPr>
        <w:t>Vertrauliche Informationen werden nur zur Leistungserbringung genutzt.</w:t>
      </w:r>
    </w:p>
    <w:p>
      <w:r>
        <w:rPr>
          <w:rFonts w:ascii="Calibri" w:hAnsi="Calibri"/>
          <w:b w:val="0"/>
          <w:sz w:val="22"/>
        </w:rPr>
        <w:t>Datenschutz wird vertragsgemaess umgesetzt; dieser Abschnitt ist keine Rechtsberatung.</w:t>
      </w:r>
    </w:p>
    <w:p>
      <w:pPr>
        <w:pStyle w:val="Heading1"/>
      </w:pPr>
      <w:r>
        <w:rPr>
          <w:rFonts w:ascii="Calibri" w:hAnsi="Calibri"/>
          <w:b/>
          <w:sz w:val="34"/>
        </w:rPr>
        <w:t>13) 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Fuer den Kunden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Fuer den IT-Dienstleister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Name: &lt;&lt;Name, Rolle, E-Mail&gt;&gt;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Name: &lt;&lt;Name, Rolle, E-Mail&gt;&gt;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Datum: &lt;&lt;YYYY-MM-DD&gt;&gt;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Datum: &lt;&lt;YYYY-MM-DD&gt;&gt;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Unterschrift: ____________________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Unterschrift: ____________________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4"/>
        </w:rPr>
        <w:t>14) Anhaenge</w:t>
      </w:r>
    </w:p>
    <w:p>
      <w:r>
        <w:rPr>
          <w:rFonts w:ascii="Calibri" w:hAnsi="Calibri"/>
          <w:b w:val="0"/>
          <w:sz w:val="22"/>
        </w:rPr>
        <w:t>Leistungsscheine: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LS-01 - Projektmanagement &amp; Kickoff (LS-01_Projektmanagement_Kickoff_2026-02-07.docx)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LS-02 - IST-Analyse &amp; Bestandsaufnahme (LS-02_IST-Analyse_Bestandsaufnahme_2026-02-07.docx)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LS-03 - Zielkonzept &amp; Migrationsplanung (LS-03_Zielkonzept_Migrationsplanung_2026-02-07.docx)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LS-04 - Azure Grundlage / Landing-Zone-Readiness (LS-04_Azure_Grundlage_Landing-Zone-Readiness_2026-02-07.docx)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LS-05 - Azure Storage / Azure Files Implementierung (LS-05_Azure_Storage_Azure_Files_Implementierung_2026-02-07.docx)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LS-06 - Berechtigungen &amp; Zugriff (LS-06_Berechtigungen_Zugriff_2026-02-07.docx)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LS-07 - Datenmigration &amp; Cutover (LS-07_Datenmigration_Cutover_2026-02-07.docx)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LS-08 - Tests &amp; Abnahmeunterstuetzung (LS-08_Tests_Abnahmeunterstuetzung_2026-02-07.docx)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LS-09 - Dokumentation &amp; Wissenstransfer (LS-09_Dokumentation_Wissenstransfer_2026-02-07.docx)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LS-10 - Hypercare / Betreuung (LS-10_Hypercare_Betreuung_2026-02-07.docx)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sz w:val="34"/>
        </w:rPr>
        <w:t>Anhang - Leistungsscheine (Volltext)</w:t>
      </w:r>
    </w:p>
    <w:p>
      <w:pPr>
        <w:pStyle w:val="Heading2"/>
      </w:pPr>
      <w:r>
        <w:rPr>
          <w:rFonts w:ascii="Calibri" w:hAnsi="Calibri"/>
          <w:b/>
          <w:sz w:val="26"/>
        </w:rPr>
        <w:t>LS-01 - Projektmanagement &amp; Kickoff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Projektmanagement &amp; Kickoff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LS-01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Steuert Projekt, Termine, Entscheidungen und Kommunikation.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Kickoff mit Scope, Rollen und Vorgehen.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Status-/Risikoreporting und Steuertermine.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Kommunikationsplan fuer Stakeholder und Nutzerankuendigung.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Kickoff-Protokoll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Projektplan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Kommunikationsplan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Dauerhaftes PMO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Organisationsentwicklung ausserhalb Projekt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4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Kickoff-Protokoll und Projektplan sind freigegeben.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LS-02 - IST-Analyse &amp; Bestandsaufnahme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IST-Analyse &amp; Bestandsaufnahme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LS-02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Liefert die belastbare Basis fuer Design und Migration.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Inventur von Shares, Datenmenge und Dateianzahl.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Analyse NTFS-ACLs und AD-Gruppen.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Stakeholder-Interviews zu Kritikalitaet und Nutzungsprofil.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IST-Analysebericht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Priorisierung kritischer Shares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Offene-Punkte-Liste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Vollstaendige Datenbereinigung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Fachanwendungsanalyse ausserhalb Filescope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6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Analysebericht ist fachlich und technisch abgenommen.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LS-03 - Zielkonzept &amp; Migrationsplanung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Zielkonzept &amp; Migrationsplanung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LS-03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Definiert Zielbild und Umsetzungslogik der Migration.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Design Share-Struktur und Namenskonzept.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Cutover-, Freeze- und Rollback-Plan erstellen.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Kommunikationsfahrplan fuer Umstellungsfenster.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Zielkonzept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Migrationsrunbook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Rollback-Entscheidungspunkte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Fachliches Re-Design aller Datenstrukturen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IAM-Transformation ausserhalb Files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6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Zielkonzept und Cutover-Plan sind freigegeben.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LS-04 - Azure Grundlage / Landing-Zone-Readiness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Azure Grundlage / Landing-Zone-Readiness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LS-04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Sichert die technischen Voraussetzungen fuer Azure Files.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Netzwerk-/DNS-Pruefung fuer Private Endpoint.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Identity- und RBAC-Grundkonfiguration im Scope.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Readiness-Check mit Restpunkteliste.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Readiness-Checkliste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Freigabedokument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RBAC-Nachweise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Kompletter Landing-Zone-Neuaufbau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SIEM-Einfuehrung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5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Readiness ist technisch bestaetigt und dokumentiert.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LS-05 - Azure Storage / Azure Files Implementierung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Azure Storage / Azure Files Implementierung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LS-05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Implementiert die vereinbarte Azure-Files-Zielplattform.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Storage Accounts und Shares bereitstellen.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Private Endpoint und DNS einrichten.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Backup und Monitoring aktivieren.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Betriebsbereite Zielplattform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Konfigurationsnachweis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Testprotokoll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Cross-Region-Architektur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Vollautomatisierung aller Deployments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5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Zielplattform ist erreichbar, gesichert und monitorbar.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LS-06 - Berechtigungen &amp; Zugriff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Berechtigungen &amp; Zugriff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LS-06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Stellt Berechtigungen fuer den produktiven Zugriff sicher.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Mapping von NTFS-ACLs auf Zielfreigaben soweit moeglich.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AD-Gruppen zuordnen und Berechtigungspruefungen durchfuehren.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Abweichungen dokumentieren und Entscheidungspunkte vorlegen.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Berechtigungsmatrix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Testprotokolle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Abweichungsliste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Vollstaendige IAM-Neuordnung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Compliance-Audit ausserhalb Scope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5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Berechtigungsmatrix freigegeben und Zugriffstests erfolgreich.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LS-07 - Datenmigration &amp; Cutover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Datenmigration &amp; Cutover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LS-07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Fuehrt die technische Migration bis zur Umschaltung aus.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Pre-Seed und Delta-Sync mit Migrationsprotokoll.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Cutover im Wartungsfenster inkl. Rollback-Bereitschaft.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Nutzerkommunikation waehrend Umstellung und Go-Live.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Migrationslogs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Go-Live-Protokoll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Rollback-Checkliste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Unbegrenzte Nachmigration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Datenbereinigung ausserhalb Scope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6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Cutover abgeschlossen und produktiver Zugriff auf Azure Files moeglich.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LS-08 - Tests &amp; Abnahmeunterstuetzung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Tests &amp; Abnahmeunterstuetzung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LS-08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Validiert die Migration mit Fokus auf Nutzer- und Betriebsfaehigkeit.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Testkatalog erstellen und durchfuehren.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Pilotgruppe koordinieren und Feedback auswerten.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Abnahmeprozess dokumentiert unterstuetzen.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Testkatalog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Pilot-Feedbackbericht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Abnahmeprotokoll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24/7 Testbegleitung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UAT fuer fachfremde Systeme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3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Kritische Testfaelle bestanden, Pilotgruppe gibt Freigabe.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LS-09 - Dokumentation &amp; Wissenstransfer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LS-09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Dokumentation &amp; Wissenstransfer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LS-09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Sichert den geordneten Wissenstransfer in den Regelbetrieb.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Betriebsdokumentation und Admin-Guide erstellen.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Monitoring und Backup/Restore-Prozesse dokumentieren.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Kurzschulung: neues Netzlaufwerk verbinden, Known Issues, Supportweg.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Betriebshandbuch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Runbook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Schulungsunterlagen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Dauerhafte Schulungsserie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Mehrsprachige Dokumentation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3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Dokumente sind uebergeben, Wissenstransfer wurde durchgefuehrt.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sz w:val="26"/>
        </w:rPr>
        <w:t>LS-10 - Hypercare / Betreuung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LS-10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Hypercare / Betreuung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Optional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LS-10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Stabilisiert den Betrieb in der unmittelbaren Nach-Go-Live-Phase.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Hypercare fuer 10 Werktage nach Go-Live.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Supportkanal mit Triage und Priorisierung.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Optionale taegliche Check-ins und Abschlussreview.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Hypercare-Log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Ticketuebersicht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Abschlussreview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Dauerhafter Managed Service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24/7 Rufbereitschaft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3 PT optional,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Hypercare abgeschlossen, kritische Incidents bearbeitet.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