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Bechtle-Varianten: Drei Einsparstufen im Vergleich</w:t>
      </w:r>
    </w:p>
    <w:p>
      <w:pPr>
        <w:spacing w:after="120"/>
      </w:pPr>
      <w:r>
        <w:t>Innerhalb der Bechtle-Empfehlung gibt es drei konkrete Einsparstufen. Option A ist die aktuelle Baseline. Option B ist vollständig ALZ-konform und spart ~€280/Monat durch Reservierung und Verzicht auf das VPN Gateway bis zur ersten on-premises-Anbindung. Option C erzielt den maximalen Einspareffekt, bricht aber mit dem Microsoft ALZ Enterprise-Anspruch (bewusster Kompromiss).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Bechtle-Standard</w:t>
              <w:br/>
              <w:t>(Baseline)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Keine – voller Funktionsumfang, VPN sofort verfügbar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Bechtle-Optimiert</w:t>
              <w:br/>
              <w:t>(VPN deferred +</w:t>
              <w:br/>
              <w:t>1-J.-Reservation FW)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−€280/Mon.</w:t>
              <w:br/>
              <w:t>(26 %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VPN Gateway erst deployen wenn on-prem-Anbindung konkret geplant.</w:t>
              <w:br/>
              <w:t>1-Jahres-Bindung auf Firewall (Preisbindung, kein Architektur-Eingriff).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Bechtle-Budget</w:t>
              <w:br/>
              <w:t>(Firewall Basic,</w:t>
              <w:br/>
              <w:t>VPN deferred)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−€550/Mon.</w:t>
              <w:br/>
              <w:t>(52 %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 (kein FQDN-Egress-Filtering),</w:t>
              <w:br/>
              <w:t>kein Threat Intelligence, kein Autoscaling.</w:t>
              <w:br/>
              <w:t>Microsoft klassifiziert Basic ausdrücklich als 'not for enterprise'.</w:t>
              <w:br/>
              <w:t>ALZ-Firewall-Policies mit App-Rules sind nicht kompatibel.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</w:t>
              <w:br/>
              <w:t>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+€4.750/Mon.</w:t>
              <w:br/>
              <w:t>(452 % teurer)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 – alle Komponenten aktiv:</w:t>
              <w:br/>
              <w:t>Firewall Premium (2×), DDoS Plan, ExpressRoute GW (2×),</w:t>
              <w:br/>
              <w:t>VPN GW (2×), Bastion (2×), DNS Resolver (2×).</w:t>
              <w:br/>
              <w:t>Empfehlung von Microsoft für kritische Unternehmensumgebungen.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(~€1.050)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(~€770)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 ~€700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reserved  ~€560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1×  ~€300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Premium 2× 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 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aktiv  ~€140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