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Im Microsoft-Standard entstehen ca. € 5.800/Monat. Governance-Objekte (MGs, Policies, Rollen), Logging und Identity-Ressourcen sind nahezu kostenlos.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Region(en)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Steuerbar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2× Azure Firewall Premium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~€2.800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Ja (deployAzureFirewall)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Hub 1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Ja (deployDdosProtectionPlan)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2× 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~€560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Ja (deployExpressRouteGateway)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2× VPN Gateway (VpnGw1AZ)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Ja (deployVpnGateway)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2× Azure Bastion (Standard)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~€240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Ja (deployBastion)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2× 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Ja (deployDnsPrivateResolver)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Nein (empfohlen aktiv)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Primär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Nein (Kern-Infrastruktur)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Groups, Policies, RBAC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Gesamt (Microsoft-Default)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–</w:t>
            </w:r>
          </w:p>
        </w:tc>
      </w:tr>
    </w:tbl>
    <w:p/>
    <w:p>
      <w:pPr>
        <w:pStyle w:val="Heading2"/>
      </w:pPr>
      <w:r>
        <w:t>Kostenarme Varianten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Variante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Enthält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Nur Governance (Empfehlung Start)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 + LAW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MGs + volles Policy-Set + Logging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Minimales Netzwerk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Alle deploy*-Schalter false; nur VNets + DNS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Hub-VNets + Private DNS Zones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Produktionsnetz ohne DDoS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~€3.300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 außer DDoS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Vollständiger Microsoft-Default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(Standard)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 in beiden Regionen</w:t>
            </w:r>
          </w:p>
        </w:tc>
      </w:tr>
    </w:tbl>
    <w:p/>
    <w:p>
      <w:pPr>
        <w:pStyle w:val="Heading2"/>
      </w:pPr>
      <w:r>
        <w:t>Empfehlung: Gestufter Ausbau</w:t>
      </w:r>
    </w:p>
    <w:p>
      <w:pPr>
        <w:pStyle w:val="BechtleAufzhlung"/>
      </w:pPr>
      <w:r>
        <w:t>Schritt 1 (≈ €0): network_type: none – Governance-Fundament aufbauen (MGs, Policies im DoNotEnforce, Logging)</w:t>
      </w:r>
    </w:p>
    <w:p>
      <w:pPr>
        <w:pStyle w:val="BechtleAufzhlung"/>
      </w:pPr>
      <w:r>
        <w:t>Schritt 2 (≈ €15/Monat): Hub-VNets + Private DNS Zones – Netzwerk-Grundstruktur ohne kostspielige Dienste</w:t>
      </w:r>
    </w:p>
    <w:p>
      <w:pPr>
        <w:pStyle w:val="BechtleAufzhlung"/>
      </w:pPr>
      <w:r>
        <w:t>Schritt 3 (nach Bedarf): Azure Firewall + Bastion – wenn Workloads Konnektivität und sicheren Zugriff brauchen</w:t>
      </w:r>
    </w:p>
    <w:p>
      <w:pPr>
        <w:pStyle w:val="BechtleAufzhlung"/>
      </w:pPr>
      <w:r>
        <w:t>Schritt 4 (nach Bedarf): VPN/ExpressRoute-Gateways – wenn On-Premises-Anbindung erforderlich</w:t>
      </w:r>
    </w:p>
    <w:p>
      <w:pPr>
        <w:pStyle w:val="BechtleAufzhlung"/>
      </w:pPr>
      <w:r>
        <w:t>Schritt 5 (bewusste Entscheidung): DDoS Protection – teuerster Einzelposten (~€2.500/Monat); nur bei Internet-facing Workloads mit DDoS-Risiko sinnvoll</w:t>
      </w:r>
    </w:p>
    <w:p>
      <w:pPr>
        <w:pStyle w:val="Standardklein"/>
      </w:pPr>
      <w:r>
        <w:t>DDoS Network Protection ist im Microsoft-Default aktiviert (~€2.500/Monat). Diese Entscheidung sollte bewusst nach Risikobewertung getroffen werden.</w:t>
      </w:r>
    </w:p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