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78D4"/>
          <w:sz w:val="56"/>
        </w:rPr>
        <w:t>Azure Landing Zone</w:t>
      </w:r>
    </w:p>
    <w:p>
      <w:pPr>
        <w:jc w:val="center"/>
      </w:pPr>
      <w:r>
        <w:rPr>
          <w:color w:val="243A5E"/>
          <w:sz w:val="30"/>
        </w:rPr>
        <w:t>Q&amp;A-Vorbereitung – Erwartete Fragen &amp; Antworten</w:t>
      </w:r>
    </w:p>
    <w:p>
      <w:pPr>
        <w:jc w:val="center"/>
      </w:pPr>
      <w:r>
        <w:rPr>
          <w:color w:val="605E5C"/>
          <w:sz w:val="22"/>
        </w:rPr>
        <w:t>Kickoff mit Technikern &amp; Netzwerkern des Kunden</w:t>
      </w:r>
    </w:p>
    <w:p/>
    <w:p/>
    <w:p/>
    <w:p/>
    <w:p/>
    <w:p/>
    <w:p>
      <w:pPr>
        <w:jc w:val="center"/>
      </w:pPr>
      <w:r>
        <w:rPr>
          <w:color w:val="605E5C"/>
          <w:sz w:val="20"/>
        </w:rPr>
        <w:t>Stand: 15.06.2026 · internes Vorbereitungsdokument</w:t>
      </w:r>
    </w:p>
    <w:p>
      <w:r>
        <w:br w:type="page"/>
      </w:r>
    </w:p>
    <w:p>
      <w:pPr>
        <w:pStyle w:val="Heading1"/>
      </w:pPr>
      <w:r>
        <w:t>So nutzt du dieses Dokument</w:t>
      </w:r>
    </w:p>
    <w:p>
      <w:pPr>
        <w:spacing w:after="120"/>
      </w:pPr>
      <w:r>
        <w:rPr>
          <w:i w:val="0"/>
        </w:rPr>
        <w:t>Dieses Deck sammelt Fragen, die dir die technischen Ansprechpartner und Netzwerker des Kunden voraussichtlich stellen – jeweils mit einer kompakten, fachlich belastbaren Antwort. Mit [heikel] markierte Fragen bergen ein Risiko (Kosten, Versprechen, Fallstrick): hier ehrlich bleiben und ggf. „klären wir im Detail-Design“ sagen, statt dich festzulegen.</w:t>
      </w:r>
    </w:p>
    <w:p>
      <w:pPr>
        <w:spacing w:after="120"/>
      </w:pPr>
      <w:r>
        <w:rPr>
          <w:i/>
          <w:color w:val="605E5C"/>
        </w:rPr>
        <w:t>Goldene Regel: Was umgesetzt ist, selbstbewusst zeigen. Was Roadmap ist, klar als Roadmap benennen. Bei IP-/DNS-/Identity-Themen erst ihren Bestand erfragen, dann zusagen.</w:t>
      </w:r>
    </w:p>
    <w:p>
      <w:pPr>
        <w:pStyle w:val="Heading1"/>
      </w:pPr>
      <w:r>
        <w:t>A. Strategie &amp; Architektur</w:t>
      </w:r>
    </w:p>
    <w:p>
      <w:pPr>
        <w:spacing w:before="160" w:after="40"/>
      </w:pPr>
      <w:r>
        <w:rPr>
          <w:b/>
          <w:color w:val="0078D4"/>
          <w:sz w:val="22"/>
        </w:rPr>
        <w:t>F:  Folgt das der offiziellen Microsoft-ALZ-Referenz?</w:t>
      </w:r>
    </w:p>
    <w:p>
      <w:pPr>
        <w:pStyle w:val="ListBullet"/>
        <w:spacing w:after="40"/>
      </w:pPr>
      <w:r>
        <w:rPr>
          <w:color w:val="243A5E"/>
          <w:sz w:val="21"/>
        </w:rPr>
        <w:t>Ja. Management-Group-Hierarchie, Hub-and-Spoke, Subscription-Demokratisierung und Policy-Guardrails folgen dem Microsoft-ALZ-Referenzmodell. Umgesetzt mit Bicep auf Basis der Azure Verified Modules (AVM).</w:t>
      </w:r>
    </w:p>
    <w:p>
      <w:pPr>
        <w:spacing w:before="160" w:after="40"/>
      </w:pPr>
      <w:r>
        <w:rPr>
          <w:b/>
          <w:color w:val="C0392B"/>
          <w:sz w:val="18"/>
        </w:rPr>
        <w:t xml:space="preserve">[heikel]  </w:t>
      </w:r>
      <w:r>
        <w:rPr>
          <w:b/>
          <w:color w:val="0078D4"/>
          <w:sz w:val="22"/>
        </w:rPr>
        <w:t>F:  Warum Hub-and-Spoke und nicht Virtual WAN?</w:t>
      </w:r>
    </w:p>
    <w:p>
      <w:pPr>
        <w:pStyle w:val="ListBullet"/>
        <w:spacing w:after="40"/>
      </w:pPr>
      <w:r>
        <w:rPr>
          <w:color w:val="243A5E"/>
          <w:sz w:val="21"/>
        </w:rPr>
        <w:t>Hub-and-Spoke ist transparenter, günstiger im Einstieg und genügt für eine bis wenige Regionen.</w:t>
      </w:r>
    </w:p>
    <w:p>
      <w:pPr>
        <w:pStyle w:val="ListBullet"/>
        <w:spacing w:after="40"/>
      </w:pPr>
      <w:r>
        <w:rPr>
          <w:color w:val="243A5E"/>
          <w:sz w:val="21"/>
        </w:rPr>
        <w:t>Virtual WAN ist als Skeleton vorbereitet – sinnvoll bei vielen Regionen/Standorten oder globalem Transit. Wechsel ist eine bewusste Architektur-Entscheidung, kein technisches Hindernis.</w:t>
      </w:r>
    </w:p>
    <w:p>
      <w:pPr>
        <w:spacing w:before="160" w:after="40"/>
      </w:pPr>
      <w:r>
        <w:rPr>
          <w:b/>
          <w:color w:val="0078D4"/>
          <w:sz w:val="22"/>
        </w:rPr>
        <w:t>F:  Warum Bicep und nicht Terraform?</w:t>
      </w:r>
    </w:p>
    <w:p>
      <w:pPr>
        <w:pStyle w:val="ListBullet"/>
        <w:spacing w:after="40"/>
      </w:pPr>
      <w:r>
        <w:rPr>
          <w:color w:val="243A5E"/>
          <w:sz w:val="21"/>
        </w:rPr>
        <w:t>Bicep ist Azure-nativ, ohne State-Management, mit What-If und AVM-Modulen direkt aus der Microsoft-Registry.</w:t>
      </w:r>
    </w:p>
    <w:p>
      <w:pPr>
        <w:pStyle w:val="ListBullet"/>
        <w:spacing w:after="40"/>
      </w:pPr>
      <w:r>
        <w:rPr>
          <w:color w:val="243A5E"/>
          <w:sz w:val="21"/>
        </w:rPr>
        <w:t>Terraform wäre möglich – Bicep reduziert hier Komplexität und Tooling-Abhängigkeiten.</w:t>
      </w:r>
    </w:p>
    <w:p>
      <w:pPr>
        <w:spacing w:before="160" w:after="40"/>
      </w:pPr>
      <w:r>
        <w:rPr>
          <w:b/>
          <w:color w:val="0078D4"/>
          <w:sz w:val="22"/>
        </w:rPr>
        <w:t>F:  Was ist heute schon umgesetzt, was nicht?</w:t>
      </w:r>
    </w:p>
    <w:p>
      <w:pPr>
        <w:pStyle w:val="ListBullet"/>
        <w:spacing w:after="40"/>
      </w:pPr>
      <w:r>
        <w:rPr>
          <w:color w:val="243A5E"/>
          <w:sz w:val="21"/>
        </w:rPr>
        <w:t>Umgesetzt: Management Groups, Governance/Policy/RBAC, Logging, Security-Baseline, Hub-Networking (Firewall, Bastion, DNS, Peering), Spoke-Template, Subscription Vending, CI/CD mit OIDC.</w:t>
      </w:r>
    </w:p>
    <w:p>
      <w:pPr>
        <w:pStyle w:val="ListBullet"/>
        <w:spacing w:after="40"/>
      </w:pPr>
      <w:r>
        <w:rPr>
          <w:color w:val="243A5E"/>
          <w:sz w:val="21"/>
        </w:rPr>
        <w:t>Roadmap: Identity-Ressourcen, Sentinel-Connectors, aktive VPN/ER-Gateways, WAF-Ingress, DDoS.</w:t>
      </w:r>
    </w:p>
    <w:p>
      <w:pPr>
        <w:spacing w:before="160" w:after="40"/>
      </w:pPr>
      <w:r>
        <w:rPr>
          <w:b/>
          <w:color w:val="0078D4"/>
          <w:sz w:val="22"/>
        </w:rPr>
        <w:t>F:  Sind wir nach dem Aufbau an euch gebunden?</w:t>
      </w:r>
    </w:p>
    <w:p>
      <w:pPr>
        <w:pStyle w:val="ListBullet"/>
        <w:spacing w:after="40"/>
      </w:pPr>
      <w:r>
        <w:rPr>
          <w:color w:val="243A5E"/>
          <w:sz w:val="21"/>
        </w:rPr>
        <w:t>Nein. Alles ist als Code im Git-Repo, dokumentiert und reproduzierbar. Der Kunde kann es selbst betreiben oder weiterentwickeln.</w:t>
      </w:r>
    </w:p>
    <w:p>
      <w:pPr>
        <w:pStyle w:val="Heading1"/>
      </w:pPr>
      <w:r>
        <w:t>B. Governance, Policy &amp; RBAC</w:t>
      </w:r>
    </w:p>
    <w:p>
      <w:pPr>
        <w:spacing w:before="160" w:after="40"/>
      </w:pPr>
      <w:r>
        <w:rPr>
          <w:b/>
          <w:color w:val="0078D4"/>
          <w:sz w:val="22"/>
        </w:rPr>
        <w:t>F:  Welche Policies greifen ab Tag 1?</w:t>
      </w:r>
    </w:p>
    <w:p>
      <w:pPr>
        <w:pStyle w:val="ListBullet"/>
        <w:spacing w:after="40"/>
      </w:pPr>
      <w:r>
        <w:rPr>
          <w:color w:val="243A5E"/>
          <w:sz w:val="21"/>
        </w:rPr>
        <w:t>Auf alz (Root): erlaubte Regionen (Deny), Pflicht-Tag auf Resource Groups (Deny), HTTPS-Pflicht für Storage (Deny).</w:t>
      </w:r>
    </w:p>
    <w:p>
      <w:pPr>
        <w:pStyle w:val="ListBullet"/>
        <w:spacing w:after="40"/>
      </w:pPr>
      <w:r>
        <w:rPr>
          <w:color w:val="243A5E"/>
          <w:sz w:val="21"/>
        </w:rPr>
        <w:t>Auf landingzones-corp: keine Public IPs an NICs. Auf decommissioned: jede Neuanlage gesperrt. Auf sandbox: Tag-Pflicht gelockert (Exemption).</w:t>
      </w:r>
    </w:p>
    <w:p>
      <w:pPr>
        <w:spacing w:before="160" w:after="40"/>
      </w:pPr>
      <w:r>
        <w:rPr>
          <w:b/>
          <w:color w:val="0078D4"/>
          <w:sz w:val="22"/>
        </w:rPr>
        <w:t>F:  Was, wenn eine Policy ein legitimes Deployment blockiert?</w:t>
      </w:r>
    </w:p>
    <w:p>
      <w:pPr>
        <w:pStyle w:val="ListBullet"/>
        <w:spacing w:after="40"/>
      </w:pPr>
      <w:r>
        <w:rPr>
          <w:color w:val="243A5E"/>
          <w:sz w:val="21"/>
        </w:rPr>
        <w:t>Gezielte Policy Exemptions auf MG-/Subscription-/RG-Ebene – versioniert im Code, nicht als Klick im Portal. Das Sandbox-Beispiel zeigt das Muster bereits.</w:t>
      </w:r>
    </w:p>
    <w:p>
      <w:pPr>
        <w:spacing w:before="160" w:after="40"/>
      </w:pPr>
      <w:r>
        <w:rPr>
          <w:b/>
          <w:color w:val="C0392B"/>
          <w:sz w:val="18"/>
        </w:rPr>
        <w:t xml:space="preserve">[heikel]  </w:t>
      </w:r>
      <w:r>
        <w:rPr>
          <w:b/>
          <w:color w:val="0078D4"/>
          <w:sz w:val="22"/>
        </w:rPr>
        <w:t>F:  Ist das schon das vollständige ALZ-Policy-Set?</w:t>
      </w:r>
    </w:p>
    <w:p>
      <w:pPr>
        <w:pStyle w:val="ListBullet"/>
        <w:spacing w:after="40"/>
      </w:pPr>
      <w:r>
        <w:rPr>
          <w:color w:val="243A5E"/>
          <w:sz w:val="21"/>
        </w:rPr>
        <w:t>Nein – bewusst ein schlankes, wirksames Custom-Set zum Start. Erweiterbar auf das volle ALZ-Set bzw. Compliance-Initiativen (ISO 27001, CIS, BSI C5), sobald Compliance-Pflichten feststehen.</w:t>
      </w:r>
    </w:p>
    <w:p>
      <w:pPr>
        <w:spacing w:before="160" w:after="40"/>
      </w:pPr>
      <w:r>
        <w:rPr>
          <w:b/>
          <w:color w:val="0078D4"/>
          <w:sz w:val="22"/>
        </w:rPr>
        <w:t>F:  Wie funktioniert RBAC – wer bekommt was?</w:t>
      </w:r>
    </w:p>
    <w:p>
      <w:pPr>
        <w:pStyle w:val="ListBullet"/>
        <w:spacing w:after="40"/>
      </w:pPr>
      <w:r>
        <w:rPr>
          <w:color w:val="243A5E"/>
          <w:sz w:val="21"/>
        </w:rPr>
        <w:t>Wiederverwendbares Modul weist Built-in-Rollen (Owner/Contributor/Reader) an Entra-ID-Gruppen je Management Group zu. Object-IDs werden injiziert – keine Hardcodes. Leeres Set = gefahrloser No-Op.</w:t>
      </w:r>
    </w:p>
    <w:p>
      <w:pPr>
        <w:pStyle w:val="ListBullet"/>
        <w:spacing w:after="40"/>
      </w:pPr>
      <w:r>
        <w:rPr>
          <w:color w:val="243A5E"/>
          <w:sz w:val="21"/>
        </w:rPr>
        <w:t>Konkrete Gruppen-Object-IDs braucht ihr vom Kunden.</w:t>
      </w:r>
    </w:p>
    <w:p>
      <w:pPr>
        <w:spacing w:before="160" w:after="40"/>
      </w:pPr>
      <w:r>
        <w:rPr>
          <w:b/>
          <w:color w:val="0078D4"/>
          <w:sz w:val="22"/>
        </w:rPr>
        <w:t>F:  Nutzt ihr PIM / Just-in-Time-Zugriff?</w:t>
      </w:r>
    </w:p>
    <w:p>
      <w:pPr>
        <w:pStyle w:val="ListBullet"/>
        <w:spacing w:after="40"/>
      </w:pPr>
      <w:r>
        <w:rPr>
          <w:color w:val="243A5E"/>
          <w:sz w:val="21"/>
        </w:rPr>
        <w:t>PIM ist empfohlen und kompatibel (Eligible-Zuweisungen auf die Gruppen). Aktivierung ist eine Kundenentscheidung im RBAC-Modell.</w:t>
      </w:r>
    </w:p>
    <w:p>
      <w:pPr>
        <w:pStyle w:val="Heading1"/>
      </w:pPr>
      <w:r>
        <w:t>C. Netzwerk &amp; Connectivity (Schwerpunkt Netzwerker)</w:t>
      </w:r>
    </w:p>
    <w:p>
      <w:pPr>
        <w:spacing w:before="160" w:after="40"/>
      </w:pPr>
      <w:r>
        <w:rPr>
          <w:b/>
          <w:color w:val="C0392B"/>
          <w:sz w:val="18"/>
        </w:rPr>
        <w:t xml:space="preserve">[heikel]  </w:t>
      </w:r>
      <w:r>
        <w:rPr>
          <w:b/>
          <w:color w:val="0078D4"/>
          <w:sz w:val="22"/>
        </w:rPr>
        <w:t>F:  Warum /22 für den Hub – reicht das?</w:t>
      </w:r>
    </w:p>
    <w:p>
      <w:pPr>
        <w:pStyle w:val="ListBullet"/>
        <w:spacing w:after="40"/>
      </w:pPr>
      <w:r>
        <w:rPr>
          <w:color w:val="243A5E"/>
          <w:sz w:val="21"/>
        </w:rPr>
        <w:t>/22 (1024 Adressen) deckt AzureFirewallSubnet (/26), AzureBastionSubnet (/26), GatewaySubnet (/27) und Resolver-Subnetze mit Reserve ab.</w:t>
      </w:r>
    </w:p>
    <w:p>
      <w:pPr>
        <w:pStyle w:val="ListBullet"/>
        <w:spacing w:after="40"/>
      </w:pPr>
      <w:r>
        <w:rPr>
          <w:color w:val="243A5E"/>
          <w:sz w:val="21"/>
        </w:rPr>
        <w:t>Bei sehr vielen Spokes/Diensten Adressplan früh größer wählen. Bestand on-prem entscheidet.</w:t>
      </w:r>
    </w:p>
    <w:p>
      <w:pPr>
        <w:spacing w:before="160" w:after="40"/>
      </w:pPr>
      <w:r>
        <w:rPr>
          <w:b/>
          <w:color w:val="0078D4"/>
          <w:sz w:val="22"/>
        </w:rPr>
        <w:t>F:  Ist das VNet-Peering transitiv?</w:t>
      </w:r>
    </w:p>
    <w:p>
      <w:pPr>
        <w:pStyle w:val="ListBullet"/>
        <w:spacing w:after="40"/>
      </w:pPr>
      <w:r>
        <w:rPr>
          <w:color w:val="243A5E"/>
          <w:sz w:val="21"/>
        </w:rPr>
        <w:t>Nein. VNet-Peering ist nicht transitiv. Spoke-zu-Spoke läuft per UDR über die Hub-Firewall (Hairpin), nicht direkt zwischen Spokes.</w:t>
      </w:r>
    </w:p>
    <w:p>
      <w:pPr>
        <w:spacing w:before="160" w:after="40"/>
      </w:pPr>
      <w:r>
        <w:rPr>
          <w:b/>
          <w:color w:val="C0392B"/>
          <w:sz w:val="18"/>
        </w:rPr>
        <w:t xml:space="preserve">[heikel]  </w:t>
      </w:r>
      <w:r>
        <w:rPr>
          <w:b/>
          <w:color w:val="0078D4"/>
          <w:sz w:val="22"/>
        </w:rPr>
        <w:t>F:  Standard- oder Premium-Firewall?</w:t>
      </w:r>
    </w:p>
    <w:p>
      <w:pPr>
        <w:pStyle w:val="ListBullet"/>
        <w:spacing w:after="40"/>
      </w:pPr>
      <w:r>
        <w:rPr>
          <w:color w:val="243A5E"/>
          <w:sz w:val="21"/>
        </w:rPr>
        <w:t>Aktuell Standard. Premium bietet IDPS, TLS-Inspection und URL-Filtering – ca. doppelte Kosten.</w:t>
      </w:r>
    </w:p>
    <w:p>
      <w:pPr>
        <w:pStyle w:val="ListBullet"/>
        <w:spacing w:after="40"/>
      </w:pPr>
      <w:r>
        <w:rPr>
          <w:color w:val="243A5E"/>
          <w:sz w:val="21"/>
        </w:rPr>
        <w:t>Frage zurück: Erwartet ihr Layer-7-Inspection/TLS-Aufbruch? Dann planen wir Premium ein.</w:t>
      </w:r>
    </w:p>
    <w:p>
      <w:pPr>
        <w:spacing w:before="160" w:after="40"/>
      </w:pPr>
      <w:r>
        <w:rPr>
          <w:b/>
          <w:color w:val="0078D4"/>
          <w:sz w:val="22"/>
        </w:rPr>
        <w:t>F:  Wie sieht das Egress-Regelwerk aus?</w:t>
      </w:r>
    </w:p>
    <w:p>
      <w:pPr>
        <w:pStyle w:val="ListBullet"/>
        <w:spacing w:after="40"/>
      </w:pPr>
      <w:r>
        <w:rPr>
          <w:color w:val="243A5E"/>
          <w:sz w:val="21"/>
        </w:rPr>
        <w:t>Default-Deny. Erlaubt sind nur DNS-Proxy, Azure-DNS, NTP, AzureCloud-HTTPS und Windows-Update.</w:t>
      </w:r>
    </w:p>
    <w:p>
      <w:pPr>
        <w:pStyle w:val="ListBullet"/>
        <w:spacing w:after="40"/>
      </w:pPr>
      <w:r>
        <w:rPr>
          <w:color w:val="243A5E"/>
          <w:sz w:val="21"/>
        </w:rPr>
        <w:t>Alle Workload-spezifischen Freigaben kommen kontrolliert und versioniert in die Firewall Policy.</w:t>
      </w:r>
    </w:p>
    <w:p>
      <w:pPr>
        <w:spacing w:before="160" w:after="40"/>
      </w:pPr>
      <w:r>
        <w:rPr>
          <w:b/>
          <w:color w:val="C0392B"/>
          <w:sz w:val="18"/>
        </w:rPr>
        <w:t xml:space="preserve">[heikel]  </w:t>
      </w:r>
      <w:r>
        <w:rPr>
          <w:b/>
          <w:color w:val="0078D4"/>
          <w:sz w:val="22"/>
        </w:rPr>
        <w:t>F:  Wie bindet ihr On-Prem an – VPN oder ExpressRoute?</w:t>
      </w:r>
    </w:p>
    <w:p>
      <w:pPr>
        <w:pStyle w:val="ListBullet"/>
        <w:spacing w:after="40"/>
      </w:pPr>
      <w:r>
        <w:rPr>
          <w:color w:val="243A5E"/>
          <w:sz w:val="21"/>
        </w:rPr>
        <w:t>Beides vorbereitet (Gateways deaktiviert). VPN für schnellen/günstigen Start, ExpressRoute für Bandbreite/SLA/dedizierte Leitung.</w:t>
      </w:r>
    </w:p>
    <w:p>
      <w:pPr>
        <w:pStyle w:val="ListBullet"/>
        <w:spacing w:after="40"/>
      </w:pPr>
      <w:r>
        <w:rPr>
          <w:color w:val="243A5E"/>
          <w:sz w:val="21"/>
        </w:rPr>
        <w:t>Eure Entscheidung nach Bandbreite, SLA und Budget – plus GatewaySubnet ist reserviert.</w:t>
      </w:r>
    </w:p>
    <w:p>
      <w:pPr>
        <w:spacing w:before="160" w:after="40"/>
      </w:pPr>
      <w:r>
        <w:rPr>
          <w:b/>
          <w:color w:val="0078D4"/>
          <w:sz w:val="22"/>
        </w:rPr>
        <w:t>F:  Unterstützt ihr BGP? Welches ASN nutzt Azure?</w:t>
      </w:r>
    </w:p>
    <w:p>
      <w:pPr>
        <w:pStyle w:val="ListBullet"/>
        <w:spacing w:after="40"/>
      </w:pPr>
      <w:r>
        <w:rPr>
          <w:color w:val="243A5E"/>
          <w:sz w:val="21"/>
        </w:rPr>
        <w:t>Ja, BGP wird unterstützt. Azure VPN Gateway nutzt standardmäßig ASN 65515 – euer On-Prem-ASN darf nicht kollidieren. ASN bitte vorab nennen.</w:t>
      </w:r>
    </w:p>
    <w:p>
      <w:pPr>
        <w:spacing w:before="160" w:after="40"/>
      </w:pPr>
      <w:r>
        <w:rPr>
          <w:b/>
          <w:color w:val="C0392B"/>
          <w:sz w:val="18"/>
        </w:rPr>
        <w:t xml:space="preserve">[heikel]  </w:t>
      </w:r>
      <w:r>
        <w:rPr>
          <w:b/>
          <w:color w:val="0078D4"/>
          <w:sz w:val="22"/>
        </w:rPr>
        <w:t>F:  Wie verhindert ihr asymmetrisches Routing bei ExpressRoute + Firewall?</w:t>
      </w:r>
    </w:p>
    <w:p>
      <w:pPr>
        <w:pStyle w:val="ListBullet"/>
        <w:spacing w:after="40"/>
      </w:pPr>
      <w:r>
        <w:rPr>
          <w:color w:val="243A5E"/>
          <w:sz w:val="21"/>
        </w:rPr>
        <w:t>Über saubere UDR-/BGP-Propagation und ggf. Forced Tunneling. Das lösen wir im Netzwerk-Detail-Design sauber – ist ein bekannter Fallstrick, kein Showstopper.</w:t>
      </w:r>
    </w:p>
    <w:p>
      <w:pPr>
        <w:spacing w:before="160" w:after="40"/>
      </w:pPr>
      <w:r>
        <w:rPr>
          <w:b/>
          <w:color w:val="0078D4"/>
          <w:sz w:val="22"/>
        </w:rPr>
        <w:t>F:  Ist Forced Tunneling (alles über On-Prem) möglich?</w:t>
      </w:r>
    </w:p>
    <w:p>
      <w:pPr>
        <w:pStyle w:val="ListBullet"/>
        <w:spacing w:after="40"/>
      </w:pPr>
      <w:r>
        <w:rPr>
          <w:color w:val="243A5E"/>
          <w:sz w:val="21"/>
        </w:rPr>
        <w:t>Ja – per UDR/BGP wird der Egress über das Gateway zurück nach on-prem gezwungen. Bewusst zu planen, da es die Firewall-Egress-Logik und ggf. Internetzugang verändert.</w:t>
      </w:r>
    </w:p>
    <w:p>
      <w:pPr>
        <w:spacing w:before="160" w:after="40"/>
      </w:pPr>
      <w:r>
        <w:rPr>
          <w:b/>
          <w:color w:val="0078D4"/>
          <w:sz w:val="22"/>
        </w:rPr>
        <w:t>F:  Wie segmentiert ihr – NSG oder Firewall?</w:t>
      </w:r>
    </w:p>
    <w:p>
      <w:pPr>
        <w:pStyle w:val="ListBullet"/>
        <w:spacing w:after="40"/>
      </w:pPr>
      <w:r>
        <w:rPr>
          <w:color w:val="243A5E"/>
          <w:sz w:val="21"/>
        </w:rPr>
        <w:t>Beides komplementär: Azure Firewall für Nord-Süd und zentrale L3/L4(-L7)-Kontrolle, NSGs/ASGs für Ost-West auf Subnetz-/NIC-Ebene innerhalb der Spokes.</w:t>
      </w:r>
    </w:p>
    <w:p>
      <w:pPr>
        <w:spacing w:before="160" w:after="40"/>
      </w:pPr>
      <w:r>
        <w:rPr>
          <w:b/>
          <w:color w:val="0078D4"/>
          <w:sz w:val="22"/>
        </w:rPr>
        <w:t>F:  Verfügbarkeitszonen / Hochverfügbarkeit?</w:t>
      </w:r>
    </w:p>
    <w:p>
      <w:pPr>
        <w:pStyle w:val="ListBullet"/>
        <w:spacing w:after="40"/>
      </w:pPr>
      <w:r>
        <w:rPr>
          <w:color w:val="243A5E"/>
          <w:sz w:val="21"/>
        </w:rPr>
        <w:t>Azure Firewall und Gateways können zonenredundant betrieben werden; zwei Hub-Regionen (GWC + NE) sind bidirektional gepeert. Konkrete Zonen-/HA-Stufe nach Verfügbarkeits-Anforderung.</w:t>
      </w:r>
    </w:p>
    <w:p>
      <w:pPr>
        <w:spacing w:before="160" w:after="40"/>
      </w:pPr>
      <w:r>
        <w:rPr>
          <w:b/>
          <w:color w:val="C0392B"/>
          <w:sz w:val="18"/>
        </w:rPr>
        <w:t xml:space="preserve">[heikel]  </w:t>
      </w:r>
      <w:r>
        <w:rPr>
          <w:b/>
          <w:color w:val="0078D4"/>
          <w:sz w:val="22"/>
        </w:rPr>
        <w:t>F:  Wie funktioniert Internet-Ingress für öffentliche Workloads?</w:t>
      </w:r>
    </w:p>
    <w:p>
      <w:pPr>
        <w:pStyle w:val="ListBullet"/>
        <w:spacing w:after="40"/>
      </w:pPr>
      <w:r>
        <w:rPr>
          <w:color w:val="243A5E"/>
          <w:sz w:val="21"/>
        </w:rPr>
        <w:t>Für die Online-Landing-Zone ist Application Gateway/WAF vorgesehen – aktuell Roadmap, noch nicht gebaut.</w:t>
      </w:r>
    </w:p>
    <w:p>
      <w:pPr>
        <w:pStyle w:val="ListBullet"/>
        <w:spacing w:after="40"/>
      </w:pPr>
      <w:r>
        <w:rPr>
          <w:color w:val="243A5E"/>
          <w:sz w:val="21"/>
        </w:rPr>
        <w:t>Egress läuft über die Firewall (SNAT); Ingress-Design je nach Workload (WAF, Front Door).</w:t>
      </w:r>
    </w:p>
    <w:p>
      <w:pPr>
        <w:spacing w:before="160" w:after="40"/>
      </w:pPr>
      <w:r>
        <w:rPr>
          <w:b/>
          <w:color w:val="0078D4"/>
          <w:sz w:val="22"/>
        </w:rPr>
        <w:t>F:  Wie hoch ist der Firewall-Durchsatz?</w:t>
      </w:r>
    </w:p>
    <w:p>
      <w:pPr>
        <w:pStyle w:val="ListBullet"/>
        <w:spacing w:after="40"/>
      </w:pPr>
      <w:r>
        <w:rPr>
          <w:color w:val="243A5E"/>
          <w:sz w:val="21"/>
        </w:rPr>
        <w:t>Azure Firewall skaliert automatisch in den zweistelligen Gbit/s-Bereich; SNAT-Ports sind die übliche Grenze und werden über mehrere Public IPs erweitert.</w:t>
      </w:r>
    </w:p>
    <w:p>
      <w:pPr>
        <w:spacing w:before="160" w:after="40"/>
      </w:pPr>
      <w:r>
        <w:rPr>
          <w:b/>
          <w:color w:val="C0392B"/>
          <w:sz w:val="18"/>
        </w:rPr>
        <w:t xml:space="preserve">[heikel]  </w:t>
      </w:r>
      <w:r>
        <w:rPr>
          <w:b/>
          <w:color w:val="0078D4"/>
          <w:sz w:val="22"/>
        </w:rPr>
        <w:t>F:  DDoS-Schutz?</w:t>
      </w:r>
    </w:p>
    <w:p>
      <w:pPr>
        <w:pStyle w:val="ListBullet"/>
        <w:spacing w:after="40"/>
      </w:pPr>
      <w:r>
        <w:rPr>
          <w:color w:val="243A5E"/>
          <w:sz w:val="21"/>
        </w:rPr>
        <w:t>DDoS Network Protection ist vorbereitet, standardmäßig aus (~€2.500/Monat). Für internetseitige Workloads empfohlen, sonst pro öffentlicher IP der Basisschutz.</w:t>
      </w:r>
    </w:p>
    <w:p>
      <w:pPr>
        <w:pStyle w:val="Heading1"/>
      </w:pPr>
      <w:r>
        <w:t>D. DNS &amp; Namensauflösung</w:t>
      </w:r>
    </w:p>
    <w:p>
      <w:pPr>
        <w:spacing w:before="160" w:after="40"/>
      </w:pPr>
      <w:r>
        <w:rPr>
          <w:b/>
          <w:color w:val="0078D4"/>
          <w:sz w:val="22"/>
        </w:rPr>
        <w:t>F:  Wie löst ihr Private Endpoints auf?</w:t>
      </w:r>
    </w:p>
    <w:p>
      <w:pPr>
        <w:pStyle w:val="ListBullet"/>
        <w:spacing w:after="40"/>
      </w:pPr>
      <w:r>
        <w:rPr>
          <w:color w:val="243A5E"/>
          <w:sz w:val="21"/>
        </w:rPr>
        <w:t>37 zentrale Private DNS Zones (privatelink.*) am Hub, mit den VNets verknüpft. Private Endpoints registrieren sich automatisch.</w:t>
      </w:r>
    </w:p>
    <w:p>
      <w:pPr>
        <w:spacing w:before="160" w:after="40"/>
      </w:pPr>
      <w:r>
        <w:rPr>
          <w:b/>
          <w:color w:val="C0392B"/>
          <w:sz w:val="18"/>
        </w:rPr>
        <w:t xml:space="preserve">[heikel]  </w:t>
      </w:r>
      <w:r>
        <w:rPr>
          <w:b/>
          <w:color w:val="0078D4"/>
          <w:sz w:val="22"/>
        </w:rPr>
        <w:t>F:  Wie funktioniert hybride Namensauflösung zu On-Prem?</w:t>
      </w:r>
    </w:p>
    <w:p>
      <w:pPr>
        <w:pStyle w:val="ListBullet"/>
        <w:spacing w:after="40"/>
      </w:pPr>
      <w:r>
        <w:rPr>
          <w:color w:val="243A5E"/>
          <w:sz w:val="21"/>
        </w:rPr>
        <w:t>Über den DNS Private Resolver (Code vorhanden, per Default aus): Inbound-Endpoint für Azure→On-Prem-Anfragen, Outbound mit Forwarding-Regeln zu euren On-Prem-DNS-Servern.</w:t>
      </w:r>
    </w:p>
    <w:p>
      <w:pPr>
        <w:pStyle w:val="ListBullet"/>
        <w:spacing w:after="40"/>
      </w:pPr>
      <w:r>
        <w:rPr>
          <w:color w:val="243A5E"/>
          <w:sz w:val="21"/>
        </w:rPr>
        <w:t>Wir brauchen: autoritative On-Prem-DNS-Server und die Domänen für Conditional Forwarding.</w:t>
      </w:r>
    </w:p>
    <w:p>
      <w:pPr>
        <w:spacing w:before="160" w:after="40"/>
      </w:pPr>
      <w:r>
        <w:rPr>
          <w:b/>
          <w:color w:val="0078D4"/>
          <w:sz w:val="22"/>
        </w:rPr>
        <w:t>F:  DNS Private Resolver vs. eigene DNS-VMs?</w:t>
      </w:r>
    </w:p>
    <w:p>
      <w:pPr>
        <w:pStyle w:val="ListBullet"/>
        <w:spacing w:after="40"/>
      </w:pPr>
      <w:r>
        <w:rPr>
          <w:color w:val="243A5E"/>
          <w:sz w:val="21"/>
        </w:rPr>
        <w:t>Resolver ist PaaS, zonenredundant, kein VM-Betrieb – günstiger und wartungsärmer als ein DC/DNS-VM-Paar. Wir empfehlen den Resolver, sofern keine speziellen On-Prem-Abhängigkeiten dagegensprechen.</w:t>
      </w:r>
    </w:p>
    <w:p>
      <w:pPr>
        <w:spacing w:before="160" w:after="40"/>
      </w:pPr>
      <w:r>
        <w:rPr>
          <w:b/>
          <w:color w:val="0078D4"/>
          <w:sz w:val="22"/>
        </w:rPr>
        <w:t>F:  Warum DNS-Proxy auf der Firewall?</w:t>
      </w:r>
    </w:p>
    <w:p>
      <w:pPr>
        <w:pStyle w:val="ListBullet"/>
        <w:spacing w:after="40"/>
      </w:pPr>
      <w:r>
        <w:rPr>
          <w:color w:val="243A5E"/>
          <w:sz w:val="21"/>
        </w:rPr>
        <w:t>Damit FQDN-basierte Firewall-Regeln konsistent auflösen und DNS zentral über die Firewall läuft – einheitlicher Auflösungspfad für alle Spokes.</w:t>
      </w:r>
    </w:p>
    <w:p>
      <w:pPr>
        <w:pStyle w:val="Heading1"/>
      </w:pPr>
      <w:r>
        <w:t>E. Security</w:t>
      </w:r>
    </w:p>
    <w:p>
      <w:pPr>
        <w:spacing w:before="160" w:after="40"/>
      </w:pPr>
      <w:r>
        <w:rPr>
          <w:b/>
          <w:color w:val="C0392B"/>
          <w:sz w:val="18"/>
        </w:rPr>
        <w:t xml:space="preserve">[heikel]  </w:t>
      </w:r>
      <w:r>
        <w:rPr>
          <w:b/>
          <w:color w:val="0078D4"/>
          <w:sz w:val="22"/>
        </w:rPr>
        <w:t>F:  Welche Defender-Pläne, welcher Tier?</w:t>
      </w:r>
    </w:p>
    <w:p>
      <w:pPr>
        <w:pStyle w:val="ListBullet"/>
        <w:spacing w:after="40"/>
      </w:pPr>
      <w:r>
        <w:rPr>
          <w:color w:val="243A5E"/>
          <w:sz w:val="21"/>
        </w:rPr>
        <w:t>10 Pläne: VMs, Storage, Key Vault, ARM, Container, App Service, SQL, SQL-on-VM, Open-Source-DB, Cosmos DB.</w:t>
      </w:r>
    </w:p>
    <w:p>
      <w:pPr>
        <w:pStyle w:val="ListBullet"/>
        <w:spacing w:after="40"/>
      </w:pPr>
      <w:r>
        <w:rPr>
          <w:color w:val="243A5E"/>
          <w:sz w:val="21"/>
        </w:rPr>
        <w:t>Tier je Plan konfigurierbar (Standard/Free). Standard für Produktion empfohlen – kostet pro Ressource.</w:t>
      </w:r>
    </w:p>
    <w:p>
      <w:pPr>
        <w:spacing w:before="160" w:after="40"/>
      </w:pPr>
      <w:r>
        <w:rPr>
          <w:b/>
          <w:color w:val="0078D4"/>
          <w:sz w:val="22"/>
        </w:rPr>
        <w:t>F:  Habt ihr Sentinel / ein SIEM?</w:t>
      </w:r>
    </w:p>
    <w:p>
      <w:pPr>
        <w:pStyle w:val="ListBullet"/>
        <w:spacing w:after="40"/>
      </w:pPr>
      <w:r>
        <w:rPr>
          <w:color w:val="243A5E"/>
          <w:sz w:val="21"/>
        </w:rPr>
        <w:t>Sentinel-Onboarding ist über einen Schalter am Log Analytics Workspace vorbereitet. Data Connectors und Analyseregeln sind Roadmap und werden bei SIEM-Bedarf ausgestaltet.</w:t>
      </w:r>
    </w:p>
    <w:p>
      <w:pPr>
        <w:spacing w:before="160" w:after="40"/>
      </w:pPr>
      <w:r>
        <w:rPr>
          <w:b/>
          <w:color w:val="0078D4"/>
          <w:sz w:val="22"/>
        </w:rPr>
        <w:t>F:  Wie werden Activity Logs zentralisiert?</w:t>
      </w:r>
    </w:p>
    <w:p>
      <w:pPr>
        <w:pStyle w:val="ListBullet"/>
        <w:spacing w:after="40"/>
      </w:pPr>
      <w:r>
        <w:rPr>
          <w:color w:val="243A5E"/>
          <w:sz w:val="21"/>
        </w:rPr>
        <w:t>Pro Subscription per Diagnostic Settings ins zentrale Log Analytics (Administrative, Security, Policy, ResourceHealth u. a.).</w:t>
      </w:r>
    </w:p>
    <w:p>
      <w:pPr>
        <w:spacing w:before="160" w:after="40"/>
      </w:pPr>
      <w:r>
        <w:rPr>
          <w:b/>
          <w:color w:val="0078D4"/>
          <w:sz w:val="22"/>
        </w:rPr>
        <w:t>F:  Wie lange werden Logs aufbewahrt?</w:t>
      </w:r>
    </w:p>
    <w:p>
      <w:pPr>
        <w:pStyle w:val="ListBullet"/>
        <w:spacing w:after="40"/>
      </w:pPr>
      <w:r>
        <w:rPr>
          <w:color w:val="243A5E"/>
          <w:sz w:val="21"/>
        </w:rPr>
        <w:t>Standard 365 Tage (PerGB2018). Anpassbar nach Compliance – längere Retention/Archiv treibt Kosten.</w:t>
      </w:r>
    </w:p>
    <w:p>
      <w:pPr>
        <w:pStyle w:val="Heading1"/>
      </w:pPr>
      <w:r>
        <w:t>F. Identity</w:t>
      </w:r>
    </w:p>
    <w:p>
      <w:pPr>
        <w:spacing w:before="160" w:after="40"/>
      </w:pPr>
      <w:r>
        <w:rPr>
          <w:b/>
          <w:color w:val="C0392B"/>
          <w:sz w:val="18"/>
        </w:rPr>
        <w:t xml:space="preserve">[heikel]  </w:t>
      </w:r>
      <w:r>
        <w:rPr>
          <w:b/>
          <w:color w:val="0078D4"/>
          <w:sz w:val="22"/>
        </w:rPr>
        <w:t>F:  Entra-only oder hybrid?</w:t>
      </w:r>
    </w:p>
    <w:p>
      <w:pPr>
        <w:pStyle w:val="ListBullet"/>
        <w:spacing w:after="40"/>
      </w:pPr>
      <w:r>
        <w:rPr>
          <w:color w:val="243A5E"/>
          <w:sz w:val="21"/>
        </w:rPr>
        <w:t>MG alz-platform-identity und eine Identity-Subscription sind vorgesehen. Ausprägung (Entra-only, hybrid, AD DS in Azure) ist Roadmap und richtet sich nach euren Anforderungen.</w:t>
      </w:r>
    </w:p>
    <w:p>
      <w:pPr>
        <w:pStyle w:val="ListBullet"/>
        <w:spacing w:after="40"/>
      </w:pPr>
      <w:r>
        <w:rPr>
          <w:color w:val="243A5E"/>
          <w:sz w:val="21"/>
        </w:rPr>
        <w:t>Frage zurück: Habt ihr On-Prem-AD, das hybrid angebunden werden soll?</w:t>
      </w:r>
    </w:p>
    <w:p>
      <w:pPr>
        <w:spacing w:before="160" w:after="40"/>
      </w:pPr>
      <w:r>
        <w:rPr>
          <w:b/>
          <w:color w:val="0078D4"/>
          <w:sz w:val="22"/>
        </w:rPr>
        <w:t>F:  Diagnostiziert ihr Entra ID nach Log Analytics?</w:t>
      </w:r>
    </w:p>
    <w:p>
      <w:pPr>
        <w:pStyle w:val="ListBullet"/>
        <w:spacing w:after="40"/>
      </w:pPr>
      <w:r>
        <w:rPr>
          <w:color w:val="243A5E"/>
          <w:sz w:val="21"/>
        </w:rPr>
        <w:t>Geplant: Entra-Diagnose-Logs (Sign-ins, Audit) ins zentrale Log Analytics. Teil der Identity-Roadmap.</w:t>
      </w:r>
    </w:p>
    <w:p>
      <w:pPr>
        <w:pStyle w:val="Heading1"/>
      </w:pPr>
      <w:r>
        <w:t>G. Betrieb, IaC &amp; CI/CD</w:t>
      </w:r>
    </w:p>
    <w:p>
      <w:pPr>
        <w:spacing w:before="160" w:after="40"/>
      </w:pPr>
      <w:r>
        <w:rPr>
          <w:b/>
          <w:color w:val="0078D4"/>
          <w:sz w:val="22"/>
        </w:rPr>
        <w:t>F:  Wie deployt ihr – manuell oder Pipeline?</w:t>
      </w:r>
    </w:p>
    <w:p>
      <w:pPr>
        <w:pStyle w:val="ListBullet"/>
        <w:spacing w:after="40"/>
      </w:pPr>
      <w:r>
        <w:rPr>
          <w:color w:val="243A5E"/>
          <w:sz w:val="21"/>
        </w:rPr>
        <w:t>GitHub Actions: Jobs validate (Build), what-if (Vorschau), preflight (Secret-Check), deploy (nach Scope gated). Lokal optional über deploy.ps1.</w:t>
      </w:r>
    </w:p>
    <w:p>
      <w:pPr>
        <w:spacing w:before="160" w:after="40"/>
      </w:pPr>
      <w:r>
        <w:rPr>
          <w:b/>
          <w:color w:val="0078D4"/>
          <w:sz w:val="22"/>
        </w:rPr>
        <w:t>F:  Wie testet ihr Änderungen vorab?</w:t>
      </w:r>
    </w:p>
    <w:p>
      <w:pPr>
        <w:pStyle w:val="ListBullet"/>
        <w:spacing w:after="40"/>
      </w:pPr>
      <w:r>
        <w:rPr>
          <w:color w:val="243A5E"/>
          <w:sz w:val="21"/>
        </w:rPr>
        <w:t>Azure What-If zeigt vor jedem Deployment exakt, was sich ändert – ohne eine Ressource zu erstellen. Risikofrei und kostenlos.</w:t>
      </w:r>
    </w:p>
    <w:p>
      <w:pPr>
        <w:spacing w:before="160" w:after="40"/>
      </w:pPr>
      <w:r>
        <w:rPr>
          <w:b/>
          <w:color w:val="0078D4"/>
          <w:sz w:val="22"/>
        </w:rPr>
        <w:t>F:  Wie läuft die Pipeline-Anmeldung an Azure?</w:t>
      </w:r>
    </w:p>
    <w:p>
      <w:pPr>
        <w:pStyle w:val="ListBullet"/>
        <w:spacing w:after="40"/>
      </w:pPr>
      <w:r>
        <w:rPr>
          <w:color w:val="243A5E"/>
          <w:sz w:val="21"/>
        </w:rPr>
        <w:t>Passwortlos über OIDC Federated Identity – keine gespeicherten Secrets/Zertifikate. Vier GitHub-Secrets, drei Federated Credentials, Umgebung 'production' mit Schutzregeln.</w:t>
      </w:r>
    </w:p>
    <w:p>
      <w:pPr>
        <w:spacing w:before="160" w:after="40"/>
      </w:pPr>
      <w:r>
        <w:rPr>
          <w:b/>
          <w:color w:val="0078D4"/>
          <w:sz w:val="22"/>
        </w:rPr>
        <w:t>F:  Was, wenn ein Deployment fehlschlägt – Rollback?</w:t>
      </w:r>
    </w:p>
    <w:p>
      <w:pPr>
        <w:pStyle w:val="ListBullet"/>
        <w:spacing w:after="40"/>
      </w:pPr>
      <w:r>
        <w:rPr>
          <w:color w:val="243A5E"/>
          <w:sz w:val="21"/>
        </w:rPr>
        <w:t>Bicep ist deklarativ/idempotent: erneutes Deployment des letzten guten Stands stellt den Soll-Zustand wieder her. What-If vorab minimiert Fehldeployments.</w:t>
      </w:r>
    </w:p>
    <w:p>
      <w:pPr>
        <w:spacing w:before="160" w:after="40"/>
      </w:pPr>
      <w:r>
        <w:rPr>
          <w:b/>
          <w:color w:val="0078D4"/>
          <w:sz w:val="22"/>
        </w:rPr>
        <w:t>F:  Wie verhindert ihr Configuration Drift?</w:t>
      </w:r>
    </w:p>
    <w:p>
      <w:pPr>
        <w:pStyle w:val="ListBullet"/>
        <w:spacing w:after="40"/>
      </w:pPr>
      <w:r>
        <w:rPr>
          <w:color w:val="243A5E"/>
          <w:sz w:val="21"/>
        </w:rPr>
        <w:t>Git ist die Quelle der Wahrheit; Re-Deployment korrigiert manuelle Änderungen. Policies (Deny) verhindern viele Drifts bereits an der Quelle.</w:t>
      </w:r>
    </w:p>
    <w:p>
      <w:pPr>
        <w:pStyle w:val="Heading1"/>
      </w:pPr>
      <w:r>
        <w:t>H. Kosten</w:t>
      </w:r>
    </w:p>
    <w:p>
      <w:pPr>
        <w:spacing w:after="120"/>
      </w:pPr>
      <w:r>
        <w:rPr>
          <w:i w:val="0"/>
        </w:rPr>
        <w:t>Richtwerte (Region Germany West Central, ohne Workloads) – immer als „circa, abhängig von Nutzung“ kommunizieren: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60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Komponente</w:t>
            </w:r>
          </w:p>
        </w:tc>
        <w:tc>
          <w:tcPr>
            <w:tcW w:type="dxa" w:w="316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Grundkosten/Monat</w:t>
            </w:r>
          </w:p>
        </w:tc>
        <w:tc>
          <w:tcPr>
            <w:tcW w:type="dxa" w:w="2304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Management Groups, Policy, RBAC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an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Log Analytics (geringer Ingress)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~0 (5 GB frei)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an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Private DNS Zones (37)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~€15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an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Azure Firewall (Standard)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~€1.100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an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Azure Bastion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~€120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an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Public IPs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~€6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an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VPN/ExpressRoute Gateway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ab ~€140 / ~€280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aus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DDoS Network Protection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~€2.500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aus</w:t>
            </w:r>
          </w:p>
        </w:tc>
      </w:tr>
      <w:tr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 Standard (je Ressource)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ab ~€13/Server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konfigurierbar</w:t>
            </w:r>
          </w:p>
        </w:tc>
      </w:tr>
    </w:tbl>
    <w:p/>
    <w:p>
      <w:pPr>
        <w:spacing w:before="160" w:after="40"/>
      </w:pPr>
      <w:r>
        <w:rPr>
          <w:b/>
          <w:color w:val="C0392B"/>
          <w:sz w:val="18"/>
        </w:rPr>
        <w:t xml:space="preserve">[heikel]  </w:t>
      </w:r>
      <w:r>
        <w:rPr>
          <w:b/>
          <w:color w:val="0078D4"/>
          <w:sz w:val="22"/>
        </w:rPr>
        <w:t>F:  Was kostet die Plattform-Grundlast im Monat?</w:t>
      </w:r>
    </w:p>
    <w:p>
      <w:pPr>
        <w:pStyle w:val="ListBullet"/>
        <w:spacing w:after="40"/>
      </w:pPr>
      <w:r>
        <w:rPr>
          <w:color w:val="243A5E"/>
          <w:sz w:val="21"/>
        </w:rPr>
        <w:t>Mit Firewall + Bastion grob ~€1.250–1.300/Monat Grundlast.</w:t>
      </w:r>
    </w:p>
    <w:p>
      <w:pPr>
        <w:pStyle w:val="ListBullet"/>
        <w:spacing w:after="40"/>
      </w:pPr>
      <w:r>
        <w:rPr>
          <w:color w:val="243A5E"/>
          <w:sz w:val="21"/>
        </w:rPr>
        <w:t>Ohne Firewall/Bastion (nur MGs + Logging + DNS) nur ~€15–30/Monat – gut für eine kostenarme Startphase.</w:t>
      </w:r>
    </w:p>
    <w:p>
      <w:pPr>
        <w:spacing w:before="160" w:after="40"/>
      </w:pPr>
      <w:r>
        <w:rPr>
          <w:b/>
          <w:color w:val="0078D4"/>
          <w:sz w:val="22"/>
        </w:rPr>
        <w:t>F:  Was sind die größten Kostentreiber?</w:t>
      </w:r>
    </w:p>
    <w:p>
      <w:pPr>
        <w:pStyle w:val="ListBullet"/>
        <w:spacing w:after="40"/>
      </w:pPr>
      <w:r>
        <w:rPr>
          <w:color w:val="243A5E"/>
          <w:sz w:val="21"/>
        </w:rPr>
        <w:t>Azure Firewall, Bastion, optional DDoS und Defender-Standard. Alles bewusst schaltbar – nichts Teures läuft ungewollt mit (DDoS/Gateways sind aus).</w:t>
      </w:r>
    </w:p>
    <w:p>
      <w:pPr>
        <w:spacing w:before="160" w:after="40"/>
      </w:pPr>
      <w:r>
        <w:rPr>
          <w:b/>
          <w:color w:val="0078D4"/>
          <w:sz w:val="22"/>
        </w:rPr>
        <w:t>F:  Wie können wir Kosten optimieren?</w:t>
      </w:r>
    </w:p>
    <w:p>
      <w:pPr>
        <w:pStyle w:val="ListBullet"/>
        <w:spacing w:after="40"/>
      </w:pPr>
      <w:r>
        <w:rPr>
          <w:color w:val="243A5E"/>
          <w:sz w:val="21"/>
        </w:rPr>
        <w:t>Firewall-SKU nach Bedarf (Standard statt Premium), Bastion nur wo nötig, Defender selektiv pro Plan, Log-Retention nach Compliance, Reserved Instances/Savings Plans für Workloads.</w:t>
      </w:r>
    </w:p>
    <w:p>
      <w:pPr>
        <w:pStyle w:val="Heading1"/>
      </w:pPr>
      <w:r>
        <w:t>I. Workloads &amp; Migration</w:t>
      </w:r>
    </w:p>
    <w:p>
      <w:pPr>
        <w:spacing w:before="160" w:after="40"/>
      </w:pPr>
      <w:r>
        <w:rPr>
          <w:b/>
          <w:color w:val="0078D4"/>
          <w:sz w:val="22"/>
        </w:rPr>
        <w:t>F:  Wie kommt unsere erste Workload in die Landing Zone?</w:t>
      </w:r>
    </w:p>
    <w:p>
      <w:pPr>
        <w:pStyle w:val="ListBullet"/>
        <w:spacing w:after="40"/>
      </w:pPr>
      <w:r>
        <w:rPr>
          <w:color w:val="243A5E"/>
          <w:sz w:val="21"/>
        </w:rPr>
        <w:t>Subscription in die passende MG platzieren (Vending), Spoke-VNet ausrollen (Route Table → Firewall, Hub-Peering, DNS-Links), dann Workload deployen. Policies greifen automatisch.</w:t>
      </w:r>
    </w:p>
    <w:p>
      <w:pPr>
        <w:spacing w:before="160" w:after="40"/>
      </w:pPr>
      <w:r>
        <w:rPr>
          <w:b/>
          <w:color w:val="0078D4"/>
          <w:sz w:val="22"/>
        </w:rPr>
        <w:t>F:  Was bedeutet Subscription Vending konkret?</w:t>
      </w:r>
    </w:p>
    <w:p>
      <w:pPr>
        <w:pStyle w:val="ListBullet"/>
        <w:spacing w:after="40"/>
      </w:pPr>
      <w:r>
        <w:rPr>
          <w:color w:val="243A5E"/>
          <w:sz w:val="21"/>
        </w:rPr>
        <w:t>AVM-Pattern, das Subscriptions automatisiert in die richtige MG platziert. Standard: Placement bestehender Subscriptions (keine Billing-Rechte nötig). Optional: Neuanlage per EA/MCA.</w:t>
      </w:r>
    </w:p>
    <w:p>
      <w:pPr>
        <w:spacing w:before="160" w:after="40"/>
      </w:pPr>
      <w:r>
        <w:rPr>
          <w:b/>
          <w:color w:val="0078D4"/>
          <w:sz w:val="22"/>
        </w:rPr>
        <w:t>F:  Können wir bestehende Subscriptions einbinden?</w:t>
      </w:r>
    </w:p>
    <w:p>
      <w:pPr>
        <w:pStyle w:val="ListBullet"/>
        <w:spacing w:after="40"/>
      </w:pPr>
      <w:r>
        <w:rPr>
          <w:color w:val="243A5E"/>
          <w:sz w:val="21"/>
        </w:rPr>
        <w:t>Ja – Placement-Modus verschiebt bestehende Subscriptions in die Hierarchie. Sie erben sofort Policies und RBAC der Ziel-MG.</w:t>
      </w:r>
    </w:p>
    <w:p>
      <w:pPr>
        <w:spacing w:before="160" w:after="40"/>
      </w:pPr>
      <w:r>
        <w:rPr>
          <w:b/>
          <w:color w:val="0078D4"/>
          <w:sz w:val="22"/>
        </w:rPr>
        <w:t>F:  Wir haben aktuell nur eine Subscription – geht das?</w:t>
      </w:r>
    </w:p>
    <w:p>
      <w:pPr>
        <w:pStyle w:val="ListBullet"/>
        <w:spacing w:after="40"/>
      </w:pPr>
      <w:r>
        <w:rPr>
          <w:color w:val="243A5E"/>
          <w:sz w:val="21"/>
        </w:rPr>
        <w:t>Ja. Für Start/Smoke-Run zeigen alle Plattform-Rollen auf dieselbe Subscription; getrennte Resource Groups vermeiden Kollisionen. Multi-Subscription ist das Produktiv-Ziel, kein Muss zum Start.</w:t>
      </w:r>
    </w:p>
    <w:p>
      <w:pPr>
        <w:pStyle w:val="Heading1"/>
      </w:pPr>
      <w:r>
        <w:t>J. Gegenfragen, die DU stellen solltest</w:t>
      </w:r>
    </w:p>
    <w:p>
      <w:pPr>
        <w:pStyle w:val="ListBullet"/>
        <w:spacing w:after="60"/>
      </w:pPr>
      <w:r>
        <w:rPr>
          <w:color w:val="243A5E"/>
          <w:sz w:val="21"/>
        </w:rPr>
        <w:t>Welche IP-Bereiche sind on-prem belegt? (Überlappungsfreiheit für Hubs/Spokes)</w:t>
      </w:r>
    </w:p>
    <w:p>
      <w:pPr>
        <w:pStyle w:val="ListBullet"/>
        <w:spacing w:after="60"/>
      </w:pPr>
      <w:r>
        <w:rPr>
          <w:color w:val="243A5E"/>
          <w:sz w:val="21"/>
        </w:rPr>
        <w:t>VPN oder ExpressRoute – Bandbreite, SLA, Provider, Redundanz?</w:t>
      </w:r>
    </w:p>
    <w:p>
      <w:pPr>
        <w:pStyle w:val="ListBullet"/>
        <w:spacing w:after="60"/>
      </w:pPr>
      <w:r>
        <w:rPr>
          <w:color w:val="243A5E"/>
          <w:sz w:val="21"/>
        </w:rPr>
        <w:t>Euer On-Prem-ASN und ist BGP gewünscht?</w:t>
      </w:r>
    </w:p>
    <w:p>
      <w:pPr>
        <w:pStyle w:val="ListBullet"/>
        <w:spacing w:after="60"/>
      </w:pPr>
      <w:r>
        <w:rPr>
          <w:color w:val="243A5E"/>
          <w:sz w:val="21"/>
        </w:rPr>
        <w:t>Wo liegen eure autoritativen DNS-Server und welche Domänen brauchen Forwarding?</w:t>
      </w:r>
    </w:p>
    <w:p>
      <w:pPr>
        <w:pStyle w:val="ListBullet"/>
        <w:spacing w:after="60"/>
      </w:pPr>
      <w:r>
        <w:rPr>
          <w:color w:val="243A5E"/>
          <w:sz w:val="21"/>
        </w:rPr>
        <w:t>Erwartet ihr L7-Inspection/TLS-Aufbruch an der Firewall? (Standard vs. Premium)</w:t>
      </w:r>
    </w:p>
    <w:p>
      <w:pPr>
        <w:pStyle w:val="ListBullet"/>
        <w:spacing w:after="60"/>
      </w:pPr>
      <w:r>
        <w:rPr>
          <w:color w:val="243A5E"/>
          <w:sz w:val="21"/>
        </w:rPr>
        <w:t>Habt ihr On-Prem-AD für hybride Identity?</w:t>
      </w:r>
    </w:p>
    <w:p>
      <w:pPr>
        <w:pStyle w:val="ListBullet"/>
        <w:spacing w:after="60"/>
      </w:pPr>
      <w:r>
        <w:rPr>
          <w:color w:val="243A5E"/>
          <w:sz w:val="21"/>
        </w:rPr>
        <w:t>Welche Entra-Gruppen (Object-IDs) sollen welche Rollen je MG bekommen?</w:t>
      </w:r>
    </w:p>
    <w:p>
      <w:pPr>
        <w:pStyle w:val="ListBullet"/>
        <w:spacing w:after="60"/>
      </w:pPr>
      <w:r>
        <w:rPr>
          <w:color w:val="243A5E"/>
          <w:sz w:val="21"/>
        </w:rPr>
        <w:t>Compliance-Pflichten (ISO/BSI/CIS), die die Policy-Tiefe bestimmen?</w:t>
      </w:r>
    </w:p>
    <w:p>
      <w:pPr>
        <w:pStyle w:val="ListBullet"/>
        <w:spacing w:after="60"/>
      </w:pPr>
      <w:r>
        <w:rPr>
          <w:color w:val="243A5E"/>
          <w:sz w:val="21"/>
        </w:rPr>
        <w:t>EA/MCA vorhanden und wer hat Billing-Rechte? (Subscription-Neuanlage)</w:t>
      </w:r>
    </w:p>
    <w:p>
      <w:pPr>
        <w:pStyle w:val="ListBullet"/>
        <w:spacing w:after="60"/>
      </w:pPr>
      <w:r>
        <w:rPr>
          <w:color w:val="243A5E"/>
          <w:sz w:val="21"/>
        </w:rPr>
        <w:t>Wer darf Elevated Access am Tenant Root aktivieren? (MG-Erstellung)</w:t>
      </w:r>
    </w:p>
    <w:p>
      <w:pPr>
        <w:pStyle w:val="Heading1"/>
      </w:pPr>
      <w:r>
        <w:t>K. Fünf Sätze, die du parat haben solltest</w:t>
      </w:r>
    </w:p>
    <w:p>
      <w:pPr>
        <w:spacing w:after="80"/>
      </w:pPr>
      <w:r>
        <w:rPr>
          <w:b/>
          <w:color w:val="2E7D32"/>
          <w:sz w:val="22"/>
        </w:rPr>
        <w:t>•  „What-If zeigt jede Änderung vorab – ohne Kosten, ohne Risiko.“</w:t>
      </w:r>
    </w:p>
    <w:p>
      <w:pPr>
        <w:spacing w:after="80"/>
      </w:pPr>
      <w:r>
        <w:rPr>
          <w:b/>
          <w:color w:val="2E7D32"/>
          <w:sz w:val="22"/>
        </w:rPr>
        <w:t>•  „Was teuer ist (Firewall, DDoS), benennen wir transparent und schalten es bewusst.“</w:t>
      </w:r>
    </w:p>
    <w:p>
      <w:pPr>
        <w:spacing w:after="80"/>
      </w:pPr>
      <w:r>
        <w:rPr>
          <w:b/>
          <w:color w:val="2E7D32"/>
          <w:sz w:val="22"/>
        </w:rPr>
        <w:t>•  „Peering ist nicht transitiv – Spoke-zu-Spoke läuft kontrolliert über die Firewall.“</w:t>
      </w:r>
    </w:p>
    <w:p>
      <w:pPr>
        <w:spacing w:after="80"/>
      </w:pPr>
      <w:r>
        <w:rPr>
          <w:b/>
          <w:color w:val="243A5E"/>
          <w:sz w:val="22"/>
        </w:rPr>
        <w:t>•  „Das lösen wir sauber im Netzwerk-Detail-Design.“ (bei tiefen Routing-/DNS-Fragen)</w:t>
      </w:r>
    </w:p>
    <w:p>
      <w:pPr>
        <w:spacing w:after="80"/>
      </w:pPr>
      <w:r>
        <w:rPr>
          <w:b/>
          <w:color w:val="243A5E"/>
          <w:sz w:val="22"/>
        </w:rPr>
        <w:t>•  „Das ist Roadmap, nicht live.“ (bei Identity, Sentinel-Connectors, WAF, Gateways)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5E5C"/>
        <w:sz w:val="16"/>
      </w:rPr>
      <w:t>Azure Landing Zone – Q&amp;A-Vorbereitung · intern · vertraulich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43A5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78D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