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17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17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Hub-VNet, Firewall Standard, Private DNS Zones (aktiv); Bastion, VPN Gateway, DNS Resolver zurueckgestellt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117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On-Prem-Anbindung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~€5.035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false }        // zurueckgestellt – bei Bedarf: true (+EUR120/Mon)</w:t>
        <w:br/>
        <w:t>vpnGatewaySettings:           { deployVpnGateway: false }     // zurueckgestellt – bei Bedarf: true (+EUR140/Mon)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false }  // Resolver bei Bedarf: true</w:t>
        <w:br/>
        <w:t>// Sekundaer-Hub (northeurope): Deployment-Stufe 17 fuer zweite Region nicht ausfuehren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~€765/Monat,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(~€765)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 (zurückgestellt)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 (zurückgestellt)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 (zurückgestellt)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~€765/Monat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117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DDoS/ER/Bastion/VPN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noch nicht aktiv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Firewall Standard + Private DNS aktiv</w:t>
              <w:br/>
              <w:t>+ Bastion, VPN, DNS Resolver per Schalter aktivierbar</w:t>
              <w:br/>
              <w:t>+ 7×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