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(7)</w:t>
      </w:r>
    </w:p>
    <w:p>
      <w:pPr/>
      <w:r>
        <w:rPr>
          <w:color w:val="595959"/>
          <w:sz w:val="22"/>
        </w:rPr>
        <w:t>Der ALZ Bicep Accelerator erstellt eine standardisierte Hierarchie von 7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Logging – Connectivity Sub</w:t>
            </w:r>
          </w:p>
        </w:tc>
      </w:tr>
      <w:tr>
        <w:tc>
          <w:tcPr>
            <w:tcW w:type="dxa" w:w="2736"/>
            <w:shd w:val="clear" w:color="auto" w:fill="F2F9F5"/>
          </w:tcPr>
          <w:p>
            <w:r>
              <w:rPr>
                <w:color w:val="595959"/>
                <w:sz w:val="18"/>
              </w:rPr>
              <w:t>alz-landingzones</w:t>
            </w:r>
          </w:p>
        </w:tc>
        <w:tc>
          <w:tcPr>
            <w:tcW w:type="dxa" w:w="2448"/>
            <w:shd w:val="clear" w:color="auto" w:fill="F2F9F5"/>
          </w:tcPr>
          <w:p>
            <w:r>
              <w:rPr>
                <w:color w:val="595959"/>
                <w:sz w:val="18"/>
              </w:rPr>
              <w:t>Landing Zones</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alle Workload-Subscriptions</w:t>
            </w:r>
          </w:p>
        </w:tc>
      </w:tr>
      <w:tr>
        <w:tc>
          <w:tcPr>
            <w:tcW w:type="dxa" w:w="2736"/>
            <w:shd w:val="clear" w:color="auto" w:fill="FFFFFF"/>
          </w:tcPr>
          <w:p>
            <w:r>
              <w:rPr>
                <w:color w:val="595959"/>
                <w:sz w:val="18"/>
              </w:rPr>
              <w:t>alz-landingzones-corp</w:t>
            </w:r>
          </w:p>
        </w:tc>
        <w:tc>
          <w:tcPr>
            <w:tcW w:type="dxa" w:w="2448"/>
            <w:shd w:val="clear" w:color="auto" w:fill="FFFFFF"/>
          </w:tcPr>
          <w:p>
            <w:r>
              <w:rPr>
                <w:color w:val="595959"/>
                <w:sz w:val="18"/>
              </w:rPr>
              <w:t>Corp</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 Workloads; Deny Public Endpoints/IP; Private DNS – Produktion Sub</w:t>
            </w:r>
          </w:p>
        </w:tc>
      </w:tr>
      <w:tr>
        <w:tc>
          <w:tcPr>
            <w:tcW w:type="dxa" w:w="2736"/>
            <w:shd w:val="clear" w:color="auto" w:fill="F2F9F5"/>
          </w:tcPr>
          <w:p>
            <w:r>
              <w:rPr>
                <w:color w:val="595959"/>
                <w:sz w:val="18"/>
              </w:rPr>
              <w:t>alz-sandbox</w:t>
            </w:r>
          </w:p>
        </w:tc>
        <w:tc>
          <w:tcPr>
            <w:tcW w:type="dxa" w:w="2448"/>
            <w:shd w:val="clear" w:color="auto" w:fill="F2F9F5"/>
          </w:tcPr>
          <w:p>
            <w:r>
              <w:rPr>
                <w:color w:val="595959"/>
                <w:sz w:val="18"/>
              </w:rPr>
              <w:t>Sandbox</w:t>
            </w:r>
          </w:p>
        </w:tc>
        <w:tc>
          <w:tcPr>
            <w:tcW w:type="dxa" w:w="2304"/>
            <w:shd w:val="clear" w:color="auto" w:fill="F2F9F5"/>
          </w:tcPr>
          <w:p>
            <w:r>
              <w:rPr>
                <w:color w:val="595959"/>
                <w:sz w:val="18"/>
              </w:rPr>
              <w:t>alz</w:t>
            </w:r>
          </w:p>
        </w:tc>
        <w:tc>
          <w:tcPr>
            <w:tcW w:type="dxa" w:w="4032"/>
            <w:shd w:val="clear" w:color="auto" w:fill="F2F9F5"/>
          </w:tcPr>
          <w:p>
            <w:r>
              <w:rPr>
                <w:color w:val="595959"/>
                <w:sz w:val="18"/>
              </w:rPr>
              <w:t>Experimente; gelockerte Policies; kein Prod-Scope – Sandbox Sub</w:t>
            </w:r>
          </w:p>
        </w:tc>
      </w:tr>
    </w:tbl>
    <w:p/>
    <w:p>
      <w:pPr>
        <w:ind w:left="227"/>
        <w:pBdr>
          <w:left w:val="single" w:sz="12" w:space="4" w:color="23A96A"/>
        </w:pBdr>
      </w:pPr>
      <w:r>
        <w:rPr>
          <w:i/>
          <w:color w:val="595959"/>
          <w:sz w:val="18"/>
        </w:rPr>
        <w:t>Policy-Vererbung: Assignments auf 'alz' gelten für alle 5 Kind-MGs. Assignments auf 'alz-platform' gelten für connectivity. Assignments auf 'alz-landingzones' gelten für corp. Nicht genutzte MG-Ebenen (identity, management, security, online, local) wurden bewusst weggelassen – bei Bedarf erweiterbar.</w:t>
      </w:r>
    </w:p>
    <w:p>
      <w:r>
        <w:br w:type="page"/>
      </w:r>
    </w:p>
    <w:p>
      <w:pPr>
        <w:pStyle w:val="Heading1"/>
      </w:pPr>
      <w:r>
        <w:t>2. Policy Assignments je Management Group (118 gesamt)</w:t>
      </w:r>
    </w:p>
    <w:p>
      <w:pPr/>
      <w:r>
        <w:rPr>
          <w:color w:val="595959"/>
          <w:sz w:val="22"/>
        </w:rPr>
        <w:t>Die 118 Policy Assignments sind konkret auf 7 der 8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Enforce-ALZ-Sandbox</w:t>
            </w:r>
          </w:p>
        </w:tc>
        <w:tc>
          <w:tcPr>
            <w:tcW w:type="dxa" w:w="4752"/>
            <w:shd w:val="clear" w:color="auto" w:fill="F2F9F5"/>
          </w:tcPr>
          <w:p>
            <w:r>
              <w:rPr>
                <w:color w:val="595959"/>
                <w:sz w:val="18"/>
              </w:rPr>
              <w:t>2 Policies (Deny ER/VPN, Deny Prod-Ressourcen)</w:t>
            </w:r>
          </w:p>
        </w:tc>
        <w:tc>
          <w:tcPr>
            <w:tcW w:type="dxa" w:w="3168"/>
            <w:shd w:val="clear" w:color="auto" w:fill="F2F9F5"/>
          </w:tcPr>
          <w:p>
            <w:r>
              <w:rPr>
                <w:color w:val="595959"/>
                <w:sz w:val="18"/>
              </w:rPr>
              <w:t>alz-sandbox</w:t>
            </w:r>
          </w:p>
        </w:tc>
      </w:tr>
      <w:tr>
        <w:tc>
          <w:tcPr>
            <w:tcW w:type="dxa" w:w="3600"/>
            <w:shd w:val="clear" w:color="auto" w:fill="FFFFFF"/>
          </w:tcPr>
          <w:p>
            <w:r>
              <w:rPr>
                <w:color w:val="595959"/>
                <w:sz w:val="18"/>
              </w:rPr>
              <w:t>Enforce-ALDO-Services</w:t>
            </w:r>
          </w:p>
        </w:tc>
        <w:tc>
          <w:tcPr>
            <w:tcW w:type="dxa" w:w="4752"/>
            <w:shd w:val="clear" w:color="auto" w:fill="FFFFFF"/>
          </w:tcPr>
          <w:p>
            <w:r>
              <w:rPr>
                <w:color w:val="595959"/>
                <w:sz w:val="18"/>
              </w:rPr>
              <w:t>~5 Policies (Azure Local / Sovereign Services)</w:t>
            </w:r>
          </w:p>
        </w:tc>
        <w:tc>
          <w:tcPr>
            <w:tcW w:type="dxa" w:w="3168"/>
            <w:shd w:val="clear" w:color="auto" w:fill="FFFFFF"/>
          </w:tcPr>
          <w:p>
            <w:r>
              <w:rPr>
                <w:color w:val="595959"/>
                <w:sz w:val="18"/>
              </w:rPr>
              <w:t>alz-landingzones-local</w:t>
            </w:r>
          </w:p>
        </w:tc>
      </w:tr>
      <w:tr>
        <w:tc>
          <w:tcPr>
            <w:tcW w:type="dxa" w:w="3600"/>
            <w:shd w:val="clear" w:color="auto" w:fill="F2F9F5"/>
          </w:tcPr>
          <w:p>
            <w:r>
              <w:rPr>
                <w:color w:val="595959"/>
                <w:sz w:val="18"/>
              </w:rPr>
              <w:t>Enforce-Guardrails-APIM</w:t>
            </w:r>
          </w:p>
        </w:tc>
        <w:tc>
          <w:tcPr>
            <w:tcW w:type="dxa" w:w="4752"/>
            <w:shd w:val="clear" w:color="auto" w:fill="F2F9F5"/>
          </w:tcPr>
          <w:p>
            <w:r>
              <w:rPr>
                <w:color w:val="595959"/>
                <w:sz w:val="18"/>
              </w:rPr>
              <w:t>~6 Policies (TLS, Private, WAF, SKU-Check)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Enforce-Guardrails-AppServices</w:t>
            </w:r>
          </w:p>
        </w:tc>
        <w:tc>
          <w:tcPr>
            <w:tcW w:type="dxa" w:w="4752"/>
            <w:shd w:val="clear" w:color="auto" w:fill="FFFFFF"/>
          </w:tcPr>
          <w:p>
            <w:r>
              <w:rPr>
                <w:color w:val="595959"/>
                <w:sz w:val="18"/>
              </w:rPr>
              <w:t>~8 Policies (TLS, HTTPS, Auth, Remote Debug, Slots)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Enforce-Guardrails-Automation</w:t>
            </w:r>
          </w:p>
        </w:tc>
        <w:tc>
          <w:tcPr>
            <w:tcW w:type="dxa" w:w="4752"/>
            <w:shd w:val="clear" w:color="auto" w:fill="F2F9F5"/>
          </w:tcPr>
          <w:p>
            <w:r>
              <w:rPr>
                <w:color w:val="595959"/>
                <w:sz w:val="18"/>
              </w:rPr>
              <w:t>~4 Policies (Public Access, Managed Identity,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Enforce-Guardrails-CognitiveServices</w:t>
            </w:r>
          </w:p>
        </w:tc>
        <w:tc>
          <w:tcPr>
            <w:tcW w:type="dxa" w:w="4752"/>
            <w:shd w:val="clear" w:color="auto" w:fill="FFFFFF"/>
          </w:tcPr>
          <w:p>
            <w:r>
              <w:rPr>
                <w:color w:val="595959"/>
                <w:sz w:val="18"/>
              </w:rPr>
              <w:t>~6 Policies (Public Network, CMK, SKU, Outbound)</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Enforce-Guardrails-ContainerApps</w:t>
            </w:r>
          </w:p>
        </w:tc>
        <w:tc>
          <w:tcPr>
            <w:tcW w:type="dxa" w:w="4752"/>
            <w:shd w:val="clear" w:color="auto" w:fill="F2F9F5"/>
          </w:tcPr>
          <w:p>
            <w:r>
              <w:rPr>
                <w:color w:val="595959"/>
                <w:sz w:val="18"/>
              </w:rPr>
              <w:t>~5 Policies (Auth, Managed Identity, Ingress)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Enforce-Guardrails-ContainerInstance</w:t>
            </w:r>
          </w:p>
        </w:tc>
        <w:tc>
          <w:tcPr>
            <w:tcW w:type="dxa" w:w="4752"/>
            <w:shd w:val="clear" w:color="auto" w:fill="FFFFFF"/>
          </w:tcPr>
          <w:p>
            <w:r>
              <w:rPr>
                <w:color w:val="595959"/>
                <w:sz w:val="18"/>
              </w:rPr>
              <w:t>~3 Policies (Public IP,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Enforce-Guardrails-ContainerRegistry</w:t>
            </w:r>
          </w:p>
        </w:tc>
        <w:tc>
          <w:tcPr>
            <w:tcW w:type="dxa" w:w="4752"/>
            <w:shd w:val="clear" w:color="auto" w:fill="F2F9F5"/>
          </w:tcPr>
          <w:p>
            <w:r>
              <w:rPr>
                <w:color w:val="595959"/>
                <w:sz w:val="18"/>
              </w:rPr>
              <w:t>~6 Policies (Public Access, Admin, Geo-Replication, CMK)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Enforce-Guardrails-CosmosDb</w:t>
            </w:r>
          </w:p>
        </w:tc>
        <w:tc>
          <w:tcPr>
            <w:tcW w:type="dxa" w:w="4752"/>
            <w:shd w:val="clear" w:color="auto" w:fill="FFFFFF"/>
          </w:tcPr>
          <w:p>
            <w:r>
              <w:rPr>
                <w:color w:val="595959"/>
                <w:sz w:val="18"/>
              </w:rPr>
              <w:t>~5 Policies (Public Access, CMK, CORS,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Enforce-Guardrails-DataExplorer</w:t>
            </w:r>
          </w:p>
        </w:tc>
        <w:tc>
          <w:tcPr>
            <w:tcW w:type="dxa" w:w="4752"/>
            <w:shd w:val="clear" w:color="auto" w:fill="F2F9F5"/>
          </w:tcPr>
          <w:p>
            <w:r>
              <w:rPr>
                <w:color w:val="595959"/>
                <w:sz w:val="18"/>
              </w:rPr>
              <w:t>~4 Policies (Public Access, SKU, Disk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Enforce-Guardrails-DataFactory</w:t>
            </w:r>
          </w:p>
        </w:tc>
        <w:tc>
          <w:tcPr>
            <w:tcW w:type="dxa" w:w="4752"/>
            <w:shd w:val="clear" w:color="auto" w:fill="FFFFFF"/>
          </w:tcPr>
          <w:p>
            <w:r>
              <w:rPr>
                <w:color w:val="595959"/>
                <w:sz w:val="18"/>
              </w:rPr>
              <w:t>~5 Policies (Public Access, Managed Identity, CMK, Git)</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Enforce-Guardrails-EventGrid</w:t>
            </w:r>
          </w:p>
        </w:tc>
        <w:tc>
          <w:tcPr>
            <w:tcW w:type="dxa" w:w="4752"/>
            <w:shd w:val="clear" w:color="auto" w:fill="F2F9F5"/>
          </w:tcPr>
          <w:p>
            <w:r>
              <w:rPr>
                <w:color w:val="595959"/>
                <w:sz w:val="18"/>
              </w:rPr>
              <w:t>~4 Policies (Public Access, Managed Identity, SKU)</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Enforce-Guardrails-EventHub</w:t>
            </w:r>
          </w:p>
        </w:tc>
        <w:tc>
          <w:tcPr>
            <w:tcW w:type="dxa" w:w="4752"/>
            <w:shd w:val="clear" w:color="auto" w:fill="FFFFFF"/>
          </w:tcPr>
          <w:p>
            <w:r>
              <w:rPr>
                <w:color w:val="595959"/>
                <w:sz w:val="18"/>
              </w:rPr>
              <w:t>~5 Policies (CMK, TLS, Public Access,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Enforce-Guardrails-KeyVault</w:t>
            </w:r>
          </w:p>
        </w:tc>
        <w:tc>
          <w:tcPr>
            <w:tcW w:type="dxa" w:w="4752"/>
            <w:shd w:val="clear" w:color="auto" w:fill="F2F9F5"/>
          </w:tcPr>
          <w:p>
            <w:r>
              <w:rPr>
                <w:color w:val="595959"/>
                <w:sz w:val="18"/>
              </w:rPr>
              <w:t>~6 Policies (Soft Delete, Purge Protection, Firewall, RBAC)</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Enforce-Guardrails-Kubernetes</w:t>
            </w:r>
          </w:p>
        </w:tc>
        <w:tc>
          <w:tcPr>
            <w:tcW w:type="dxa" w:w="4752"/>
            <w:shd w:val="clear" w:color="auto" w:fill="FFFFFF"/>
          </w:tcPr>
          <w:p>
            <w:r>
              <w:rPr>
                <w:color w:val="595959"/>
                <w:sz w:val="18"/>
              </w:rPr>
              <w:t>~8 Policies (API Server, Ingress, Privileged Pods, Audit)</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Enforce-Guardrails-MachineLearning</w:t>
            </w:r>
          </w:p>
        </w:tc>
        <w:tc>
          <w:tcPr>
            <w:tcW w:type="dxa" w:w="4752"/>
            <w:shd w:val="clear" w:color="auto" w:fill="F2F9F5"/>
          </w:tcPr>
          <w:p>
            <w:r>
              <w:rPr>
                <w:color w:val="595959"/>
                <w:sz w:val="18"/>
              </w:rPr>
              <w:t>~5 Policies (Public Network, CMK,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Enforce-Guardrails-MariaDb</w:t>
            </w:r>
          </w:p>
        </w:tc>
        <w:tc>
          <w:tcPr>
            <w:tcW w:type="dxa" w:w="4752"/>
            <w:shd w:val="clear" w:color="auto" w:fill="FFFFFF"/>
          </w:tcPr>
          <w:p>
            <w:r>
              <w:rPr>
                <w:color w:val="595959"/>
                <w:sz w:val="18"/>
              </w:rPr>
              <w:t>~4 Policies (SSL, Firewall, Geo-Backup,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Enforce-Guardrails-MySQL</w:t>
            </w:r>
          </w:p>
        </w:tc>
        <w:tc>
          <w:tcPr>
            <w:tcW w:type="dxa" w:w="4752"/>
            <w:shd w:val="clear" w:color="auto" w:fill="F2F9F5"/>
          </w:tcPr>
          <w:p>
            <w:r>
              <w:rPr>
                <w:color w:val="595959"/>
                <w:sz w:val="18"/>
              </w:rPr>
              <w:t>~5 Policies (SSL, Public Access, CMK, Audit, 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Enforce-Guardrails-Network</w:t>
            </w:r>
          </w:p>
        </w:tc>
        <w:tc>
          <w:tcPr>
            <w:tcW w:type="dxa" w:w="4752"/>
            <w:shd w:val="clear" w:color="auto" w:fill="FFFFFF"/>
          </w:tcPr>
          <w:p>
            <w:r>
              <w:rPr>
                <w:color w:val="595959"/>
                <w:sz w:val="18"/>
              </w:rPr>
              <w:t>~6 Policies (NSG Flow Logs, Bastion, DDoS, FW Policy)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Enforce-Guardrails-OpenAI</w:t>
            </w:r>
          </w:p>
        </w:tc>
        <w:tc>
          <w:tcPr>
            <w:tcW w:type="dxa" w:w="4752"/>
            <w:shd w:val="clear" w:color="auto" w:fill="F2F9F5"/>
          </w:tcPr>
          <w:p>
            <w:r>
              <w:rPr>
                <w:color w:val="595959"/>
                <w:sz w:val="18"/>
              </w:rPr>
              <w:t>~4 Policies (Public Access, Managed Identity, CMK)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Enforce-Guardrails-PostgreSQL</w:t>
            </w:r>
          </w:p>
        </w:tc>
        <w:tc>
          <w:tcPr>
            <w:tcW w:type="dxa" w:w="4752"/>
            <w:shd w:val="clear" w:color="auto" w:fill="FFFFFF"/>
          </w:tcPr>
          <w:p>
            <w:r>
              <w:rPr>
                <w:color w:val="595959"/>
                <w:sz w:val="18"/>
              </w:rPr>
              <w:t>~5 Policies (SSL, Public Access, CMK, Geo-Backup)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Enforce-Guardrails-ServiceBus</w:t>
            </w:r>
          </w:p>
        </w:tc>
        <w:tc>
          <w:tcPr>
            <w:tcW w:type="dxa" w:w="4752"/>
            <w:shd w:val="clear" w:color="auto" w:fill="F2F9F5"/>
          </w:tcPr>
          <w:p>
            <w:r>
              <w:rPr>
                <w:color w:val="595959"/>
                <w:sz w:val="18"/>
              </w:rPr>
              <w:t>~5 Policies (Public Access, CMK, TLS,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Enforce-Guardrails-SQL</w:t>
            </w:r>
          </w:p>
        </w:tc>
        <w:tc>
          <w:tcPr>
            <w:tcW w:type="dxa" w:w="4752"/>
            <w:shd w:val="clear" w:color="auto" w:fill="FFFFFF"/>
          </w:tcPr>
          <w:p>
            <w:r>
              <w:rPr>
                <w:color w:val="595959"/>
                <w:sz w:val="18"/>
              </w:rPr>
              <w:t>~8 Policies (TDE, ATP, Auditing, AAD-Admin, FW,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Enforce-Guardrails-Storage</w:t>
            </w:r>
          </w:p>
        </w:tc>
        <w:tc>
          <w:tcPr>
            <w:tcW w:type="dxa" w:w="4752"/>
            <w:shd w:val="clear" w:color="auto" w:fill="F2F9F5"/>
          </w:tcPr>
          <w:p>
            <w:r>
              <w:rPr>
                <w:color w:val="595959"/>
                <w:sz w:val="18"/>
              </w:rPr>
              <w:t>~8 Policies (HTTPS, TLS, PublicAccess, SharedKey, CMK, SoftDelete)</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Enforce-Guardrails-Synapse</w:t>
            </w:r>
          </w:p>
        </w:tc>
        <w:tc>
          <w:tcPr>
            <w:tcW w:type="dxa" w:w="4752"/>
            <w:shd w:val="clear" w:color="auto" w:fill="FFFFFF"/>
          </w:tcPr>
          <w:p>
            <w:r>
              <w:rPr>
                <w:color w:val="595959"/>
                <w:sz w:val="18"/>
              </w:rPr>
              <w:t>~5 Policies (CMK, Managed Identity, Public Access, Data Exfiltration)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Enforce-Guardrails-VirtualDesktop</w:t>
            </w:r>
          </w:p>
        </w:tc>
        <w:tc>
          <w:tcPr>
            <w:tcW w:type="dxa" w:w="4752"/>
            <w:shd w:val="clear" w:color="auto" w:fill="F2F9F5"/>
          </w:tcPr>
          <w:p>
            <w:r>
              <w:rPr>
                <w:color w:val="595959"/>
                <w:sz w:val="18"/>
              </w:rPr>
              <w:t>~4 Policies (Managed Identity, Session Type, Disk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Enforce-Guardrails-AADB2C</w:t>
            </w:r>
          </w:p>
        </w:tc>
        <w:tc>
          <w:tcPr>
            <w:tcW w:type="dxa" w:w="4752"/>
            <w:shd w:val="clear" w:color="auto" w:fill="FFFFFF"/>
          </w:tcPr>
          <w:p>
            <w:r>
              <w:rPr>
                <w:color w:val="595959"/>
                <w:sz w:val="18"/>
              </w:rPr>
              <w:t>~3 Policies (Tenant Isolation, Logging, GDPR)</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DenyAction-DeleteUAMIAMA</w:t>
            </w:r>
          </w:p>
        </w:tc>
        <w:tc>
          <w:tcPr>
            <w:tcW w:type="dxa" w:w="4752"/>
            <w:shd w:val="clear" w:color="auto" w:fill="F2F9F5"/>
          </w:tcPr>
          <w:p>
            <w:r>
              <w:rPr>
                <w:color w:val="595959"/>
                <w:sz w:val="18"/>
              </w:rPr>
              <w:t>1 Policy (DenyAction Delete auf UAMI für Azure Monitor Agent)</w:t>
            </w:r>
          </w:p>
        </w:tc>
        <w:tc>
          <w:tcPr>
            <w:tcW w:type="dxa" w:w="3168"/>
            <w:shd w:val="clear" w:color="auto" w:fill="F2F9F5"/>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7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118 Policy Assignments auf 7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p>
      <w:pPr/>
      <w:r>
        <w:rPr>
          <w:color w:val="595959"/>
          <w:sz w:val="20"/>
        </w:rPr>
        <w:t>Bechtle-Empfehlung: 1 Region (GWC). Alle Logging-Ressourcen werden einmalig in der Primärregion Germany West Central deployt.</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744"/>
            <w:shd w:val="clear" w:color="auto" w:fill="053B25"/>
          </w:tcPr>
          <w:p>
            <w:r>
              <w:rPr>
                <w:b/>
                <w:color w:val="FFFFFF"/>
                <w:sz w:val="18"/>
              </w:rPr>
              <w:t>Name-Konvention</w:t>
            </w:r>
          </w:p>
        </w:tc>
        <w:tc>
          <w:tcPr>
            <w:tcW w:type="dxa" w:w="3312"/>
            <w:shd w:val="clear" w:color="auto" w:fill="053B25"/>
          </w:tcPr>
          <w:p>
            <w:r>
              <w:rPr>
                <w:b/>
                <w:color w:val="FFFFFF"/>
                <w:sz w:val="18"/>
              </w:rPr>
              <w:t>AVM-Modul</w:t>
            </w:r>
          </w:p>
        </w:tc>
        <w:tc>
          <w:tcPr>
            <w:tcW w:type="dxa" w:w="1296"/>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744"/>
            <w:shd w:val="clear" w:color="auto" w:fill="F2F9F5"/>
          </w:tcPr>
          <w:p>
            <w:r>
              <w:rPr>
                <w:color w:val="595959"/>
                <w:sz w:val="18"/>
              </w:rPr>
              <w:t>law-alz-germanywestcentral</w:t>
            </w:r>
          </w:p>
        </w:tc>
        <w:tc>
          <w:tcPr>
            <w:tcW w:type="dxa" w:w="3312"/>
            <w:shd w:val="clear" w:color="auto" w:fill="F2F9F5"/>
          </w:tcPr>
          <w:p>
            <w:r>
              <w:rPr>
                <w:color w:val="595959"/>
                <w:sz w:val="18"/>
              </w:rPr>
              <w:t>avm/res/operational-insights/workspace:0.9.0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Managed Identity (AMA)</w:t>
            </w:r>
          </w:p>
        </w:tc>
        <w:tc>
          <w:tcPr>
            <w:tcW w:type="dxa" w:w="3744"/>
            <w:shd w:val="clear" w:color="auto" w:fill="FFFFFF"/>
          </w:tcPr>
          <w:p>
            <w:r>
              <w:rPr>
                <w:color w:val="595959"/>
                <w:sz w:val="18"/>
              </w:rPr>
              <w:t>mi-alz-germanywestcentral</w:t>
            </w:r>
          </w:p>
        </w:tc>
        <w:tc>
          <w:tcPr>
            <w:tcW w:type="dxa" w:w="3312"/>
            <w:shd w:val="clear" w:color="auto" w:fill="FFFFFF"/>
          </w:tcPr>
          <w:p>
            <w:r>
              <w:rPr>
                <w:color w:val="595959"/>
                <w:sz w:val="18"/>
              </w:rPr>
              <w:t>avm/res/managed-identity/user-assigned-identity</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VM Insights</w:t>
            </w:r>
          </w:p>
        </w:tc>
        <w:tc>
          <w:tcPr>
            <w:tcW w:type="dxa" w:w="3744"/>
            <w:shd w:val="clear" w:color="auto" w:fill="F2F9F5"/>
          </w:tcPr>
          <w:p>
            <w:r>
              <w:rPr>
                <w:color w:val="595959"/>
                <w:sz w:val="18"/>
              </w:rPr>
              <w:t>dcr-vmi-alz-germanywestcentral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DCR – Change Tracking</w:t>
            </w:r>
          </w:p>
        </w:tc>
        <w:tc>
          <w:tcPr>
            <w:tcW w:type="dxa" w:w="3744"/>
            <w:shd w:val="clear" w:color="auto" w:fill="FFFFFF"/>
          </w:tcPr>
          <w:p>
            <w:r>
              <w:rPr>
                <w:color w:val="595959"/>
                <w:sz w:val="18"/>
              </w:rPr>
              <w:t>dcr-ct-alz-germanywestcentral</w:t>
            </w:r>
          </w:p>
        </w:tc>
        <w:tc>
          <w:tcPr>
            <w:tcW w:type="dxa" w:w="3312"/>
            <w:shd w:val="clear" w:color="auto" w:fill="FFFFFF"/>
          </w:tcPr>
          <w:p>
            <w:r>
              <w:rPr>
                <w:color w:val="595959"/>
                <w:sz w:val="18"/>
              </w:rPr>
              <w:t>avm/ptn/alz/ama:0.2.0</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Defender SQL</w:t>
            </w:r>
          </w:p>
        </w:tc>
        <w:tc>
          <w:tcPr>
            <w:tcW w:type="dxa" w:w="3744"/>
            <w:shd w:val="clear" w:color="auto" w:fill="F2F9F5"/>
          </w:tcPr>
          <w:p>
            <w:r>
              <w:rPr>
                <w:color w:val="595959"/>
                <w:sz w:val="18"/>
              </w:rPr>
              <w:t>dcr-mdfcsql-alz-germanywestcentral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Data Collection Endpoint</w:t>
            </w:r>
          </w:p>
        </w:tc>
        <w:tc>
          <w:tcPr>
            <w:tcW w:type="dxa" w:w="3744"/>
            <w:shd w:val="clear" w:color="auto" w:fill="FFFFFF"/>
          </w:tcPr>
          <w:p>
            <w:r>
              <w:rPr>
                <w:color w:val="595959"/>
                <w:sz w:val="18"/>
              </w:rPr>
              <w:t>dce-alz-germanywestcentral</w:t>
            </w:r>
          </w:p>
        </w:tc>
        <w:tc>
          <w:tcPr>
            <w:tcW w:type="dxa" w:w="3312"/>
            <w:shd w:val="clear" w:color="auto" w:fill="FFFFFF"/>
          </w:tcPr>
          <w:p>
            <w:r>
              <w:rPr>
                <w:color w:val="595959"/>
                <w:sz w:val="18"/>
              </w:rPr>
              <w:t>avm/res/insights/data-collection-endpoint</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Automation Account</w:t>
            </w:r>
          </w:p>
        </w:tc>
        <w:tc>
          <w:tcPr>
            <w:tcW w:type="dxa" w:w="3744"/>
            <w:shd w:val="clear" w:color="auto" w:fill="F2F9F5"/>
          </w:tcPr>
          <w:p>
            <w:r>
              <w:rPr>
                <w:color w:val="595959"/>
                <w:sz w:val="18"/>
              </w:rPr>
              <w:t>aa-alz-germanywestcentral</w:t>
            </w:r>
          </w:p>
        </w:tc>
        <w:tc>
          <w:tcPr>
            <w:tcW w:type="dxa" w:w="3312"/>
            <w:shd w:val="clear" w:color="auto" w:fill="F2F9F5"/>
          </w:tcPr>
          <w:p>
            <w:r>
              <w:rPr>
                <w:color w:val="595959"/>
                <w:sz w:val="18"/>
              </w:rPr>
              <w:t>avm/res/automation/automation-account</w:t>
            </w:r>
          </w:p>
        </w:tc>
        <w:tc>
          <w:tcPr>
            <w:tcW w:type="dxa" w:w="1296"/>
            <w:shd w:val="clear" w:color="auto" w:fill="F2F9F5"/>
          </w:tcPr>
          <w:p>
            <w:r>
              <w:rPr>
                <w:color w:val="595959"/>
                <w:sz w:val="18"/>
              </w:rPr>
              <w:t>GWC (optional)</w:t>
            </w:r>
          </w:p>
        </w:tc>
      </w:tr>
    </w:tbl>
    <w:p/>
    <w:p>
      <w:pPr>
        <w:pStyle w:val="Heading2"/>
      </w:pPr>
      <w:r>
        <w:t>6.3 Netzwerk-Module (Hub – Primärregion GWC)</w:t>
      </w:r>
    </w:p>
    <w:p>
      <w:pPr/>
      <w:r>
        <w:rPr>
          <w:color w:val="595959"/>
          <w:sz w:val="20"/>
        </w:rPr>
        <w:t>Kunden-Minimal (~€765/Monat): 1 Hub in Germany West Central, Firewall Standard aktiv. Bastion, VPN Gateway und DNS Private Resolver zurückgestellt – Subnetze reserviert, jederzeit aktivierbar.</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3312"/>
            <w:shd w:val="clear" w:color="auto" w:fill="053B25"/>
          </w:tcPr>
          <w:p>
            <w:r>
              <w:rPr>
                <w:b/>
                <w:color w:val="FFFFFF"/>
                <w:sz w:val="18"/>
              </w:rPr>
              <w:t>Name-Konvention</w:t>
            </w:r>
          </w:p>
        </w:tc>
        <w:tc>
          <w:tcPr>
            <w:tcW w:type="dxa" w:w="2880"/>
            <w:shd w:val="clear" w:color="auto" w:fill="053B25"/>
          </w:tcPr>
          <w:p>
            <w:r>
              <w:rPr>
                <w:b/>
                <w:color w:val="FFFFFF"/>
                <w:sz w:val="18"/>
              </w:rPr>
              <w:t>AVM-Modul</w:t>
            </w:r>
          </w:p>
        </w:tc>
        <w:tc>
          <w:tcPr>
            <w:tcW w:type="dxa" w:w="1584"/>
            <w:shd w:val="clear" w:color="auto" w:fill="053B25"/>
          </w:tcPr>
          <w:p>
            <w:r>
              <w:rPr>
                <w:b/>
                <w:color w:val="FFFFFF"/>
                <w:sz w:val="18"/>
              </w:rPr>
              <w:t>Hub GWC</w:t>
            </w:r>
          </w:p>
        </w:tc>
        <w:tc>
          <w:tcPr>
            <w:tcW w:type="dxa" w:w="1440"/>
            <w:shd w:val="clear" w:color="auto" w:fill="053B25"/>
          </w:tcPr>
          <w:p>
            <w:r>
              <w:rPr>
                <w:b/>
                <w:color w:val="FFFFFF"/>
                <w:sz w:val="18"/>
              </w:rPr>
              <w:t>Status</w:t>
            </w:r>
          </w:p>
        </w:tc>
      </w:tr>
      <w:tr>
        <w:tc>
          <w:tcPr>
            <w:tcW w:type="dxa" w:w="2592"/>
            <w:shd w:val="clear" w:color="auto" w:fill="F2F9F5"/>
          </w:tcPr>
          <w:p>
            <w:r>
              <w:rPr>
                <w:color w:val="595959"/>
                <w:sz w:val="18"/>
              </w:rPr>
              <w:t>Virtual Network (Hub)</w:t>
            </w:r>
          </w:p>
        </w:tc>
        <w:tc>
          <w:tcPr>
            <w:tcW w:type="dxa" w:w="3312"/>
            <w:shd w:val="clear" w:color="auto" w:fill="F2F9F5"/>
          </w:tcPr>
          <w:p>
            <w:r>
              <w:rPr>
                <w:color w:val="595959"/>
                <w:sz w:val="18"/>
              </w:rPr>
              <w:t>vnet-alz-germanywestcentral</w:t>
            </w:r>
          </w:p>
        </w:tc>
        <w:tc>
          <w:tcPr>
            <w:tcW w:type="dxa" w:w="2880"/>
            <w:shd w:val="clear" w:color="auto" w:fill="F2F9F5"/>
          </w:tcPr>
          <w:p>
            <w:r>
              <w:rPr>
                <w:color w:val="595959"/>
                <w:sz w:val="18"/>
              </w:rPr>
              <w:t>avm/res/network/virtual-network</w:t>
            </w:r>
          </w:p>
        </w:tc>
        <w:tc>
          <w:tcPr>
            <w:tcW w:type="dxa" w:w="1584"/>
            <w:shd w:val="clear" w:color="auto" w:fill="F2F9F5"/>
          </w:tcPr>
          <w:p>
            <w:r>
              <w:rPr>
                <w:color w:val="595959"/>
                <w:sz w:val="18"/>
              </w:rPr>
              <w:t>10.0.0.0/22</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Firewall Standard</w:t>
            </w:r>
          </w:p>
        </w:tc>
        <w:tc>
          <w:tcPr>
            <w:tcW w:type="dxa" w:w="3312"/>
            <w:shd w:val="clear" w:color="auto" w:fill="FFFFFF"/>
          </w:tcPr>
          <w:p>
            <w:r>
              <w:rPr>
                <w:color w:val="595959"/>
                <w:sz w:val="18"/>
              </w:rPr>
              <w:t>afw-alz-germanywestcentral</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10.0.0.0/26</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Firewall Policy</w:t>
            </w:r>
          </w:p>
        </w:tc>
        <w:tc>
          <w:tcPr>
            <w:tcW w:type="dxa" w:w="3312"/>
            <w:shd w:val="clear" w:color="auto" w:fill="F2F9F5"/>
          </w:tcPr>
          <w:p>
            <w:r>
              <w:rPr>
                <w:color w:val="595959"/>
                <w:sz w:val="18"/>
              </w:rPr>
              <w:t>afwp-alz-germanywestcentral</w:t>
            </w:r>
          </w:p>
        </w:tc>
        <w:tc>
          <w:tcPr>
            <w:tcW w:type="dxa" w:w="2880"/>
            <w:shd w:val="clear" w:color="auto" w:fill="F2F9F5"/>
          </w:tcPr>
          <w:p>
            <w:r>
              <w:rPr>
                <w:color w:val="595959"/>
                <w:sz w:val="18"/>
              </w:rPr>
              <w:t>avm/res/network/firewall-policy</w:t>
            </w:r>
          </w:p>
        </w:tc>
        <w:tc>
          <w:tcPr>
            <w:tcW w:type="dxa" w:w="1584"/>
            <w:shd w:val="clear" w:color="auto" w:fill="F2F9F5"/>
          </w:tcPr>
          <w:p>
            <w:r>
              <w:rPr>
                <w:color w:val="595959"/>
                <w:sz w:val="18"/>
              </w:rPr>
              <w:t>Standard</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Bastion Standard</w:t>
            </w:r>
          </w:p>
        </w:tc>
        <w:tc>
          <w:tcPr>
            <w:tcW w:type="dxa" w:w="3312"/>
            <w:shd w:val="clear" w:color="auto" w:fill="FFFFFF"/>
          </w:tcPr>
          <w:p>
            <w:r>
              <w:rPr>
                <w:color w:val="595959"/>
                <w:sz w:val="18"/>
              </w:rPr>
              <w:t>bas-alz-germanywestcentral</w:t>
            </w:r>
          </w:p>
        </w:tc>
        <w:tc>
          <w:tcPr>
            <w:tcW w:type="dxa" w:w="2880"/>
            <w:shd w:val="clear" w:color="auto" w:fill="FFFFFF"/>
          </w:tcPr>
          <w:p>
            <w:r>
              <w:rPr>
                <w:color w:val="595959"/>
                <w:sz w:val="18"/>
              </w:rPr>
              <w:t>avm/res/network/bastion-host</w:t>
            </w:r>
          </w:p>
        </w:tc>
        <w:tc>
          <w:tcPr>
            <w:tcW w:type="dxa" w:w="1584"/>
            <w:shd w:val="clear" w:color="auto" w:fill="FFFFFF"/>
          </w:tcPr>
          <w:p>
            <w:r>
              <w:rPr>
                <w:color w:val="595959"/>
                <w:sz w:val="18"/>
              </w:rPr>
              <w:t>10.0.0.64/26</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VPN Gateway (VpnGw1AZ)</w:t>
            </w:r>
          </w:p>
        </w:tc>
        <w:tc>
          <w:tcPr>
            <w:tcW w:type="dxa" w:w="3312"/>
            <w:shd w:val="clear" w:color="auto" w:fill="F2F9F5"/>
          </w:tcPr>
          <w:p>
            <w:r>
              <w:rPr>
                <w:color w:val="595959"/>
                <w:sz w:val="18"/>
              </w:rPr>
              <w:t>vgw-alz-germanywestcentral</w:t>
            </w:r>
          </w:p>
        </w:tc>
        <w:tc>
          <w:tcPr>
            <w:tcW w:type="dxa" w:w="2880"/>
            <w:shd w:val="clear" w:color="auto" w:fill="F2F9F5"/>
          </w:tcPr>
          <w:p>
            <w:r>
              <w:rPr>
                <w:color w:val="595959"/>
                <w:sz w:val="18"/>
              </w:rPr>
              <w:t>avm/res/network/virtual-network-gateway</w:t>
            </w:r>
          </w:p>
        </w:tc>
        <w:tc>
          <w:tcPr>
            <w:tcW w:type="dxa" w:w="1584"/>
            <w:shd w:val="clear" w:color="auto" w:fill="F2F9F5"/>
          </w:tcPr>
          <w:p>
            <w:r>
              <w:rPr>
                <w:color w:val="595959"/>
                <w:sz w:val="18"/>
              </w:rPr>
              <w:t>10.0.0.128/27</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DNS Private Resolver</w:t>
            </w:r>
          </w:p>
        </w:tc>
        <w:tc>
          <w:tcPr>
            <w:tcW w:type="dxa" w:w="3312"/>
            <w:shd w:val="clear" w:color="auto" w:fill="FFFFFF"/>
          </w:tcPr>
          <w:p>
            <w:r>
              <w:rPr>
                <w:color w:val="595959"/>
                <w:sz w:val="18"/>
              </w:rPr>
              <w:t>dnspr-alz-germanywestcentral</w:t>
            </w:r>
          </w:p>
        </w:tc>
        <w:tc>
          <w:tcPr>
            <w:tcW w:type="dxa" w:w="2880"/>
            <w:shd w:val="clear" w:color="auto" w:fill="FFFFFF"/>
          </w:tcPr>
          <w:p>
            <w:r>
              <w:rPr>
                <w:color w:val="595959"/>
                <w:sz w:val="18"/>
              </w:rPr>
              <w:t>avm/res/network/dns-resolver</w:t>
            </w:r>
          </w:p>
        </w:tc>
        <w:tc>
          <w:tcPr>
            <w:tcW w:type="dxa" w:w="1584"/>
            <w:shd w:val="clear" w:color="auto" w:fill="FFFFFF"/>
          </w:tcPr>
          <w:p>
            <w:r>
              <w:rPr>
                <w:color w:val="595959"/>
                <w:sz w:val="18"/>
              </w:rPr>
              <w:t>10.0.0.160/28</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Public IP (Firewall)</w:t>
            </w:r>
          </w:p>
        </w:tc>
        <w:tc>
          <w:tcPr>
            <w:tcW w:type="dxa" w:w="3312"/>
            <w:shd w:val="clear" w:color="auto" w:fill="F2F9F5"/>
          </w:tcPr>
          <w:p>
            <w:r>
              <w:rPr>
                <w:color w:val="595959"/>
                <w:sz w:val="18"/>
              </w:rPr>
              <w:t>pip-afw-alz-germanywestcentral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Public IP (Bastion)</w:t>
            </w:r>
          </w:p>
        </w:tc>
        <w:tc>
          <w:tcPr>
            <w:tcW w:type="dxa" w:w="3312"/>
            <w:shd w:val="clear" w:color="auto" w:fill="FFFFFF"/>
          </w:tcPr>
          <w:p>
            <w:r>
              <w:rPr>
                <w:color w:val="595959"/>
                <w:sz w:val="18"/>
              </w:rPr>
              <w:t>pip-bas-alz-germanywestcentral</w:t>
            </w:r>
          </w:p>
        </w:tc>
        <w:tc>
          <w:tcPr>
            <w:tcW w:type="dxa" w:w="2880"/>
            <w:shd w:val="clear" w:color="auto" w:fill="FFFFFF"/>
          </w:tcPr>
          <w:p>
            <w:r>
              <w:rPr>
                <w:color w:val="595959"/>
                <w:sz w:val="18"/>
              </w:rPr>
              <w:t>avm/res/network/public-ip-address</w:t>
            </w:r>
          </w:p>
        </w:tc>
        <w:tc>
          <w:tcPr>
            <w:tcW w:type="dxa" w:w="1584"/>
            <w:shd w:val="clear" w:color="auto" w:fill="FFFFFF"/>
          </w:tcPr>
          <w:p>
            <w:r>
              <w:rPr>
                <w:color w:val="595959"/>
                <w:sz w:val="18"/>
              </w:rPr>
              <w:t>Zone-redundant</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Public IP (VPN GW)</w:t>
            </w:r>
          </w:p>
        </w:tc>
        <w:tc>
          <w:tcPr>
            <w:tcW w:type="dxa" w:w="3312"/>
            <w:shd w:val="clear" w:color="auto" w:fill="F2F9F5"/>
          </w:tcPr>
          <w:p>
            <w:r>
              <w:rPr>
                <w:color w:val="595959"/>
                <w:sz w:val="18"/>
              </w:rPr>
              <w:t>pip-vpngw-alz-germanywestcentral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ExpressRoute Gateway</w:t>
            </w:r>
          </w:p>
        </w:tc>
        <w:tc>
          <w:tcPr>
            <w:tcW w:type="dxa" w:w="3312"/>
            <w:shd w:val="clear" w:color="auto" w:fill="FFFFFF"/>
          </w:tcPr>
          <w:p>
            <w:r>
              <w:rPr>
                <w:color w:val="595959"/>
                <w:sz w:val="18"/>
              </w:rPr>
              <w:t>ergw-alz-germanywestcentral</w:t>
            </w:r>
          </w:p>
        </w:tc>
        <w:tc>
          <w:tcPr>
            <w:tcW w:type="dxa" w:w="2880"/>
            <w:shd w:val="clear" w:color="auto" w:fill="FFFFFF"/>
          </w:tcPr>
          <w:p>
            <w:r>
              <w:rPr>
                <w:color w:val="595959"/>
                <w:sz w:val="18"/>
              </w:rPr>
              <w:t>avm/res/network/express-route-gateway</w:t>
            </w:r>
          </w:p>
        </w:tc>
        <w:tc>
          <w:tcPr>
            <w:tcW w:type="dxa" w:w="1584"/>
            <w:shd w:val="clear" w:color="auto" w:fill="FFFFFF"/>
          </w:tcPr>
          <w:p>
            <w:r>
              <w:rPr>
                <w:color w:val="595959"/>
                <w:sz w:val="18"/>
              </w:rPr>
              <w:t>10.0.0.128/27</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DDoS Protection Plan</w:t>
            </w:r>
          </w:p>
        </w:tc>
        <w:tc>
          <w:tcPr>
            <w:tcW w:type="dxa" w:w="3312"/>
            <w:shd w:val="clear" w:color="auto" w:fill="F2F9F5"/>
          </w:tcPr>
          <w:p>
            <w:r>
              <w:rPr>
                <w:color w:val="595959"/>
                <w:sz w:val="18"/>
              </w:rPr>
              <w:t>ddos-alz</w:t>
            </w:r>
          </w:p>
        </w:tc>
        <w:tc>
          <w:tcPr>
            <w:tcW w:type="dxa" w:w="2880"/>
            <w:shd w:val="clear" w:color="auto" w:fill="F2F9F5"/>
          </w:tcPr>
          <w:p>
            <w:r>
              <w:rPr>
                <w:color w:val="595959"/>
                <w:sz w:val="18"/>
              </w:rPr>
              <w:t>avm/res/network/ddos-protection-plan</w:t>
            </w:r>
          </w:p>
        </w:tc>
        <w:tc>
          <w:tcPr>
            <w:tcW w:type="dxa" w:w="1584"/>
            <w:shd w:val="clear" w:color="auto" w:fill="F2F9F5"/>
          </w:tcPr>
          <w:p>
            <w:r>
              <w:rPr>
                <w:color w:val="595959"/>
                <w:sz w:val="18"/>
              </w:rPr>
              <w:t>–</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Firewall Premium</w:t>
            </w:r>
          </w:p>
        </w:tc>
        <w:tc>
          <w:tcPr>
            <w:tcW w:type="dxa" w:w="3312"/>
            <w:shd w:val="clear" w:color="auto" w:fill="FFFFFF"/>
          </w:tcPr>
          <w:p>
            <w:r>
              <w:rPr>
                <w:color w:val="595959"/>
                <w:sz w:val="18"/>
              </w:rPr>
              <w:t>(Upgrade, kein Rebuild)</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In-Place</w:t>
            </w:r>
          </w:p>
        </w:tc>
        <w:tc>
          <w:tcPr>
            <w:tcW w:type="dxa" w:w="1440"/>
            <w:shd w:val="clear" w:color="auto" w:fill="FFFFFF"/>
          </w:tcPr>
          <w:p>
            <w:r>
              <w:rPr>
                <w:color w:val="595959"/>
                <w:sz w:val="18"/>
              </w:rPr>
              <w:t>Zurückgestellt</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 &amp; Ressourcen-Inventar</w:t>
      </w:r>
    </w:p>
    <w:p>
      <w:pPr/>
      <w:r>
        <w:rPr>
          <w:color w:val="595959"/>
          <w:sz w:val="22"/>
        </w:rPr>
        <w:t>Alle ALZ-Ressourcen folgen dem Microsoft Cloud Adoption Framework Naming Standard. Grundmuster: &lt;Dienst-Kürzel&gt;-alz-&lt;Umgebung&gt;-&lt;Zweck&gt;-&lt;Region-Kürzel&gt;. Region-Kürzel: gwe = Germany West Central.</w:t>
      </w:r>
    </w:p>
    <w:p>
      <w:pPr>
        <w:pStyle w:val="Heading2"/>
      </w:pPr>
      <w:r>
        <w:t>7.1 Umgebungs-Kürzel</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Kürzel</w:t>
            </w:r>
          </w:p>
        </w:tc>
        <w:tc>
          <w:tcPr>
            <w:tcW w:type="dxa" w:w="2160"/>
            <w:shd w:val="clear" w:color="auto" w:fill="053B25"/>
          </w:tcPr>
          <w:p>
            <w:r>
              <w:rPr>
                <w:b/>
                <w:color w:val="FFFFFF"/>
                <w:sz w:val="18"/>
              </w:rPr>
              <w:t>Umgebung</w:t>
            </w:r>
          </w:p>
        </w:tc>
        <w:tc>
          <w:tcPr>
            <w:tcW w:type="dxa" w:w="3744"/>
            <w:shd w:val="clear" w:color="auto" w:fill="053B25"/>
          </w:tcPr>
          <w:p>
            <w:r>
              <w:rPr>
                <w:b/>
                <w:color w:val="FFFFFF"/>
                <w:sz w:val="18"/>
              </w:rPr>
              <w:t>Verwendung</w:t>
            </w:r>
          </w:p>
        </w:tc>
        <w:tc>
          <w:tcPr>
            <w:tcW w:type="dxa" w:w="4032"/>
            <w:shd w:val="clear" w:color="auto" w:fill="053B25"/>
          </w:tcPr>
          <w:p>
            <w:r>
              <w:rPr>
                <w:b/>
                <w:color w:val="FFFFFF"/>
                <w:sz w:val="18"/>
              </w:rPr>
              <w:t>Beispiel</w:t>
            </w:r>
          </w:p>
        </w:tc>
      </w:tr>
      <w:tr>
        <w:tc>
          <w:tcPr>
            <w:tcW w:type="dxa" w:w="1584"/>
            <w:shd w:val="clear" w:color="auto" w:fill="F2F9F5"/>
          </w:tcPr>
          <w:p>
            <w:r>
              <w:rPr>
                <w:color w:val="595959"/>
                <w:sz w:val="18"/>
              </w:rPr>
              <w:t>(kein Kürzel)</w:t>
            </w:r>
          </w:p>
        </w:tc>
        <w:tc>
          <w:tcPr>
            <w:tcW w:type="dxa" w:w="2160"/>
            <w:shd w:val="clear" w:color="auto" w:fill="F2F9F5"/>
          </w:tcPr>
          <w:p>
            <w:r>
              <w:rPr>
                <w:color w:val="595959"/>
                <w:sz w:val="18"/>
              </w:rPr>
              <w:t>Produktion</w:t>
            </w:r>
          </w:p>
        </w:tc>
        <w:tc>
          <w:tcPr>
            <w:tcW w:type="dxa" w:w="3744"/>
            <w:shd w:val="clear" w:color="auto" w:fill="F2F9F5"/>
          </w:tcPr>
          <w:p>
            <w:r>
              <w:rPr>
                <w:color w:val="595959"/>
                <w:sz w:val="18"/>
              </w:rPr>
              <w:t>Produktive Landing Zone</w:t>
            </w:r>
          </w:p>
        </w:tc>
        <w:tc>
          <w:tcPr>
            <w:tcW w:type="dxa" w:w="4032"/>
            <w:shd w:val="clear" w:color="auto" w:fill="F2F9F5"/>
          </w:tcPr>
          <w:p>
            <w:r>
              <w:rPr>
                <w:color w:val="595959"/>
                <w:sz w:val="18"/>
              </w:rPr>
              <w:t>law-alz-gwe</w:t>
            </w:r>
          </w:p>
        </w:tc>
      </w:tr>
      <w:tr>
        <w:tc>
          <w:tcPr>
            <w:tcW w:type="dxa" w:w="1584"/>
            <w:shd w:val="clear" w:color="auto" w:fill="FFFFFF"/>
          </w:tcPr>
          <w:p>
            <w:r>
              <w:rPr>
                <w:color w:val="595959"/>
                <w:sz w:val="18"/>
              </w:rPr>
              <w:t>poc</w:t>
            </w:r>
          </w:p>
        </w:tc>
        <w:tc>
          <w:tcPr>
            <w:tcW w:type="dxa" w:w="2160"/>
            <w:shd w:val="clear" w:color="auto" w:fill="FFFFFF"/>
          </w:tcPr>
          <w:p>
            <w:r>
              <w:rPr>
                <w:color w:val="595959"/>
                <w:sz w:val="18"/>
              </w:rPr>
              <w:t>Proof of Concept</w:t>
            </w:r>
          </w:p>
        </w:tc>
        <w:tc>
          <w:tcPr>
            <w:tcW w:type="dxa" w:w="3744"/>
            <w:shd w:val="clear" w:color="auto" w:fill="FFFFFF"/>
          </w:tcPr>
          <w:p>
            <w:r>
              <w:rPr>
                <w:color w:val="595959"/>
                <w:sz w:val="18"/>
              </w:rPr>
              <w:t>Demo- und Smoke-Run-Ressourcen im Tenant</w:t>
            </w:r>
          </w:p>
        </w:tc>
        <w:tc>
          <w:tcPr>
            <w:tcW w:type="dxa" w:w="4032"/>
            <w:shd w:val="clear" w:color="auto" w:fill="FFFFFF"/>
          </w:tcPr>
          <w:p>
            <w:r>
              <w:rPr>
                <w:color w:val="595959"/>
                <w:sz w:val="18"/>
              </w:rPr>
              <w:t>law-alz-poc-gwe</w:t>
            </w:r>
          </w:p>
        </w:tc>
      </w:tr>
      <w:tr>
        <w:tc>
          <w:tcPr>
            <w:tcW w:type="dxa" w:w="1584"/>
            <w:shd w:val="clear" w:color="auto" w:fill="F2F9F5"/>
          </w:tcPr>
          <w:p>
            <w:r>
              <w:rPr>
                <w:color w:val="595959"/>
                <w:sz w:val="18"/>
              </w:rPr>
              <w:t>dev</w:t>
            </w:r>
          </w:p>
        </w:tc>
        <w:tc>
          <w:tcPr>
            <w:tcW w:type="dxa" w:w="2160"/>
            <w:shd w:val="clear" w:color="auto" w:fill="F2F9F5"/>
          </w:tcPr>
          <w:p>
            <w:r>
              <w:rPr>
                <w:color w:val="595959"/>
                <w:sz w:val="18"/>
              </w:rPr>
              <w:t>Development</w:t>
            </w:r>
          </w:p>
        </w:tc>
        <w:tc>
          <w:tcPr>
            <w:tcW w:type="dxa" w:w="3744"/>
            <w:shd w:val="clear" w:color="auto" w:fill="F2F9F5"/>
          </w:tcPr>
          <w:p>
            <w:r>
              <w:rPr>
                <w:color w:val="595959"/>
                <w:sz w:val="18"/>
              </w:rPr>
              <w:t>Entwicklungsumgebung (zukünftig)</w:t>
            </w:r>
          </w:p>
        </w:tc>
        <w:tc>
          <w:tcPr>
            <w:tcW w:type="dxa" w:w="4032"/>
            <w:shd w:val="clear" w:color="auto" w:fill="F2F9F5"/>
          </w:tcPr>
          <w:p>
            <w:r>
              <w:rPr>
                <w:color w:val="595959"/>
                <w:sz w:val="18"/>
              </w:rPr>
              <w:t>law-alz-dev-gwe</w:t>
            </w:r>
          </w:p>
        </w:tc>
      </w:tr>
      <w:tr>
        <w:tc>
          <w:tcPr>
            <w:tcW w:type="dxa" w:w="1584"/>
            <w:shd w:val="clear" w:color="auto" w:fill="FFFFFF"/>
          </w:tcPr>
          <w:p>
            <w:r>
              <w:rPr>
                <w:color w:val="595959"/>
                <w:sz w:val="18"/>
              </w:rPr>
              <w:t>tst</w:t>
            </w:r>
          </w:p>
        </w:tc>
        <w:tc>
          <w:tcPr>
            <w:tcW w:type="dxa" w:w="2160"/>
            <w:shd w:val="clear" w:color="auto" w:fill="FFFFFF"/>
          </w:tcPr>
          <w:p>
            <w:r>
              <w:rPr>
                <w:color w:val="595959"/>
                <w:sz w:val="18"/>
              </w:rPr>
              <w:t>Test/Staging</w:t>
            </w:r>
          </w:p>
        </w:tc>
        <w:tc>
          <w:tcPr>
            <w:tcW w:type="dxa" w:w="3744"/>
            <w:shd w:val="clear" w:color="auto" w:fill="FFFFFF"/>
          </w:tcPr>
          <w:p>
            <w:r>
              <w:rPr>
                <w:color w:val="595959"/>
                <w:sz w:val="18"/>
              </w:rPr>
              <w:t>Testumgebung (zukünftig)</w:t>
            </w:r>
          </w:p>
        </w:tc>
        <w:tc>
          <w:tcPr>
            <w:tcW w:type="dxa" w:w="4032"/>
            <w:shd w:val="clear" w:color="auto" w:fill="FFFFFF"/>
          </w:tcPr>
          <w:p>
            <w:r>
              <w:rPr>
                <w:color w:val="595959"/>
                <w:sz w:val="18"/>
              </w:rPr>
              <w:t>law-alz-tst-gwe</w:t>
            </w:r>
          </w:p>
        </w:tc>
      </w:tr>
    </w:tbl>
    <w:p/>
    <w:p>
      <w:pPr>
        <w:ind w:left="227"/>
        <w:pBdr>
          <w:left w:val="single" w:sz="12" w:space="4" w:color="23A96A"/>
        </w:pBdr>
      </w:pPr>
      <w:r>
        <w:rPr>
          <w:i/>
          <w:color w:val="595959"/>
          <w:sz w:val="18"/>
        </w:rPr>
        <w:t>PoC-Ressourcen sind zusätzlich mit dem Tag 'Environment: PoC' gekennzeichnet und damit im Azure Portal per Filter sofort von Produktionsressourcen (Environment: Production) unterscheidbar.</w:t>
      </w:r>
    </w:p>
    <w:p>
      <w:pPr>
        <w:pStyle w:val="Heading2"/>
      </w:pPr>
      <w:r>
        <w:t>7.2 Naming-Muster nach Ressourcentyp</w:t>
      </w:r>
    </w:p>
    <w:tbl>
      <w:tblPr>
        <w:tblStyle w:val="TableGrid"/>
        <w:tblW w:type="auto" w:w="0"/>
        <w:tblLook w:firstColumn="1" w:firstRow="1" w:lastColumn="0" w:lastRow="0" w:noHBand="0" w:noVBand="1" w:val="04A0"/>
      </w:tblPr>
      <w:tblGrid>
        <w:gridCol w:w="2948"/>
        <w:gridCol w:w="2948"/>
        <w:gridCol w:w="2948"/>
      </w:tblGrid>
      <w:tr>
        <w:tc>
          <w:tcPr>
            <w:tcW w:type="dxa" w:w="2880"/>
            <w:shd w:val="clear" w:color="auto" w:fill="053B25"/>
          </w:tcPr>
          <w:p>
            <w:r>
              <w:rPr>
                <w:b/>
                <w:color w:val="FFFFFF"/>
                <w:sz w:val="18"/>
              </w:rPr>
              <w:t>Ressourcentyp</w:t>
            </w:r>
          </w:p>
        </w:tc>
        <w:tc>
          <w:tcPr>
            <w:tcW w:type="dxa" w:w="3600"/>
            <w:shd w:val="clear" w:color="auto" w:fill="053B25"/>
          </w:tcPr>
          <w:p>
            <w:r>
              <w:rPr>
                <w:b/>
                <w:color w:val="FFFFFF"/>
                <w:sz w:val="18"/>
              </w:rPr>
              <w:t>Muster (Produktion)</w:t>
            </w:r>
          </w:p>
        </w:tc>
        <w:tc>
          <w:tcPr>
            <w:tcW w:type="dxa" w:w="5040"/>
            <w:shd w:val="clear" w:color="auto" w:fill="053B25"/>
          </w:tcPr>
          <w:p>
            <w:r>
              <w:rPr>
                <w:b/>
                <w:color w:val="FFFFFF"/>
                <w:sz w:val="18"/>
              </w:rPr>
              <w:t>Muster (PoC)</w:t>
            </w:r>
          </w:p>
        </w:tc>
      </w:tr>
      <w:tr>
        <w:tc>
          <w:tcPr>
            <w:tcW w:type="dxa" w:w="2880"/>
            <w:shd w:val="clear" w:color="auto" w:fill="F2F9F5"/>
          </w:tcPr>
          <w:p>
            <w:r>
              <w:rPr>
                <w:color w:val="595959"/>
                <w:sz w:val="18"/>
              </w:rPr>
              <w:t>Management Group</w:t>
            </w:r>
          </w:p>
        </w:tc>
        <w:tc>
          <w:tcPr>
            <w:tcW w:type="dxa" w:w="3600"/>
            <w:shd w:val="clear" w:color="auto" w:fill="F2F9F5"/>
          </w:tcPr>
          <w:p>
            <w:r>
              <w:rPr>
                <w:color w:val="595959"/>
                <w:sz w:val="18"/>
              </w:rPr>
              <w:t>alz[-sub-ebene]</w:t>
            </w:r>
          </w:p>
        </w:tc>
        <w:tc>
          <w:tcPr>
            <w:tcW w:type="dxa" w:w="5040"/>
            <w:shd w:val="clear" w:color="auto" w:fill="F2F9F5"/>
          </w:tcPr>
          <w:p>
            <w:r>
              <w:rPr>
                <w:color w:val="595959"/>
                <w:sz w:val="18"/>
              </w:rPr>
              <w:t>(identisch – umgebungsunabhängig)</w:t>
            </w:r>
          </w:p>
        </w:tc>
      </w:tr>
      <w:tr>
        <w:tc>
          <w:tcPr>
            <w:tcW w:type="dxa" w:w="2880"/>
            <w:shd w:val="clear" w:color="auto" w:fill="FFFFFF"/>
          </w:tcPr>
          <w:p>
            <w:r>
              <w:rPr>
                <w:color w:val="595959"/>
                <w:sz w:val="18"/>
              </w:rPr>
              <w:t>Resource Group</w:t>
            </w:r>
          </w:p>
        </w:tc>
        <w:tc>
          <w:tcPr>
            <w:tcW w:type="dxa" w:w="3600"/>
            <w:shd w:val="clear" w:color="auto" w:fill="FFFFFF"/>
          </w:tcPr>
          <w:p>
            <w:r>
              <w:rPr>
                <w:color w:val="595959"/>
                <w:sz w:val="18"/>
              </w:rPr>
              <w:t>rg-alz-&lt;zweck&gt;-&lt;region&gt;</w:t>
            </w:r>
          </w:p>
        </w:tc>
        <w:tc>
          <w:tcPr>
            <w:tcW w:type="dxa" w:w="5040"/>
            <w:shd w:val="clear" w:color="auto" w:fill="FFFFFF"/>
          </w:tcPr>
          <w:p>
            <w:r>
              <w:rPr>
                <w:color w:val="595959"/>
                <w:sz w:val="18"/>
              </w:rPr>
              <w:t>rg-alz-poc-&lt;zweck&gt;-&lt;region&gt;</w:t>
            </w:r>
          </w:p>
        </w:tc>
      </w:tr>
      <w:tr>
        <w:tc>
          <w:tcPr>
            <w:tcW w:type="dxa" w:w="2880"/>
            <w:shd w:val="clear" w:color="auto" w:fill="F2F9F5"/>
          </w:tcPr>
          <w:p>
            <w:r>
              <w:rPr>
                <w:color w:val="595959"/>
                <w:sz w:val="18"/>
              </w:rPr>
              <w:t>Log Analytics Workspace</w:t>
            </w:r>
          </w:p>
        </w:tc>
        <w:tc>
          <w:tcPr>
            <w:tcW w:type="dxa" w:w="3600"/>
            <w:shd w:val="clear" w:color="auto" w:fill="F2F9F5"/>
          </w:tcPr>
          <w:p>
            <w:r>
              <w:rPr>
                <w:color w:val="595959"/>
                <w:sz w:val="18"/>
              </w:rPr>
              <w:t>law-alz-&lt;region&gt;</w:t>
            </w:r>
          </w:p>
        </w:tc>
        <w:tc>
          <w:tcPr>
            <w:tcW w:type="dxa" w:w="5040"/>
            <w:shd w:val="clear" w:color="auto" w:fill="F2F9F5"/>
          </w:tcPr>
          <w:p>
            <w:r>
              <w:rPr>
                <w:color w:val="595959"/>
                <w:sz w:val="18"/>
              </w:rPr>
              <w:t>law-alz-poc-&lt;region&gt;</w:t>
            </w:r>
          </w:p>
        </w:tc>
      </w:tr>
      <w:tr>
        <w:tc>
          <w:tcPr>
            <w:tcW w:type="dxa" w:w="2880"/>
            <w:shd w:val="clear" w:color="auto" w:fill="FFFFFF"/>
          </w:tcPr>
          <w:p>
            <w:r>
              <w:rPr>
                <w:color w:val="595959"/>
                <w:sz w:val="18"/>
              </w:rPr>
              <w:t>Managed Identity</w:t>
            </w:r>
          </w:p>
        </w:tc>
        <w:tc>
          <w:tcPr>
            <w:tcW w:type="dxa" w:w="3600"/>
            <w:shd w:val="clear" w:color="auto" w:fill="FFFFFF"/>
          </w:tcPr>
          <w:p>
            <w:r>
              <w:rPr>
                <w:color w:val="595959"/>
                <w:sz w:val="18"/>
              </w:rPr>
              <w:t>mi-alz-&lt;region&gt;</w:t>
            </w:r>
          </w:p>
        </w:tc>
        <w:tc>
          <w:tcPr>
            <w:tcW w:type="dxa" w:w="5040"/>
            <w:shd w:val="clear" w:color="auto" w:fill="FFFFFF"/>
          </w:tcPr>
          <w:p>
            <w:r>
              <w:rPr>
                <w:color w:val="595959"/>
                <w:sz w:val="18"/>
              </w:rPr>
              <w:t>mi-alz-poc-&lt;region&gt;</w:t>
            </w:r>
          </w:p>
        </w:tc>
      </w:tr>
      <w:tr>
        <w:tc>
          <w:tcPr>
            <w:tcW w:type="dxa" w:w="2880"/>
            <w:shd w:val="clear" w:color="auto" w:fill="F2F9F5"/>
          </w:tcPr>
          <w:p>
            <w:r>
              <w:rPr>
                <w:color w:val="595959"/>
                <w:sz w:val="18"/>
              </w:rPr>
              <w:t>Data Collection Rule</w:t>
            </w:r>
          </w:p>
        </w:tc>
        <w:tc>
          <w:tcPr>
            <w:tcW w:type="dxa" w:w="3600"/>
            <w:shd w:val="clear" w:color="auto" w:fill="F2F9F5"/>
          </w:tcPr>
          <w:p>
            <w:r>
              <w:rPr>
                <w:color w:val="595959"/>
                <w:sz w:val="18"/>
              </w:rPr>
              <w:t>dcr-&lt;typ&gt;-alz-&lt;region&gt;</w:t>
            </w:r>
          </w:p>
        </w:tc>
        <w:tc>
          <w:tcPr>
            <w:tcW w:type="dxa" w:w="5040"/>
            <w:shd w:val="clear" w:color="auto" w:fill="F2F9F5"/>
          </w:tcPr>
          <w:p>
            <w:r>
              <w:rPr>
                <w:color w:val="595959"/>
                <w:sz w:val="18"/>
              </w:rPr>
              <w:t>dcr-&lt;typ&gt;-alz-poc-&lt;region&gt;</w:t>
            </w:r>
          </w:p>
        </w:tc>
      </w:tr>
      <w:tr>
        <w:tc>
          <w:tcPr>
            <w:tcW w:type="dxa" w:w="2880"/>
            <w:shd w:val="clear" w:color="auto" w:fill="FFFFFF"/>
          </w:tcPr>
          <w:p>
            <w:r>
              <w:rPr>
                <w:color w:val="595959"/>
                <w:sz w:val="18"/>
              </w:rPr>
              <w:t>Data Collection Endpoint</w:t>
            </w:r>
          </w:p>
        </w:tc>
        <w:tc>
          <w:tcPr>
            <w:tcW w:type="dxa" w:w="3600"/>
            <w:shd w:val="clear" w:color="auto" w:fill="FFFFFF"/>
          </w:tcPr>
          <w:p>
            <w:r>
              <w:rPr>
                <w:color w:val="595959"/>
                <w:sz w:val="18"/>
              </w:rPr>
              <w:t>dce-alz-&lt;region&gt;</w:t>
            </w:r>
          </w:p>
        </w:tc>
        <w:tc>
          <w:tcPr>
            <w:tcW w:type="dxa" w:w="5040"/>
            <w:shd w:val="clear" w:color="auto" w:fill="FFFFFF"/>
          </w:tcPr>
          <w:p>
            <w:r>
              <w:rPr>
                <w:color w:val="595959"/>
                <w:sz w:val="18"/>
              </w:rPr>
              <w:t>dce-alz-poc-&lt;region&gt;</w:t>
            </w:r>
          </w:p>
        </w:tc>
      </w:tr>
      <w:tr>
        <w:tc>
          <w:tcPr>
            <w:tcW w:type="dxa" w:w="2880"/>
            <w:shd w:val="clear" w:color="auto" w:fill="F2F9F5"/>
          </w:tcPr>
          <w:p>
            <w:r>
              <w:rPr>
                <w:color w:val="595959"/>
                <w:sz w:val="18"/>
              </w:rPr>
              <w:t>Automation Account</w:t>
            </w:r>
          </w:p>
        </w:tc>
        <w:tc>
          <w:tcPr>
            <w:tcW w:type="dxa" w:w="3600"/>
            <w:shd w:val="clear" w:color="auto" w:fill="F2F9F5"/>
          </w:tcPr>
          <w:p>
            <w:r>
              <w:rPr>
                <w:color w:val="595959"/>
                <w:sz w:val="18"/>
              </w:rPr>
              <w:t>aa-alz-&lt;region&gt;</w:t>
            </w:r>
          </w:p>
        </w:tc>
        <w:tc>
          <w:tcPr>
            <w:tcW w:type="dxa" w:w="5040"/>
            <w:shd w:val="clear" w:color="auto" w:fill="F2F9F5"/>
          </w:tcPr>
          <w:p>
            <w:r>
              <w:rPr>
                <w:color w:val="595959"/>
                <w:sz w:val="18"/>
              </w:rPr>
              <w:t>aa-alz-poc-&lt;region&gt;</w:t>
            </w:r>
          </w:p>
        </w:tc>
      </w:tr>
      <w:tr>
        <w:tc>
          <w:tcPr>
            <w:tcW w:type="dxa" w:w="2880"/>
            <w:shd w:val="clear" w:color="auto" w:fill="FFFFFF"/>
          </w:tcPr>
          <w:p>
            <w:r>
              <w:rPr>
                <w:color w:val="595959"/>
                <w:sz w:val="18"/>
              </w:rPr>
              <w:t>Virtual Network (Hub)</w:t>
            </w:r>
          </w:p>
        </w:tc>
        <w:tc>
          <w:tcPr>
            <w:tcW w:type="dxa" w:w="3600"/>
            <w:shd w:val="clear" w:color="auto" w:fill="FFFFFF"/>
          </w:tcPr>
          <w:p>
            <w:r>
              <w:rPr>
                <w:color w:val="595959"/>
                <w:sz w:val="18"/>
              </w:rPr>
              <w:t>vnet-alz-hub-&lt;region&gt;</w:t>
            </w:r>
          </w:p>
        </w:tc>
        <w:tc>
          <w:tcPr>
            <w:tcW w:type="dxa" w:w="5040"/>
            <w:shd w:val="clear" w:color="auto" w:fill="FFFFFF"/>
          </w:tcPr>
          <w:p>
            <w:r>
              <w:rPr>
                <w:color w:val="595959"/>
                <w:sz w:val="18"/>
              </w:rPr>
              <w:t>vnet-alz-poc-&lt;region&gt;</w:t>
            </w:r>
          </w:p>
        </w:tc>
      </w:tr>
      <w:tr>
        <w:tc>
          <w:tcPr>
            <w:tcW w:type="dxa" w:w="2880"/>
            <w:shd w:val="clear" w:color="auto" w:fill="F2F9F5"/>
          </w:tcPr>
          <w:p>
            <w:r>
              <w:rPr>
                <w:color w:val="595959"/>
                <w:sz w:val="18"/>
              </w:rPr>
              <w:t>Azure Firewall</w:t>
            </w:r>
          </w:p>
        </w:tc>
        <w:tc>
          <w:tcPr>
            <w:tcW w:type="dxa" w:w="3600"/>
            <w:shd w:val="clear" w:color="auto" w:fill="F2F9F5"/>
          </w:tcPr>
          <w:p>
            <w:r>
              <w:rPr>
                <w:color w:val="595959"/>
                <w:sz w:val="18"/>
              </w:rPr>
              <w:t>afw-alz-&lt;region&gt;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Firewall Policy</w:t>
            </w:r>
          </w:p>
        </w:tc>
        <w:tc>
          <w:tcPr>
            <w:tcW w:type="dxa" w:w="3600"/>
            <w:shd w:val="clear" w:color="auto" w:fill="FFFFFF"/>
          </w:tcPr>
          <w:p>
            <w:r>
              <w:rPr>
                <w:color w:val="595959"/>
                <w:sz w:val="18"/>
              </w:rPr>
              <w:t>afwp-alz-&lt;region&gt;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Azure Bastion</w:t>
            </w:r>
          </w:p>
        </w:tc>
        <w:tc>
          <w:tcPr>
            <w:tcW w:type="dxa" w:w="3600"/>
            <w:shd w:val="clear" w:color="auto" w:fill="F2F9F5"/>
          </w:tcPr>
          <w:p>
            <w:r>
              <w:rPr>
                <w:color w:val="595959"/>
                <w:sz w:val="18"/>
              </w:rPr>
              <w:t>bas-alz-&lt;region&gt;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VPN Gateway</w:t>
            </w:r>
          </w:p>
        </w:tc>
        <w:tc>
          <w:tcPr>
            <w:tcW w:type="dxa" w:w="3600"/>
            <w:shd w:val="clear" w:color="auto" w:fill="FFFFFF"/>
          </w:tcPr>
          <w:p>
            <w:r>
              <w:rPr>
                <w:color w:val="595959"/>
                <w:sz w:val="18"/>
              </w:rPr>
              <w:t>vpngw-alz-&lt;region&gt;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ExpressRoute Gateway</w:t>
            </w:r>
          </w:p>
        </w:tc>
        <w:tc>
          <w:tcPr>
            <w:tcW w:type="dxa" w:w="3600"/>
            <w:shd w:val="clear" w:color="auto" w:fill="F2F9F5"/>
          </w:tcPr>
          <w:p>
            <w:r>
              <w:rPr>
                <w:color w:val="595959"/>
                <w:sz w:val="18"/>
              </w:rPr>
              <w:t>ergw-alz-&lt;region&gt;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DNS Private Resolver</w:t>
            </w:r>
          </w:p>
        </w:tc>
        <w:tc>
          <w:tcPr>
            <w:tcW w:type="dxa" w:w="3600"/>
            <w:shd w:val="clear" w:color="auto" w:fill="FFFFFF"/>
          </w:tcPr>
          <w:p>
            <w:r>
              <w:rPr>
                <w:color w:val="595959"/>
                <w:sz w:val="18"/>
              </w:rPr>
              <w:t>dnspr-alz-&lt;region&gt;</w:t>
            </w:r>
          </w:p>
        </w:tc>
        <w:tc>
          <w:tcPr>
            <w:tcW w:type="dxa" w:w="5040"/>
            <w:shd w:val="clear" w:color="auto" w:fill="FFFFFF"/>
          </w:tcPr>
          <w:p>
            <w:r>
              <w:rPr>
                <w:color w:val="595959"/>
                <w:sz w:val="18"/>
              </w:rPr>
              <w:t>dnspr-alz-poc-&lt;region&gt;</w:t>
            </w:r>
          </w:p>
        </w:tc>
      </w:tr>
      <w:tr>
        <w:tc>
          <w:tcPr>
            <w:tcW w:type="dxa" w:w="2880"/>
            <w:shd w:val="clear" w:color="auto" w:fill="F2F9F5"/>
          </w:tcPr>
          <w:p>
            <w:r>
              <w:rPr>
                <w:color w:val="595959"/>
                <w:sz w:val="18"/>
              </w:rPr>
              <w:t>Public IP</w:t>
            </w:r>
          </w:p>
        </w:tc>
        <w:tc>
          <w:tcPr>
            <w:tcW w:type="dxa" w:w="3600"/>
            <w:shd w:val="clear" w:color="auto" w:fill="F2F9F5"/>
          </w:tcPr>
          <w:p>
            <w:r>
              <w:rPr>
                <w:color w:val="595959"/>
                <w:sz w:val="18"/>
              </w:rPr>
              <w:t>pip-&lt;dienst&gt;-alz-&lt;region&gt;</w:t>
            </w:r>
          </w:p>
        </w:tc>
        <w:tc>
          <w:tcPr>
            <w:tcW w:type="dxa" w:w="5040"/>
            <w:shd w:val="clear" w:color="auto" w:fill="F2F9F5"/>
          </w:tcPr>
          <w:p>
            <w:r>
              <w:rPr>
                <w:color w:val="595959"/>
                <w:sz w:val="18"/>
              </w:rPr>
              <w:t>pip-&lt;dienst&gt;-alz-poc-&lt;region&gt;</w:t>
            </w:r>
          </w:p>
        </w:tc>
      </w:tr>
      <w:tr>
        <w:tc>
          <w:tcPr>
            <w:tcW w:type="dxa" w:w="2880"/>
            <w:shd w:val="clear" w:color="auto" w:fill="FFFFFF"/>
          </w:tcPr>
          <w:p>
            <w:r>
              <w:rPr>
                <w:color w:val="595959"/>
                <w:sz w:val="18"/>
              </w:rPr>
              <w:t>DDoS Protection Plan</w:t>
            </w:r>
          </w:p>
        </w:tc>
        <w:tc>
          <w:tcPr>
            <w:tcW w:type="dxa" w:w="3600"/>
            <w:shd w:val="clear" w:color="auto" w:fill="FFFFFF"/>
          </w:tcPr>
          <w:p>
            <w:r>
              <w:rPr>
                <w:color w:val="595959"/>
                <w:sz w:val="18"/>
              </w:rPr>
              <w:t>ddos-alz</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Recovery Services Vault</w:t>
            </w:r>
          </w:p>
        </w:tc>
        <w:tc>
          <w:tcPr>
            <w:tcW w:type="dxa" w:w="3600"/>
            <w:shd w:val="clear" w:color="auto" w:fill="F2F9F5"/>
          </w:tcPr>
          <w:p>
            <w:r>
              <w:rPr>
                <w:color w:val="595959"/>
                <w:sz w:val="18"/>
              </w:rPr>
              <w:t>rsv-alz-&lt;region&gt;</w:t>
            </w:r>
          </w:p>
        </w:tc>
        <w:tc>
          <w:tcPr>
            <w:tcW w:type="dxa" w:w="5040"/>
            <w:shd w:val="clear" w:color="auto" w:fill="F2F9F5"/>
          </w:tcPr>
          <w:p>
            <w:r>
              <w:rPr>
                <w:color w:val="595959"/>
                <w:sz w:val="18"/>
              </w:rPr>
              <w:t>rsv-alz-poc-&lt;region&gt;</w:t>
            </w:r>
          </w:p>
        </w:tc>
      </w:tr>
      <w:tr>
        <w:tc>
          <w:tcPr>
            <w:tcW w:type="dxa" w:w="2880"/>
            <w:shd w:val="clear" w:color="auto" w:fill="FFFFFF"/>
          </w:tcPr>
          <w:p>
            <w:r>
              <w:rPr>
                <w:color w:val="595959"/>
                <w:sz w:val="18"/>
              </w:rPr>
              <w:t>Key Vault</w:t>
            </w:r>
          </w:p>
        </w:tc>
        <w:tc>
          <w:tcPr>
            <w:tcW w:type="dxa" w:w="3600"/>
            <w:shd w:val="clear" w:color="auto" w:fill="FFFFFF"/>
          </w:tcPr>
          <w:p>
            <w:r>
              <w:rPr>
                <w:color w:val="595959"/>
                <w:sz w:val="18"/>
              </w:rPr>
              <w:t>kv-&lt;workload&gt;-&lt;env&gt;-&lt;region&gt;</w:t>
            </w:r>
          </w:p>
        </w:tc>
        <w:tc>
          <w:tcPr>
            <w:tcW w:type="dxa" w:w="5040"/>
            <w:shd w:val="clear" w:color="auto" w:fill="FFFFFF"/>
          </w:tcPr>
          <w:p>
            <w:r>
              <w:rPr>
                <w:color w:val="595959"/>
                <w:sz w:val="18"/>
              </w:rPr>
              <w:t>kv-&lt;workload&gt;-poc-&lt;region&gt;</w:t>
            </w:r>
          </w:p>
        </w:tc>
      </w:tr>
      <w:tr>
        <w:tc>
          <w:tcPr>
            <w:tcW w:type="dxa" w:w="2880"/>
            <w:shd w:val="clear" w:color="auto" w:fill="F2F9F5"/>
          </w:tcPr>
          <w:p>
            <w:r>
              <w:rPr>
                <w:color w:val="595959"/>
                <w:sz w:val="18"/>
              </w:rPr>
              <w:t>Storage Account</w:t>
            </w:r>
          </w:p>
        </w:tc>
        <w:tc>
          <w:tcPr>
            <w:tcW w:type="dxa" w:w="3600"/>
            <w:shd w:val="clear" w:color="auto" w:fill="F2F9F5"/>
          </w:tcPr>
          <w:p>
            <w:r>
              <w:rPr>
                <w:color w:val="595959"/>
                <w:sz w:val="18"/>
              </w:rPr>
              <w:t>st&lt;workload&gt;prod&lt;region&gt;</w:t>
            </w:r>
          </w:p>
        </w:tc>
        <w:tc>
          <w:tcPr>
            <w:tcW w:type="dxa" w:w="5040"/>
            <w:shd w:val="clear" w:color="auto" w:fill="F2F9F5"/>
          </w:tcPr>
          <w:p>
            <w:r>
              <w:rPr>
                <w:color w:val="595959"/>
                <w:sz w:val="18"/>
              </w:rPr>
              <w:t>st&lt;workload&gt;poc&lt;region&gt;</w:t>
            </w:r>
          </w:p>
        </w:tc>
      </w:tr>
      <w:tr>
        <w:tc>
          <w:tcPr>
            <w:tcW w:type="dxa" w:w="2880"/>
            <w:shd w:val="clear" w:color="auto" w:fill="FFFFFF"/>
          </w:tcPr>
          <w:p>
            <w:r>
              <w:rPr>
                <w:color w:val="595959"/>
                <w:sz w:val="18"/>
              </w:rPr>
              <w:t>NSG</w:t>
            </w:r>
          </w:p>
        </w:tc>
        <w:tc>
          <w:tcPr>
            <w:tcW w:type="dxa" w:w="3600"/>
            <w:shd w:val="clear" w:color="auto" w:fill="FFFFFF"/>
          </w:tcPr>
          <w:p>
            <w:r>
              <w:rPr>
                <w:color w:val="595959"/>
                <w:sz w:val="18"/>
              </w:rPr>
              <w:t>nsg-&lt;subnetz&gt;-&lt;workload&gt;-&lt;region&gt;</w:t>
            </w:r>
          </w:p>
        </w:tc>
        <w:tc>
          <w:tcPr>
            <w:tcW w:type="dxa" w:w="5040"/>
            <w:shd w:val="clear" w:color="auto" w:fill="FFFFFF"/>
          </w:tcPr>
          <w:p>
            <w:r>
              <w:rPr>
                <w:color w:val="595959"/>
                <w:sz w:val="18"/>
              </w:rPr>
              <w:t>nsg-&lt;subnetz&gt;-&lt;workload&gt;-poc-&lt;region&gt;</w:t>
            </w:r>
          </w:p>
        </w:tc>
      </w:tr>
      <w:tr>
        <w:tc>
          <w:tcPr>
            <w:tcW w:type="dxa" w:w="2880"/>
            <w:shd w:val="clear" w:color="auto" w:fill="F2F9F5"/>
          </w:tcPr>
          <w:p>
            <w:r>
              <w:rPr>
                <w:color w:val="595959"/>
                <w:sz w:val="18"/>
              </w:rPr>
              <w:t>Route Table</w:t>
            </w:r>
          </w:p>
        </w:tc>
        <w:tc>
          <w:tcPr>
            <w:tcW w:type="dxa" w:w="3600"/>
            <w:shd w:val="clear" w:color="auto" w:fill="F2F9F5"/>
          </w:tcPr>
          <w:p>
            <w:r>
              <w:rPr>
                <w:color w:val="595959"/>
                <w:sz w:val="18"/>
              </w:rPr>
              <w:t>rt-&lt;zweck&gt;-&lt;workload&gt;-&lt;region&gt;</w:t>
            </w:r>
          </w:p>
        </w:tc>
        <w:tc>
          <w:tcPr>
            <w:tcW w:type="dxa" w:w="5040"/>
            <w:shd w:val="clear" w:color="auto" w:fill="F2F9F5"/>
          </w:tcPr>
          <w:p>
            <w:r>
              <w:rPr>
                <w:color w:val="595959"/>
                <w:sz w:val="18"/>
              </w:rPr>
              <w:t>rt-&lt;zweck&gt;-&lt;workload&gt;-poc-&lt;region&gt;</w:t>
            </w:r>
          </w:p>
        </w:tc>
      </w:tr>
      <w:tr>
        <w:tc>
          <w:tcPr>
            <w:tcW w:type="dxa" w:w="2880"/>
            <w:shd w:val="clear" w:color="auto" w:fill="FFFFFF"/>
          </w:tcPr>
          <w:p>
            <w:r>
              <w:rPr>
                <w:color w:val="595959"/>
                <w:sz w:val="18"/>
              </w:rPr>
              <w:t>Virtual Network (Spoke)</w:t>
            </w:r>
          </w:p>
        </w:tc>
        <w:tc>
          <w:tcPr>
            <w:tcW w:type="dxa" w:w="3600"/>
            <w:shd w:val="clear" w:color="auto" w:fill="FFFFFF"/>
          </w:tcPr>
          <w:p>
            <w:r>
              <w:rPr>
                <w:color w:val="595959"/>
                <w:sz w:val="18"/>
              </w:rPr>
              <w:t>vnet-&lt;workload&gt;-prod-&lt;region&gt;</w:t>
            </w:r>
          </w:p>
        </w:tc>
        <w:tc>
          <w:tcPr>
            <w:tcW w:type="dxa" w:w="5040"/>
            <w:shd w:val="clear" w:color="auto" w:fill="FFFFFF"/>
          </w:tcPr>
          <w:p>
            <w:r>
              <w:rPr>
                <w:color w:val="595959"/>
                <w:sz w:val="18"/>
              </w:rPr>
              <w:t>vnet-&lt;workload&gt;-poc-&lt;region&gt;</w:t>
            </w:r>
          </w:p>
        </w:tc>
      </w:tr>
    </w:tbl>
    <w:p/>
    <w:p>
      <w:pPr>
        <w:pStyle w:val="Heading2"/>
      </w:pPr>
      <w:r>
        <w:t>7.3 Konkretes Ressourcen-Inventar – Produktion</w:t>
      </w:r>
    </w:p>
    <w:p>
      <w:pPr/>
      <w:r>
        <w:rPr>
          <w:color w:val="595959"/>
          <w:sz w:val="20"/>
        </w:rPr>
        <w:t>Vollständige Liste aller tatsächlich deployten Ressourcen mit exakten Namen für die produktive Landing Zone (Germany West Central – einzige Region im Kunden-Minimal-Setup).</w:t>
      </w:r>
    </w:p>
    <w:tbl>
      <w:tblPr>
        <w:tblStyle w:val="TableGrid"/>
        <w:tblW w:type="auto" w:w="0"/>
        <w:tblLook w:firstColumn="1" w:firstRow="1" w:lastColumn="0" w:lastRow="0" w:noHBand="0" w:noVBand="1" w:val="04A0"/>
      </w:tblPr>
      <w:tblGrid>
        <w:gridCol w:w="2211"/>
        <w:gridCol w:w="2211"/>
        <w:gridCol w:w="2211"/>
        <w:gridCol w:w="2211"/>
      </w:tblGrid>
      <w:tr>
        <w:tc>
          <w:tcPr>
            <w:tcW w:type="dxa" w:w="4320"/>
            <w:shd w:val="clear" w:color="auto" w:fill="053B25"/>
          </w:tcPr>
          <w:p>
            <w:r>
              <w:rPr>
                <w:b/>
                <w:color w:val="FFFFFF"/>
                <w:sz w:val="18"/>
              </w:rPr>
              <w:t>Ressource (exakter Name)</w:t>
            </w:r>
          </w:p>
        </w:tc>
        <w:tc>
          <w:tcPr>
            <w:tcW w:type="dxa" w:w="2592"/>
            <w:shd w:val="clear" w:color="auto" w:fill="053B25"/>
          </w:tcPr>
          <w:p>
            <w:r>
              <w:rPr>
                <w:b/>
                <w:color w:val="FFFFFF"/>
                <w:sz w:val="18"/>
              </w:rPr>
              <w:t>Typ</w:t>
            </w:r>
          </w:p>
        </w:tc>
        <w:tc>
          <w:tcPr>
            <w:tcW w:type="dxa" w:w="864"/>
            <w:shd w:val="clear" w:color="auto" w:fill="053B25"/>
          </w:tcPr>
          <w:p>
            <w:r>
              <w:rPr>
                <w:b/>
                <w:color w:val="FFFFFF"/>
                <w:sz w:val="18"/>
              </w:rPr>
              <w:t>Region</w:t>
            </w:r>
          </w:p>
        </w:tc>
        <w:tc>
          <w:tcPr>
            <w:tcW w:type="dxa" w:w="3744"/>
            <w:shd w:val="clear" w:color="auto" w:fill="053B25"/>
          </w:tcPr>
          <w:p>
            <w:r>
              <w:rPr>
                <w:b/>
                <w:color w:val="FFFFFF"/>
                <w:sz w:val="18"/>
              </w:rPr>
              <w:t>Resource Group / Scope</w:t>
            </w:r>
          </w:p>
        </w:tc>
      </w:tr>
      <w:tr>
        <w:tc>
          <w:tcPr>
            <w:tcW w:type="dxa" w:w="4320"/>
            <w:shd w:val="clear" w:color="auto" w:fill="F2F9F5"/>
          </w:tcPr>
          <w:p>
            <w:r>
              <w:rPr>
                <w:color w:val="595959"/>
                <w:sz w:val="18"/>
              </w:rPr>
              <w:t>alz</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Tenant Root</w:t>
            </w:r>
          </w:p>
        </w:tc>
      </w:tr>
      <w:tr>
        <w:tc>
          <w:tcPr>
            <w:tcW w:type="dxa" w:w="4320"/>
            <w:shd w:val="clear" w:color="auto" w:fill="FFFFFF"/>
          </w:tcPr>
          <w:p>
            <w:r>
              <w:rPr>
                <w:color w:val="595959"/>
                <w:sz w:val="18"/>
              </w:rPr>
              <w:t>alz-platform</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alz-platform-connectivity</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alz-landingzones</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alz-landingzones-corp</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alz-landingzones</w:t>
            </w:r>
          </w:p>
        </w:tc>
      </w:tr>
      <w:tr>
        <w:tc>
          <w:tcPr>
            <w:tcW w:type="dxa" w:w="4320"/>
            <w:shd w:val="clear" w:color="auto" w:fill="FFFFFF"/>
          </w:tcPr>
          <w:p>
            <w:r>
              <w:rPr>
                <w:color w:val="595959"/>
                <w:sz w:val="18"/>
              </w:rPr>
              <w:t>alz-sandbox</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rg-alz-logging-germanywestcentral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rg-alz-conn-germanywestcentral</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GWC</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rg-alz-dns-germanywestcentral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law-alz-germanywestcentral</w:t>
            </w:r>
          </w:p>
        </w:tc>
        <w:tc>
          <w:tcPr>
            <w:tcW w:type="dxa" w:w="2592"/>
            <w:shd w:val="clear" w:color="auto" w:fill="FFFFFF"/>
          </w:tcPr>
          <w:p>
            <w:r>
              <w:rPr>
                <w:color w:val="595959"/>
                <w:sz w:val="18"/>
              </w:rPr>
              <w:t>Log Analytics Workspace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mi-alz-germanywestcentral</w:t>
            </w:r>
          </w:p>
        </w:tc>
        <w:tc>
          <w:tcPr>
            <w:tcW w:type="dxa" w:w="2592"/>
            <w:shd w:val="clear" w:color="auto" w:fill="F2F9F5"/>
          </w:tcPr>
          <w:p>
            <w:r>
              <w:rPr>
                <w:color w:val="595959"/>
                <w:sz w:val="18"/>
              </w:rPr>
              <w:t>Managed Identity</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dcr-vmi-alz-germanywestcentral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dcr-ct-alz-germanywestcentral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dcr-mdfcsql-alz-germanywestcentral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vnet-alz-germanywestcentral</w:t>
            </w:r>
          </w:p>
        </w:tc>
        <w:tc>
          <w:tcPr>
            <w:tcW w:type="dxa" w:w="2592"/>
            <w:shd w:val="clear" w:color="auto" w:fill="F2F9F5"/>
          </w:tcPr>
          <w:p>
            <w:r>
              <w:rPr>
                <w:color w:val="595959"/>
                <w:sz w:val="18"/>
              </w:rPr>
              <w:t>Virtual Network (Hub)</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afw-alz-germanywestcentral</w:t>
            </w:r>
          </w:p>
        </w:tc>
        <w:tc>
          <w:tcPr>
            <w:tcW w:type="dxa" w:w="2592"/>
            <w:shd w:val="clear" w:color="auto" w:fill="FFFFFF"/>
          </w:tcPr>
          <w:p>
            <w:r>
              <w:rPr>
                <w:color w:val="595959"/>
                <w:sz w:val="18"/>
              </w:rPr>
              <w:t>Azure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afwp-alz-germanywestcentral</w:t>
            </w:r>
          </w:p>
        </w:tc>
        <w:tc>
          <w:tcPr>
            <w:tcW w:type="dxa" w:w="2592"/>
            <w:shd w:val="clear" w:color="auto" w:fill="F2F9F5"/>
          </w:tcPr>
          <w:p>
            <w:r>
              <w:rPr>
                <w:color w:val="595959"/>
                <w:sz w:val="18"/>
              </w:rPr>
              <w:t>Firewall Policy</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pip-afw-alz-germanywestcentral</w:t>
            </w:r>
          </w:p>
        </w:tc>
        <w:tc>
          <w:tcPr>
            <w:tcW w:type="dxa" w:w="2592"/>
            <w:shd w:val="clear" w:color="auto" w:fill="FFFFFF"/>
          </w:tcPr>
          <w:p>
            <w:r>
              <w:rPr>
                <w:color w:val="595959"/>
                <w:sz w:val="18"/>
              </w:rPr>
              <w:t>Public IP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pip-afw-mgmt-alz-germanywestcentral</w:t>
            </w:r>
          </w:p>
        </w:tc>
        <w:tc>
          <w:tcPr>
            <w:tcW w:type="dxa" w:w="2592"/>
            <w:shd w:val="clear" w:color="auto" w:fill="F2F9F5"/>
          </w:tcPr>
          <w:p>
            <w:r>
              <w:rPr>
                <w:color w:val="595959"/>
                <w:sz w:val="18"/>
              </w:rPr>
              <w:t>Public IP (FW Mgmt)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bas-alz-germanywestcentral</w:t>
            </w:r>
          </w:p>
        </w:tc>
        <w:tc>
          <w:tcPr>
            <w:tcW w:type="dxa" w:w="2592"/>
            <w:shd w:val="clear" w:color="auto" w:fill="FFFFFF"/>
          </w:tcPr>
          <w:p>
            <w:r>
              <w:rPr>
                <w:color w:val="595959"/>
                <w:sz w:val="18"/>
              </w:rPr>
              <w:t>Azure Bastion (Zurückgestellt)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vpngw-alz-germanywestcentral</w:t>
            </w:r>
          </w:p>
        </w:tc>
        <w:tc>
          <w:tcPr>
            <w:tcW w:type="dxa" w:w="2592"/>
            <w:shd w:val="clear" w:color="auto" w:fill="F2F9F5"/>
          </w:tcPr>
          <w:p>
            <w:r>
              <w:rPr>
                <w:color w:val="595959"/>
                <w:sz w:val="18"/>
              </w:rPr>
              <w:t>VPN Gateway (Zurückgestellt)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dnspr-alz-germanywestcentral</w:t>
            </w:r>
          </w:p>
        </w:tc>
        <w:tc>
          <w:tcPr>
            <w:tcW w:type="dxa" w:w="2592"/>
            <w:shd w:val="clear" w:color="auto" w:fill="FFFFFF"/>
          </w:tcPr>
          <w:p>
            <w:r>
              <w:rPr>
                <w:color w:val="595959"/>
                <w:sz w:val="18"/>
              </w:rPr>
              <w:t>DNS Private Resolver (Zurückgestellt)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privatelink.blob.core.windows.net (+ 58 weitere Zonen)</w:t>
            </w:r>
          </w:p>
        </w:tc>
        <w:tc>
          <w:tcPr>
            <w:tcW w:type="dxa" w:w="2592"/>
            <w:shd w:val="clear" w:color="auto" w:fill="F2F9F5"/>
          </w:tcPr>
          <w:p>
            <w:r>
              <w:rPr>
                <w:color w:val="595959"/>
                <w:sz w:val="18"/>
              </w:rPr>
              <w:t>Private DNS Zones (59)</w:t>
            </w:r>
          </w:p>
        </w:tc>
        <w:tc>
          <w:tcPr>
            <w:tcW w:type="dxa" w:w="864"/>
            <w:shd w:val="clear" w:color="auto" w:fill="F2F9F5"/>
          </w:tcPr>
          <w:p>
            <w:r>
              <w:rPr>
                <w:color w:val="595959"/>
                <w:sz w:val="18"/>
              </w:rPr>
              <w:t>GWC</w:t>
            </w:r>
          </w:p>
        </w:tc>
        <w:tc>
          <w:tcPr>
            <w:tcW w:type="dxa" w:w="3744"/>
            <w:shd w:val="clear" w:color="auto" w:fill="F2F9F5"/>
          </w:tcPr>
          <w:p>
            <w:r>
              <w:rPr>
                <w:color w:val="595959"/>
                <w:sz w:val="18"/>
              </w:rPr>
              <w:t>rg-alz-dns-germanywestcentral</w:t>
            </w:r>
          </w:p>
        </w:tc>
      </w:tr>
    </w:tbl>
    <w:p/>
    <w:p>
      <w:pPr>
        <w:pStyle w:val="Heading2"/>
      </w:pPr>
      <w:r>
        <w:t>7.4 Konkretes Ressourcen-Inventar – PoC / Demo</w:t>
      </w:r>
    </w:p>
    <w:p>
      <w:pPr/>
      <w:r>
        <w:rPr>
          <w:color w:val="595959"/>
          <w:sz w:val="20"/>
        </w:rPr>
        <w:t>Vollständige Liste aller tatsächlich deployten Ressourcen im PoC-Setup (smokerun/ – Single Subscription, nur Germany West Central, ohne Firewall/Bastion/Gateway).</w:t>
      </w:r>
    </w:p>
    <w:tbl>
      <w:tblPr>
        <w:tblStyle w:val="TableGrid"/>
        <w:tblW w:type="auto" w:w="0"/>
        <w:tblLook w:firstColumn="1" w:firstRow="1" w:lastColumn="0" w:lastRow="0" w:noHBand="0" w:noVBand="1" w:val="04A0"/>
      </w:tblPr>
      <w:tblGrid>
        <w:gridCol w:w="2948"/>
        <w:gridCol w:w="2948"/>
        <w:gridCol w:w="2948"/>
      </w:tblGrid>
      <w:tr>
        <w:tc>
          <w:tcPr>
            <w:tcW w:type="dxa" w:w="4608"/>
            <w:shd w:val="clear" w:color="auto" w:fill="053B25"/>
          </w:tcPr>
          <w:p>
            <w:r>
              <w:rPr>
                <w:b/>
                <w:color w:val="FFFFFF"/>
                <w:sz w:val="18"/>
              </w:rPr>
              <w:t>Ressource (exakter Name)</w:t>
            </w:r>
          </w:p>
        </w:tc>
        <w:tc>
          <w:tcPr>
            <w:tcW w:type="dxa" w:w="3600"/>
            <w:shd w:val="clear" w:color="auto" w:fill="053B25"/>
          </w:tcPr>
          <w:p>
            <w:r>
              <w:rPr>
                <w:b/>
                <w:color w:val="FFFFFF"/>
                <w:sz w:val="18"/>
              </w:rPr>
              <w:t>Typ</w:t>
            </w:r>
          </w:p>
        </w:tc>
        <w:tc>
          <w:tcPr>
            <w:tcW w:type="dxa" w:w="3312"/>
            <w:shd w:val="clear" w:color="auto" w:fill="053B25"/>
          </w:tcPr>
          <w:p>
            <w:r>
              <w:rPr>
                <w:b/>
                <w:color w:val="FFFFFF"/>
                <w:sz w:val="18"/>
              </w:rPr>
              <w:t>Resource Group</w:t>
            </w:r>
          </w:p>
        </w:tc>
      </w:tr>
      <w:tr>
        <w:tc>
          <w:tcPr>
            <w:tcW w:type="dxa" w:w="4608"/>
            <w:shd w:val="clear" w:color="auto" w:fill="F2F9F5"/>
          </w:tcPr>
          <w:p>
            <w:r>
              <w:rPr>
                <w:color w:val="595959"/>
                <w:sz w:val="18"/>
              </w:rPr>
              <w:t>alz (+ 7 Kind-MGs)</w:t>
            </w:r>
          </w:p>
        </w:tc>
        <w:tc>
          <w:tcPr>
            <w:tcW w:type="dxa" w:w="3600"/>
            <w:shd w:val="clear" w:color="auto" w:fill="F2F9F5"/>
          </w:tcPr>
          <w:p>
            <w:r>
              <w:rPr>
                <w:color w:val="595959"/>
                <w:sz w:val="18"/>
              </w:rPr>
              <w:t>Management Groups (8)</w:t>
            </w:r>
          </w:p>
        </w:tc>
        <w:tc>
          <w:tcPr>
            <w:tcW w:type="dxa" w:w="3312"/>
            <w:shd w:val="clear" w:color="auto" w:fill="F2F9F5"/>
          </w:tcPr>
          <w:p>
            <w:r>
              <w:rPr>
                <w:color w:val="595959"/>
                <w:sz w:val="18"/>
              </w:rPr>
              <w:t>Tenant Root – identisch zu Prod</w:t>
            </w:r>
          </w:p>
        </w:tc>
      </w:tr>
      <w:tr>
        <w:tc>
          <w:tcPr>
            <w:tcW w:type="dxa" w:w="4608"/>
            <w:shd w:val="clear" w:color="auto" w:fill="FFFFFF"/>
          </w:tcPr>
          <w:p>
            <w:r>
              <w:rPr>
                <w:color w:val="595959"/>
                <w:sz w:val="18"/>
              </w:rPr>
              <w:t>rg-alz-poc-logging-gwe</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rg-alz-poc-conn-germanywestcentral</w:t>
            </w:r>
          </w:p>
        </w:tc>
        <w:tc>
          <w:tcPr>
            <w:tcW w:type="dxa" w:w="3600"/>
            <w:shd w:val="clear" w:color="auto" w:fill="F2F9F5"/>
          </w:tcPr>
          <w:p>
            <w:r>
              <w:rPr>
                <w:color w:val="595959"/>
                <w:sz w:val="18"/>
              </w:rPr>
              <w:t>Resource Group</w:t>
            </w:r>
          </w:p>
        </w:tc>
        <w:tc>
          <w:tcPr>
            <w:tcW w:type="dxa" w:w="3312"/>
            <w:shd w:val="clear" w:color="auto" w:fill="F2F9F5"/>
          </w:tcPr>
          <w:p>
            <w:r>
              <w:rPr>
                <w:color w:val="595959"/>
                <w:sz w:val="18"/>
              </w:rPr>
              <w:t>PoC Subscription</w:t>
            </w:r>
          </w:p>
        </w:tc>
      </w:tr>
      <w:tr>
        <w:tc>
          <w:tcPr>
            <w:tcW w:type="dxa" w:w="4608"/>
            <w:shd w:val="clear" w:color="auto" w:fill="FFFFFF"/>
          </w:tcPr>
          <w:p>
            <w:r>
              <w:rPr>
                <w:color w:val="595959"/>
                <w:sz w:val="18"/>
              </w:rPr>
              <w:t>rg-alz-poc-dns-germanywestcentral</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law-alz-poc-gwe</w:t>
            </w:r>
          </w:p>
        </w:tc>
        <w:tc>
          <w:tcPr>
            <w:tcW w:type="dxa" w:w="3600"/>
            <w:shd w:val="clear" w:color="auto" w:fill="F2F9F5"/>
          </w:tcPr>
          <w:p>
            <w:r>
              <w:rPr>
                <w:color w:val="595959"/>
                <w:sz w:val="18"/>
              </w:rPr>
              <w:t>Log Analytics Workspace (30 Tage)</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mi-alz-poc-gwe</w:t>
            </w:r>
          </w:p>
        </w:tc>
        <w:tc>
          <w:tcPr>
            <w:tcW w:type="dxa" w:w="3600"/>
            <w:shd w:val="clear" w:color="auto" w:fill="FFFFFF"/>
          </w:tcPr>
          <w:p>
            <w:r>
              <w:rPr>
                <w:color w:val="595959"/>
                <w:sz w:val="18"/>
              </w:rPr>
              <w:t>Managed Identity</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dcr-vmi-alz-poc-gwe</w:t>
            </w:r>
          </w:p>
        </w:tc>
        <w:tc>
          <w:tcPr>
            <w:tcW w:type="dxa" w:w="3600"/>
            <w:shd w:val="clear" w:color="auto" w:fill="F2F9F5"/>
          </w:tcPr>
          <w:p>
            <w:r>
              <w:rPr>
                <w:color w:val="595959"/>
                <w:sz w:val="18"/>
              </w:rPr>
              <w:t>Data Collection Rule (VM Insights)</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dcr-ct-alz-poc-gwe</w:t>
            </w:r>
          </w:p>
        </w:tc>
        <w:tc>
          <w:tcPr>
            <w:tcW w:type="dxa" w:w="3600"/>
            <w:shd w:val="clear" w:color="auto" w:fill="FFFFFF"/>
          </w:tcPr>
          <w:p>
            <w:r>
              <w:rPr>
                <w:color w:val="595959"/>
                <w:sz w:val="18"/>
              </w:rPr>
              <w:t>Data Collection Rule (Change Tracking)</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dcr-mdfcsql-alz-poc-gwe</w:t>
            </w:r>
          </w:p>
        </w:tc>
        <w:tc>
          <w:tcPr>
            <w:tcW w:type="dxa" w:w="3600"/>
            <w:shd w:val="clear" w:color="auto" w:fill="F2F9F5"/>
          </w:tcPr>
          <w:p>
            <w:r>
              <w:rPr>
                <w:color w:val="595959"/>
                <w:sz w:val="18"/>
              </w:rPr>
              <w:t>Data Collection Rule (Defender SQL)</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vnet-alz-poc-gwe</w:t>
            </w:r>
          </w:p>
        </w:tc>
        <w:tc>
          <w:tcPr>
            <w:tcW w:type="dxa" w:w="3600"/>
            <w:shd w:val="clear" w:color="auto" w:fill="FFFFFF"/>
          </w:tcPr>
          <w:p>
            <w:r>
              <w:rPr>
                <w:color w:val="595959"/>
                <w:sz w:val="18"/>
              </w:rPr>
              <w:t>Virtual Network (Hub, 10.0.0.0/24)</w:t>
            </w:r>
          </w:p>
        </w:tc>
        <w:tc>
          <w:tcPr>
            <w:tcW w:type="dxa" w:w="3312"/>
            <w:shd w:val="clear" w:color="auto" w:fill="FFFFFF"/>
          </w:tcPr>
          <w:p>
            <w:r>
              <w:rPr>
                <w:color w:val="595959"/>
                <w:sz w:val="18"/>
              </w:rPr>
              <w:t>rg-alz-poc-conn-germanywestcentral</w:t>
            </w:r>
          </w:p>
        </w:tc>
      </w:tr>
      <w:tr>
        <w:tc>
          <w:tcPr>
            <w:tcW w:type="dxa" w:w="4608"/>
            <w:shd w:val="clear" w:color="auto" w:fill="F2F9F5"/>
          </w:tcPr>
          <w:p>
            <w:r>
              <w:rPr>
                <w:color w:val="595959"/>
                <w:sz w:val="18"/>
              </w:rPr>
              <w:t>privatelink.blob.core.windows.net (+ weitere)</w:t>
            </w:r>
          </w:p>
        </w:tc>
        <w:tc>
          <w:tcPr>
            <w:tcW w:type="dxa" w:w="3600"/>
            <w:shd w:val="clear" w:color="auto" w:fill="F2F9F5"/>
          </w:tcPr>
          <w:p>
            <w:r>
              <w:rPr>
                <w:color w:val="595959"/>
                <w:sz w:val="18"/>
              </w:rPr>
              <w:t>Private DNS Zones</w:t>
            </w:r>
          </w:p>
        </w:tc>
        <w:tc>
          <w:tcPr>
            <w:tcW w:type="dxa" w:w="3312"/>
            <w:shd w:val="clear" w:color="auto" w:fill="F2F9F5"/>
          </w:tcPr>
          <w:p>
            <w:r>
              <w:rPr>
                <w:color w:val="595959"/>
                <w:sz w:val="18"/>
              </w:rPr>
              <w:t>rg-alz-poc-dns-germanywestcentral</w:t>
            </w:r>
          </w:p>
        </w:tc>
      </w:tr>
      <w:tr>
        <w:tc>
          <w:tcPr>
            <w:tcW w:type="dxa" w:w="4608"/>
            <w:shd w:val="clear" w:color="auto" w:fill="FFFFFF"/>
          </w:tcPr>
          <w:p>
            <w:r>
              <w:rPr>
                <w:color w:val="595959"/>
                <w:sz w:val="18"/>
              </w:rPr>
              <w:t>afw-alz-poc-gwe</w:t>
            </w:r>
          </w:p>
        </w:tc>
        <w:tc>
          <w:tcPr>
            <w:tcW w:type="dxa" w:w="3600"/>
            <w:shd w:val="clear" w:color="auto" w:fill="FFFFFF"/>
          </w:tcPr>
          <w:p>
            <w:r>
              <w:rPr>
                <w:color w:val="595959"/>
                <w:sz w:val="18"/>
              </w:rPr>
              <w:t>Azure Firewall → NICHT deployed</w:t>
            </w:r>
          </w:p>
        </w:tc>
        <w:tc>
          <w:tcPr>
            <w:tcW w:type="dxa" w:w="3312"/>
            <w:shd w:val="clear" w:color="auto" w:fill="FFFFFF"/>
          </w:tcPr>
          <w:p>
            <w:r>
              <w:rPr>
                <w:color w:val="595959"/>
                <w:sz w:val="18"/>
              </w:rPr>
              <w:t>–</w:t>
            </w:r>
          </w:p>
        </w:tc>
      </w:tr>
      <w:tr>
        <w:tc>
          <w:tcPr>
            <w:tcW w:type="dxa" w:w="4608"/>
            <w:shd w:val="clear" w:color="auto" w:fill="F2F9F5"/>
          </w:tcPr>
          <w:p>
            <w:r>
              <w:rPr>
                <w:color w:val="595959"/>
                <w:sz w:val="18"/>
              </w:rPr>
              <w:t>bas-alz-poc-gwe</w:t>
            </w:r>
          </w:p>
        </w:tc>
        <w:tc>
          <w:tcPr>
            <w:tcW w:type="dxa" w:w="3600"/>
            <w:shd w:val="clear" w:color="auto" w:fill="F2F9F5"/>
          </w:tcPr>
          <w:p>
            <w:r>
              <w:rPr>
                <w:color w:val="595959"/>
                <w:sz w:val="18"/>
              </w:rPr>
              <w:t>Azure Bastion  → NICHT deployed</w:t>
            </w:r>
          </w:p>
        </w:tc>
        <w:tc>
          <w:tcPr>
            <w:tcW w:type="dxa" w:w="3312"/>
            <w:shd w:val="clear" w:color="auto" w:fill="F2F9F5"/>
          </w:tcPr>
          <w:p>
            <w:r>
              <w:rPr>
                <w:color w:val="595959"/>
                <w:sz w:val="18"/>
              </w:rPr>
              <w:t>–</w:t>
            </w:r>
          </w:p>
        </w:tc>
      </w:tr>
      <w:tr>
        <w:tc>
          <w:tcPr>
            <w:tcW w:type="dxa" w:w="4608"/>
            <w:shd w:val="clear" w:color="auto" w:fill="FFFFFF"/>
          </w:tcPr>
          <w:p>
            <w:r>
              <w:rPr>
                <w:color w:val="595959"/>
                <w:sz w:val="18"/>
              </w:rPr>
              <w:t>vpngw-alz-poc-gwe</w:t>
            </w:r>
          </w:p>
        </w:tc>
        <w:tc>
          <w:tcPr>
            <w:tcW w:type="dxa" w:w="3600"/>
            <w:shd w:val="clear" w:color="auto" w:fill="FFFFFF"/>
          </w:tcPr>
          <w:p>
            <w:r>
              <w:rPr>
                <w:color w:val="595959"/>
                <w:sz w:val="18"/>
              </w:rPr>
              <w:t>VPN Gateway    → NICHT deployed</w:t>
            </w:r>
          </w:p>
        </w:tc>
        <w:tc>
          <w:tcPr>
            <w:tcW w:type="dxa" w:w="3312"/>
            <w:shd w:val="clear" w:color="auto" w:fill="FFFFFF"/>
          </w:tcPr>
          <w:p>
            <w:r>
              <w:rPr>
                <w:color w:val="595959"/>
                <w:sz w:val="18"/>
              </w:rPr>
              <w:t>–</w:t>
            </w:r>
          </w:p>
        </w:tc>
      </w:tr>
    </w:tbl>
    <w:p/>
    <w:p>
      <w:pPr>
        <w:ind w:left="227"/>
        <w:pBdr>
          <w:left w:val="single" w:sz="12" w:space="4" w:color="23A96A"/>
        </w:pBdr>
      </w:pPr>
      <w:r>
        <w:rPr>
          <w:i/>
          <w:color w:val="595959"/>
          <w:sz w:val="18"/>
        </w:rPr>
        <w:t>Alle PoC-Ressourcen tragen das Tag 'Environment: PoC'. Teardown per: bash smokerun/teardown.sh</w:t>
      </w:r>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