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60"/>
        </w:rPr>
        <w:t>Azure Landing Zone</w:t>
      </w:r>
    </w:p>
    <w:p>
      <w:pPr>
        <w:jc w:val="center"/>
      </w:pPr>
      <w:r>
        <w:rPr>
          <w:color w:val="243A5E"/>
          <w:sz w:val="30"/>
        </w:rPr>
        <w:t>Technische Dokumentation &amp; Architektur</w:t>
      </w:r>
    </w:p>
    <w:p>
      <w:pPr>
        <w:jc w:val="center"/>
      </w:pPr>
      <w:r>
        <w:rPr>
          <w:color w:val="605E5C"/>
          <w:sz w:val="22"/>
        </w:rPr>
        <w:t>Bicep / Azure Verified Modules · Hub-and-Spoke</w:t>
      </w:r>
    </w:p>
    <w:p/>
    <w:p/>
    <w:p/>
    <w:p/>
    <w:p/>
    <w:p/>
    <w:p/>
    <w:p/>
    <w:p>
      <w:pPr>
        <w:jc w:val="center"/>
      </w:pPr>
      <w:r>
        <w:rPr>
          <w:color w:val="605E5C"/>
          <w:sz w:val="20"/>
        </w:rPr>
        <w:t>Stand: 16.06.2026 · Version 1.1 · Vorbereitung Kickoff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"1-2" \h \z \u</w:instrText>
        <w:fldChar w:fldCharType="separate"/>
        <w:t>Inhaltsverzeichnis – in Word mit Strg+A, dann F9 aktualisieren.</w:t>
        <w:fldChar w:fldCharType="end"/>
      </w:r>
    </w:p>
    <w:p>
      <w:r>
        <w:br w:type="page"/>
      </w:r>
    </w:p>
    <w:p>
      <w:pPr>
        <w:pStyle w:val="Heading1"/>
      </w:pPr>
      <w:r>
        <w:t>1. Management Summary</w:t>
      </w:r>
    </w:p>
    <w:p>
      <w:pPr>
        <w:spacing w:after="120"/>
      </w:pPr>
      <w:r>
        <w:t>Dieses Dokument beschreibt die Azure Landing Zone (ALZ) – das standardisierte, richtlinien­gesteuerte Fundament für den Betrieb von Workloads in Azure. Die Umsetzung basiert auf dem offiziellen Microsoft ALZ Bicep Accelerator (Starter-Modul der öffentlichen Microsoft-Registry, ausgerollt über das ALZ-PowerShell-Modul mit Deploy-Accelerator). Damit wird das vollständige, von Microsoft gepflegte ALZ-Policy- und Governance-Set übernommen, statt eines Eigenbaus.</w:t>
      </w:r>
    </w:p>
    <w:p>
      <w:pPr>
        <w:spacing w:after="120"/>
      </w:pPr>
      <w:r>
        <w:t>Die Landing Zone liefert von Beginn an eine konsistente Management-Group-Hierarchie (12 Management Groups), das volle ALZ-Policy-Set (149 Policy-Definitionen, 42 Initiativen, 123 konkrete Policy-Assignments, 5 Custom-Rollen), zentrale Protokollierung über das AMA-Pattern (Azure Monitor Agent), Netzwerk-Konnektivität nach dem Hub-and-Spoke-Muster mit Azure Firewall sowie eine Security-Baseline mit Microsoft Defender for Cloud – Letztere wird automatisch über die Policy-Assignments onboardet.</w:t>
      </w:r>
    </w:p>
    <w:p>
      <w:pPr>
        <w:spacing w:after="120"/>
      </w:pPr>
      <w:r>
        <w:t>Der Aufbau erfolgt vollständig als Infrastructure-as-Code (Bicep, Azure Verified Modules) und wird über generierte CI/CD-Pipelines mit passwortloser OIDC-Anmeldung ausgerollt. Ein Bootstrap (Phase 0) richtet Repository, Identität und Pipelines automatisch ein.</w:t>
      </w:r>
    </w:p>
    <w:p>
      <w:pPr>
        <w:spacing w:after="120"/>
      </w:pPr>
      <w:r>
        <w:t>Ziel des Kickoffs ist es, den technischen Ansprechpartnern des Kunden den Aufbau, den aktuellen Umsetzungsstand und die noch zu treffenden Entscheidungen vorzustellen (siehe Kapitel 10).</w:t>
      </w:r>
    </w:p>
    <w:p>
      <w:pPr>
        <w:pStyle w:val="Heading1"/>
      </w:pPr>
      <w:r>
        <w:t>2. Zielsetzung &amp; Design-Prinzipien</w:t>
      </w:r>
    </w:p>
    <w:p>
      <w:pPr>
        <w:pStyle w:val="ListBullet"/>
      </w:pPr>
      <w:r>
        <w:rPr>
          <w:b/>
        </w:rPr>
        <w:t xml:space="preserve">Richtliniengesteuerte Governance: </w:t>
      </w:r>
      <w:r>
        <w:t>Leitplanken (Guardrails) werden zentral per Azure Policy auf Management-Group-Ebene erzwungen, nicht pro Ressource.</w:t>
      </w:r>
    </w:p>
    <w:p>
      <w:pPr>
        <w:pStyle w:val="ListBullet"/>
      </w:pPr>
      <w:r>
        <w:rPr>
          <w:b/>
        </w:rPr>
        <w:t xml:space="preserve">Subscription-Demokratisierung: </w:t>
      </w:r>
      <w:r>
        <w:t>Die Subscription ist die Einheit der Skalierung; Workloads werden in dedizierte Landing-Zone-Subscriptions platziert.</w:t>
      </w:r>
    </w:p>
    <w:p>
      <w:pPr>
        <w:pStyle w:val="ListBullet"/>
      </w:pPr>
      <w:r>
        <w:rPr>
          <w:b/>
        </w:rPr>
        <w:t xml:space="preserve">Einheitliche Steuerungsebene: </w:t>
      </w:r>
      <w:r>
        <w:t>Eine konsistente Hierarchie und zentrales Logging/Monitoring über alle Subscriptions hinweg.</w:t>
      </w:r>
    </w:p>
    <w:p>
      <w:pPr>
        <w:pStyle w:val="ListBullet"/>
      </w:pPr>
      <w:r>
        <w:rPr>
          <w:b/>
        </w:rPr>
        <w:t xml:space="preserve">Sicherheit von Grund auf: </w:t>
      </w:r>
      <w:r>
        <w:t>Defender for Cloud, Netzwerksegmentierung über Azure Firewall, private Namensauflösung und Zero-Trust-Prinzipien.</w:t>
      </w:r>
    </w:p>
    <w:p>
      <w:pPr>
        <w:pStyle w:val="ListBullet"/>
      </w:pPr>
      <w:r>
        <w:rPr>
          <w:b/>
        </w:rPr>
        <w:t xml:space="preserve">Automatisierung &amp; Wiederholbarkeit: </w:t>
      </w:r>
      <w:r>
        <w:t>Alles als Code (Bicep), versioniert, per Pipeline reproduzierbar und über What-If vorab prüfbar.</w:t>
      </w:r>
    </w:p>
    <w:p>
      <w:pPr>
        <w:pStyle w:val="ListBullet"/>
      </w:pPr>
      <w:r>
        <w:rPr>
          <w:b/>
        </w:rPr>
        <w:t xml:space="preserve">Erweiterbarkeit: </w:t>
      </w:r>
      <w:r>
        <w:t>Modularer Aufbau; einzelne Domänen lassen sich unabhängig erweitern (z. B. ExpressRoute, Virtual WAN, Sentinel).</w:t>
      </w:r>
    </w:p>
    <w:p>
      <w:pPr>
        <w:pStyle w:val="Heading1"/>
      </w:pPr>
      <w:r>
        <w:t>3. Architekturüberblick</w:t>
      </w:r>
    </w:p>
    <w:p>
      <w:pPr>
        <w:spacing w:after="120"/>
      </w:pPr>
      <w:r>
        <w:t>Die Landing Zone folgt der offiziellen Microsoft-ALZ-Referenz. Die Management-Group-Hierarchie unterhalb der Tenant Root strukturiert Plattform- und Workload-Subscriptions:</w:t>
      </w:r>
    </w:p>
    <w:p>
      <w:r>
        <w:rPr>
          <w:rFonts w:ascii="Consolas" w:hAnsi="Consolas"/>
          <w:color w:val="243A5E"/>
          <w:sz w:val="18"/>
        </w:rPr>
        <w:t>Tenant Root</w:t>
        <w:br/>
        <w:t>└─ alz  (Intermediate Root)</w:t>
        <w:br/>
        <w:t xml:space="preserve">   ├─ alz-platform</w:t>
        <w:br/>
        <w:t xml:space="preserve">   │   ├─ alz-platform-connectivity   → Hub-Netzwerk, Firewall, DNS</w:t>
        <w:br/>
        <w:t xml:space="preserve">   │   ├─ alz-platform-identity       → Identity-Dienste</w:t>
        <w:br/>
        <w:t xml:space="preserve">   │   ├─ alz-platform-management     → Logging, Monitoring</w:t>
        <w:br/>
        <w:t xml:space="preserve">   │   └─ alz-platform-security       → Security-Tooling</w:t>
        <w:br/>
        <w:t xml:space="preserve">   ├─ alz-landingzones</w:t>
        <w:br/>
        <w:t xml:space="preserve">   │   ├─ alz-landingzones-corp       → interne Workloads</w:t>
        <w:br/>
        <w:t xml:space="preserve">   │   ├─ alz-landingzones-online     → internetseitige Workloads</w:t>
        <w:br/>
        <w:t xml:space="preserve">   │   └─ alz-landingzones-local      → souveräne/vertrauliche Workloads</w:t>
        <w:br/>
        <w:t xml:space="preserve">   ├─ alz-sandbox                     → Experimente (lockere Policies)</w:t>
        <w:br/>
        <w:t xml:space="preserve">   └─ alz-decommissioned              → Stilllegung (gesperrt)</w:t>
      </w:r>
    </w:p>
    <w:p>
      <w:pPr>
        <w:spacing w:after="120"/>
      </w:pPr>
      <w:r>
        <w:t>Primärregion ist Germany West Central, Sekundärregion North Europe. Plattform-Dienste laufen in den Subscriptions Management (Logging) und Connectivity (Netzwerk); Identity ist vorgesehen.</w:t>
      </w:r>
    </w:p>
    <w:p>
      <w:pPr>
        <w:pStyle w:val="Heading1"/>
      </w:pPr>
      <w:r>
        <w:t>4. Domänen im Detail</w:t>
      </w:r>
    </w:p>
    <w:p>
      <w:pPr>
        <w:pStyle w:val="Heading2"/>
      </w:pPr>
      <w:r>
        <w:t>4.1 Governance (Management Groups, Policy, RBAC)</w:t>
      </w:r>
    </w:p>
    <w:p>
      <w:pPr>
        <w:spacing w:after="120"/>
      </w:pPr>
      <w:r>
        <w:t>Die Management-Group-Hierarchie und das Policy-Set stammen aus dem offiziellen Microsoft-Accelerator-Modul (avm/ptn/alz/empty, Version 0.3.6). Damit wird nicht ein schlankes Eigenbau-Set, sondern das vollständige, von Microsoft gepflegte ALZ-Policy-Set ausgerollt:</w:t>
      </w:r>
    </w:p>
    <w:p>
      <w:pPr>
        <w:pStyle w:val="ListBullet"/>
      </w:pPr>
      <w:r>
        <w:rPr>
          <w:b/>
        </w:rPr>
        <w:t xml:space="preserve">Policy-Definitionen: </w:t>
      </w:r>
      <w:r>
        <w:t>149 Custom-Definitionen (u. a. Monitoring, Network, Storage, SQL, Guardrails je Dienst).</w:t>
      </w:r>
    </w:p>
    <w:p>
      <w:pPr>
        <w:pStyle w:val="ListBullet"/>
      </w:pPr>
      <w:r>
        <w:rPr>
          <w:b/>
        </w:rPr>
        <w:t xml:space="preserve">Initiativen: </w:t>
      </w:r>
      <w:r>
        <w:t>42 Policy-Set-Definitionen (z. B. Deploy-MDFC-Config, Deploy-Private-DNS-Zones, Enforce-Guardrails-* je Dienst, Enforce-ACSB).</w:t>
      </w:r>
    </w:p>
    <w:p>
      <w:pPr>
        <w:pStyle w:val="ListBullet"/>
      </w:pPr>
      <w:r>
        <w:rPr>
          <w:b/>
        </w:rPr>
        <w:t xml:space="preserve">Policy-Assignments: </w:t>
      </w:r>
      <w:r>
        <w:t>123 konkrete Zuweisungen, auf den passenden MG-Ebenen verankert (zzgl. Vererbung an Kind-MGs).</w:t>
      </w:r>
    </w:p>
    <w:p>
      <w:pPr>
        <w:pStyle w:val="ListBullet"/>
      </w:pPr>
      <w:r>
        <w:rPr>
          <w:b/>
        </w:rPr>
        <w:t xml:space="preserve">Custom-Rollen: </w:t>
      </w:r>
      <w:r>
        <w:t>5 Custom Role Definitions (Subscription-Owner, Security-Operations, Network-Management, Application-Owners, Network-Subnet-Contributor).</w:t>
      </w:r>
    </w:p>
    <w:p>
      <w:pPr>
        <w:spacing w:after="120"/>
      </w:pPr>
      <w:r>
        <w:t>Verteilung der direkt zugewiesenen Policy-Assignments je Management-Group-Ebene: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MG-Ebene</w:t>
            </w:r>
          </w:p>
        </w:tc>
        <w:tc>
          <w:tcPr>
            <w:tcW w:type="dxa" w:w="1440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Assignments</w:t>
            </w:r>
          </w:p>
        </w:tc>
        <w:tc>
          <w:tcPr>
            <w:tcW w:type="dxa" w:w="5760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Repräsentative Beispiele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alz (Intermediate Root)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Deploy-MDFC-Config-H224, Deploy-MDEndpoints, Deploy-AzActivity-Log, Deploy-Diag-LogsCat, Enforce-ACSB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landingzones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Deny-Storage-http, Deny-MgmtPorts-Internet, Deploy-VM-Monitoring, Enforce-Guardrails-* (Audit/DoNotEnforce)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landingzones-corp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Deny-Public-Endpoints, Deny-Public-IP-On-NIC, Deny-HybridNetworking, Audit-PeDnsZones, Deploy-Private-DNS-Zones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platform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Deploy-VM-Monitoring, Enforce-Backup, Enforce-Guardrails-* (Audit), DenyAction-DeleteUAMIAMA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platform-identity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Deny-MgmtPorts-Internet, Deny-Public-IP, Deny-Subnet-Without-Nsg, Deploy-VM-Backup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platform-connectivity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Enable-DDoS-VNET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landingzones-local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Enforce-ALDO-Services (Azure Local disconnected)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sandbox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Enforce-ALZ-Sandbox (gelockerte Guardrails)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decommissioned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Enforce-ALZ-Decomm (Stilllegung)</w:t>
            </w:r>
          </w:p>
        </w:tc>
      </w:tr>
    </w:tbl>
    <w:p/>
    <w:p>
      <w:pPr>
        <w:spacing w:after="120"/>
      </w:pPr>
      <w:r>
        <w:t>Viele Assignments sind vom Typ DeployIfNotExists oder Modify: sie legen bei Bedarf automatisch Remediation-Identities (Managed Identities) an und konfigurieren Ziel-Ressourcen nach (z. B. Diagnose-Einstellungen, Defender-Onboarding, Monitoring-Agents). Die Guardrails der Initiativen Enforce-Guardrails-* sind im Auslieferungszustand teils auf DoNotEnforce gesetzt (auditierend) und können pro Compliance-Bedarf scharfgeschaltet werden.</w:t>
      </w:r>
    </w:p>
    <w:p>
      <w:pPr>
        <w:spacing w:after="120"/>
      </w:pPr>
      <w:r>
        <w:t>RBAC: Das Accelerator-Modul liefert 5 Custom-Rollen und weist Built-in-/Custom-Rollen an Entra-ID-Gruppen je Management Group zu. Object-IDs werden über die Konfiguration injiziert (keine Hardcodes); ohne gesetzte Gruppen-IDs bleibt die Zuweisung ein gefahrloser No-Op.</w:t>
      </w:r>
    </w:p>
    <w:p>
      <w:pPr>
        <w:pStyle w:val="Heading2"/>
      </w:pPr>
      <w:r>
        <w:t>4.2 Identity</w:t>
      </w:r>
    </w:p>
    <w:p>
      <w:pPr>
        <w:spacing w:after="120"/>
      </w:pPr>
      <w:r>
        <w:t>Die Management Group alz-platform-identity sowie eine Identity-Subscription sind vorgesehen. Konkrete Identity-Ressourcen (z. B. Entra-ID-Diagnose an Log Analytics, hybride Anbindung, Domänendienste) sind Teil der Roadmap und werden gemäß Kundenanforderung ausgestaltet (siehe Beratungspunkte, Kapitel 10).</w:t>
      </w:r>
    </w:p>
    <w:p>
      <w:pPr>
        <w:pStyle w:val="Heading2"/>
      </w:pPr>
      <w:r>
        <w:t>4.3 Management &amp; Monitoring (Logging)</w:t>
      </w:r>
    </w:p>
    <w:p>
      <w:pPr>
        <w:spacing w:after="120"/>
      </w:pPr>
      <w:r>
        <w:t>Die zentrale Protokollierung in der Management-Subscription wird über das offizielle AMA-Pattern (avm/ptn/alz/ama, Version 0.2.0) bereitgestellt – der Azure Monitor Agent samt zugehöriger Data Collection Rules. Eine eigene DCR-Logik entfällt:</w:t>
      </w:r>
    </w:p>
    <w:p>
      <w:pPr>
        <w:pStyle w:val="ListBullet"/>
      </w:pPr>
      <w:r>
        <w:rPr>
          <w:b/>
        </w:rPr>
        <w:t xml:space="preserve">Log Analytics Workspace: </w:t>
      </w:r>
      <w:r>
        <w:t>law-alz-&lt;Region&gt;, Aufbewahrung 365 Tage, SKU PerGB2018.</w:t>
      </w:r>
    </w:p>
    <w:p>
      <w:pPr>
        <w:pStyle w:val="ListBullet"/>
      </w:pPr>
      <w:r>
        <w:rPr>
          <w:b/>
        </w:rPr>
        <w:t xml:space="preserve">Data Collection Rules: </w:t>
      </w:r>
      <w:r>
        <w:t>drei DCRs: VM Insights, Change Tracking und Defender-for-SQL.</w:t>
      </w:r>
    </w:p>
    <w:p>
      <w:pPr>
        <w:pStyle w:val="ListBullet"/>
      </w:pPr>
      <w:r>
        <w:rPr>
          <w:b/>
        </w:rPr>
        <w:t xml:space="preserve">User-Assigned Managed Identity: </w:t>
      </w:r>
      <w:r>
        <w:t>mi-alz-&lt;Region&gt; für die Datensammlung der Agents.</w:t>
      </w:r>
    </w:p>
    <w:p>
      <w:pPr>
        <w:pStyle w:val="ListBullet"/>
      </w:pPr>
      <w:r>
        <w:rPr>
          <w:b/>
        </w:rPr>
        <w:t xml:space="preserve">Solutions: </w:t>
      </w:r>
      <w:r>
        <w:t>ChangeTracking im Workspace; Microsoft Sentinel per Schalter aktivierbar.</w:t>
      </w:r>
    </w:p>
    <w:p>
      <w:pPr>
        <w:pStyle w:val="ListBullet"/>
      </w:pPr>
      <w:r>
        <w:rPr>
          <w:b/>
        </w:rPr>
        <w:t xml:space="preserve">Automation Account: </w:t>
      </w:r>
      <w:r>
        <w:t>Optional zuschaltbar (Update-/Konfigurationsmanagement; default aus).</w:t>
      </w:r>
    </w:p>
    <w:p>
      <w:pPr>
        <w:spacing w:after="120"/>
      </w:pPr>
      <w:r>
        <w:t>Die VM-/Monitoring-Policies des Policy-Sets (Deploy-VM-Monitoring, Deploy-VM-ChangeTrack u. a.) verbinden neue Maschinen automatisch mit dem Workspace und den DCRs.</w:t>
      </w:r>
    </w:p>
    <w:p>
      <w:pPr>
        <w:pStyle w:val="Heading2"/>
      </w:pPr>
      <w:r>
        <w:t>4.4 Security</w:t>
      </w:r>
    </w:p>
    <w:p>
      <w:pPr>
        <w:spacing w:after="120"/>
      </w:pPr>
      <w:r>
        <w:t>Microsoft Defender for Cloud wird nicht mehr über ein eigenes Template aktiviert, sondern automatisch über die Policy-Assignments auf der alz-Root-Ebene onboardet (DeployIfNotExists). Die Sicherheits-Konfiguration ist damit Teil des Governance-Sets:</w:t>
      </w:r>
    </w:p>
    <w:p>
      <w:pPr>
        <w:pStyle w:val="ListBullet"/>
      </w:pPr>
      <w:r>
        <w:rPr>
          <w:b/>
        </w:rPr>
        <w:t xml:space="preserve">Deploy-MDFC-Config-H224: </w:t>
      </w:r>
      <w:r>
        <w:t>Onboarding der Defender-for-Cloud-Konfiguration inkl. Defender-Pläne und Security Contacts.</w:t>
      </w:r>
    </w:p>
    <w:p>
      <w:pPr>
        <w:pStyle w:val="ListBullet"/>
      </w:pPr>
      <w:r>
        <w:rPr>
          <w:b/>
        </w:rPr>
        <w:t xml:space="preserve">Deploy-MDEndpoints / Deploy-MDEndpointsAMA: </w:t>
      </w:r>
      <w:r>
        <w:t>Microsoft Defender for Endpoint und dessen Integration mit Defender for Cloud.</w:t>
      </w:r>
    </w:p>
    <w:p>
      <w:pPr>
        <w:pStyle w:val="ListBullet"/>
      </w:pPr>
      <w:r>
        <w:rPr>
          <w:b/>
        </w:rPr>
        <w:t xml:space="preserve">Deploy-MDFC-OssDb / Deploy-MDFC-SqlAtp: </w:t>
      </w:r>
      <w:r>
        <w:t>Advanced Threat Protection für Open-Source-Datenbanken sowie SQL-Server/-Managed-Instances.</w:t>
      </w:r>
    </w:p>
    <w:p>
      <w:pPr>
        <w:pStyle w:val="ListBullet"/>
      </w:pPr>
      <w:r>
        <w:rPr>
          <w:b/>
        </w:rPr>
        <w:t xml:space="preserve">Deploy-AzActivity-Log / Deploy-Diag-LogsCat: </w:t>
      </w:r>
      <w:r>
        <w:t>Activity-Log und Diagnose-Kategorien je Subscription/Ressource zentral ins Log Analytics.</w:t>
      </w:r>
    </w:p>
    <w:p>
      <w:pPr>
        <w:pStyle w:val="ListBullet"/>
      </w:pPr>
      <w:r>
        <w:rPr>
          <w:b/>
        </w:rPr>
        <w:t xml:space="preserve">Enforce-ACSB / Deploy-ASC-Monitoring: </w:t>
      </w:r>
      <w:r>
        <w:t>Azure Compute Security Baseline und Microsoft Cloud Security Benchmark.</w:t>
      </w:r>
    </w:p>
    <w:p>
      <w:pPr>
        <w:spacing w:after="120"/>
      </w:pPr>
      <w:r>
        <w:t>Kostenhinweis: Die Defender-Pläne werden über die Policy-Konfiguration auf den Standard-Tier gehoben (kostenpflichtig, in der Regel pro Ressource bzw. transaktionsbasiert). Der Tier ist über die Konfiguration steuerbar. Microsoft Sentinel ist über einen Schalter am Log Analytics Workspace vorbereitet; Data Connectors und Analyseregeln nach Bedarf.</w:t>
      </w:r>
    </w:p>
    <w:p>
      <w:pPr>
        <w:pStyle w:val="Heading2"/>
      </w:pPr>
      <w:r>
        <w:t>4.5 Connectivity (Hub-and-Spoke)</w:t>
      </w:r>
    </w:p>
    <w:p>
      <w:pPr>
        <w:spacing w:after="120"/>
      </w:pPr>
      <w:r>
        <w:t>Das Hub-Netzwerk in der Connectivity-Subscription bildet das Rückgrat. Spokes (Workloads) werden an den Hub gepeert und leiten ausgehenden Verkehr über die Azure Firewall. Wichtig: Der Microsoft-Standard des Accelerators aktiviert ALLE Dienste in BEIDEN Regionen.</w:t>
      </w:r>
    </w:p>
    <w:p>
      <w:pPr>
        <w:pStyle w:val="ListBullet"/>
      </w:pPr>
      <w:r>
        <w:rPr>
          <w:b/>
        </w:rPr>
        <w:t xml:space="preserve">Hub-VNets: </w:t>
      </w:r>
      <w:r>
        <w:t>Primär 10.0.0.0/22 (Germany West Central), Sekundär 10.1.0.0/22 (North Europe), bidirektional gepeert.</w:t>
      </w:r>
    </w:p>
    <w:p>
      <w:pPr>
        <w:pStyle w:val="ListBullet"/>
      </w:pPr>
      <w:r>
        <w:rPr>
          <w:b/>
        </w:rPr>
        <w:t xml:space="preserve">Azure Firewall + Policy: </w:t>
      </w:r>
      <w:r>
        <w:t>2x Azure Firewall (Standard), je Hub eine – mit Firewall Policy.</w:t>
      </w:r>
    </w:p>
    <w:p>
      <w:pPr>
        <w:pStyle w:val="ListBullet"/>
      </w:pPr>
      <w:r>
        <w:rPr>
          <w:b/>
        </w:rPr>
        <w:t xml:space="preserve">Azure Bastion: </w:t>
      </w:r>
      <w:r>
        <w:t>2x Bastion (je Hub) – sicherer RDP/SSH-Zugang ohne öffentliche IPs.</w:t>
      </w:r>
    </w:p>
    <w:p>
      <w:pPr>
        <w:pStyle w:val="ListBullet"/>
      </w:pPr>
      <w:r>
        <w:rPr>
          <w:b/>
        </w:rPr>
        <w:t xml:space="preserve">VPN Gateway: </w:t>
      </w:r>
      <w:r>
        <w:t>2x VPN Gateway (VpnGw1AZ, active-active BGP, ASN 65515).</w:t>
      </w:r>
    </w:p>
    <w:p>
      <w:pPr>
        <w:pStyle w:val="ListBullet"/>
      </w:pPr>
      <w:r>
        <w:rPr>
          <w:b/>
        </w:rPr>
        <w:t xml:space="preserve">ExpressRoute Gateway: </w:t>
      </w:r>
      <w:r>
        <w:t>2x ExpressRoute Gateway (je Hub).</w:t>
      </w:r>
    </w:p>
    <w:p>
      <w:pPr>
        <w:pStyle w:val="ListBullet"/>
      </w:pPr>
      <w:r>
        <w:rPr>
          <w:b/>
        </w:rPr>
        <w:t xml:space="preserve">DDoS Network Protection: </w:t>
      </w:r>
      <w:r>
        <w:t>Aktiviert (Hub 1) – teuerster Einzelposten (~€2.500/Monat).</w:t>
      </w:r>
    </w:p>
    <w:p>
      <w:pPr>
        <w:pStyle w:val="ListBullet"/>
      </w:pPr>
      <w:r>
        <w:rPr>
          <w:b/>
        </w:rPr>
        <w:t xml:space="preserve">DNS Private Resolver &amp; Private DNS Zones: </w:t>
      </w:r>
      <w:r>
        <w:t>2x DNS Private Resolver, zentrale Private DNS Zones für Private Endpoints.</w:t>
      </w:r>
    </w:p>
    <w:p>
      <w:pPr>
        <w:spacing w:after="120"/>
      </w:pPr>
      <w:r>
        <w:t>Kostenhinweis: Im Microsoft-Default summieren sich diese Dienste auf rund €5.800/Monat (doppelte Firewalls, Bastion, VPN-/ExpressRoute-Gateways plus DDoS). Für einen kostenarmen Erst-Rollout gibt es zwei Wege: network_type: none (nur Management Groups + Policies + Logging, ≈ €0) oder die deploy*-Schalter je Dienst in templates/networking/hubnetworking/main.bicepparam auf false setzen (z. B. nur VNets + Private DNS Zones, ≈ €15/Monat). Details im Bootstrap-Runbook (docs/ACCELERATOR-BOOTSTRAP.md).</w:t>
      </w:r>
    </w:p>
    <w:p>
      <w:pPr>
        <w:pStyle w:val="Heading2"/>
      </w:pPr>
      <w:r>
        <w:t>4.6 Landing Zones &amp; Subscription-Platzierung</w:t>
      </w:r>
    </w:p>
    <w:p>
      <w:pPr>
        <w:spacing w:after="120"/>
      </w:pPr>
      <w:r>
        <w:t>Workload-Landing-Zones erhalten ein Spoke-VNet mit Route Table (Default-Route über die Firewall), bidirektionalem Hub-Peering und Verknüpfung zu den zentralen Private-DNS-Zonen. Die Platzierung von Subscriptions erfolgt über die vom Accelerator erstellte Management-Group-Struktur und den Bootstrap: bestehende Subscriptions werden in die passende Management Group (corp/online/local bzw. Plattform) eingehängt und erben sofort deren Policies und RBAC. Ein dediziertes Subscription-Vending-Template wird nicht mehr aktiv betrieben (die Vorgänger-Eigenimplementierung liegt archiviert unter legacy-custom/).</w:t>
      </w:r>
    </w:p>
    <w:p>
      <w:pPr>
        <w:pStyle w:val="Heading1"/>
      </w:pPr>
      <w:r>
        <w:t>5. Erstellte Azure-Ressourcen – Gesamtübersicht</w:t>
      </w:r>
    </w:p>
    <w:p>
      <w:pPr>
        <w:spacing w:after="120"/>
      </w:pPr>
      <w:r>
        <w:t>Die folgende Übersicht fasst die Ressourcen zusammen, die der ALZ Bicep Accelerator erstellt. Governance-Objekte (Management Groups, Policies, Rollen) liegen auf Tenant-/MG-Scope, alle übrigen werden in den Platform-Subscriptions angelegt. Insgesamt nutzt das Starter-Modul 22 Azure Verified Modules (u. a. avm/ptn/alz/empty, avm/ptn/alz/ama, Netzwerk-Module).</w:t>
      </w:r>
    </w:p>
    <w:p>
      <w:pPr>
        <w:pStyle w:val="Heading2"/>
      </w:pPr>
      <w:r>
        <w:t>5.1 Governance (Tenant-/MG-Scope)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Ressourcentyp</w:t>
            </w:r>
          </w:p>
        </w:tc>
        <w:tc>
          <w:tcPr>
            <w:tcW w:type="dxa" w:w="5184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Name / Konvention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Anzahl</w:t>
            </w:r>
          </w:p>
        </w:tc>
        <w:tc>
          <w:tcPr>
            <w:tcW w:type="dxa" w:w="201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Kosten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Management Group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alz, alz-platform, alz-platform-{connectivity,identity,management,security}, alz-landingzones, alz-landingzones-{corp,online,local}, alz-sandbox, alz-decommissioned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Policy Definition (Custom)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vollständiges ALZ-Set, geladen aus lib/alz/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Policy Set Definition (Initiative)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Deploy-MDFC-Config, Deploy-Private-DNS-Zones, Enforce-Guardrails-* …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Policy Assignment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auf alz / landingzones / corp / platform / identity … verteilt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Custom Role Definition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Subscription-Owner, Security-Operations, Network-Management, Application-Owners, Network-Subnet-Contributor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Remediation-Identity (auto)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Managed Identities für DeployIfNotExists/Modify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RBAC Role Assignment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Built-in-/Custom-Rollen je Entra-Gruppe (konfigurierbar)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</w:tbl>
    <w:p/>
    <w:p>
      <w:pPr>
        <w:pStyle w:val="Heading2"/>
      </w:pPr>
      <w:r>
        <w:t>5.2 Logging (Management-Subscription, avm/ptn/alz/ama)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Ressourcentyp</w:t>
            </w:r>
          </w:p>
        </w:tc>
        <w:tc>
          <w:tcPr>
            <w:tcW w:type="dxa" w:w="5184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Name / Konvention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Anzahl</w:t>
            </w:r>
          </w:p>
        </w:tc>
        <w:tc>
          <w:tcPr>
            <w:tcW w:type="dxa" w:w="201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Kosten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Resource Group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rg-alz-logging-&lt;region&gt;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Log Analytics Workspace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law-alz-&lt;region&gt; (365 Tage, PerGB2018)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 GB/Mon. 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 Collection Rule – VM Insights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dcr-vmi-alz-&lt;region&gt;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 LAW enthalten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 Collection Rule – Change Tracking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dcr-ct-alz-&lt;region&gt;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 LAW enthalten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 Collection Rule – Defender SQL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dcr-mdfcsql-alz-&lt;region&gt;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 LAW enthalten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User-Assigned Managed Identity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mi-alz-&lt;region&gt;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LAW Solution – ChangeTracking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ChangeTracking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 LAW enthalten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Automation Account (optional, default aus)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aa-alz-&lt;region&gt; (Basic)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0–1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Verbrauchsabhängig</w:t>
            </w:r>
          </w:p>
        </w:tc>
      </w:tr>
    </w:tbl>
    <w:p/>
    <w:p>
      <w:pPr>
        <w:pStyle w:val="Heading2"/>
      </w:pPr>
      <w:r>
        <w:t>5.3 Security – Defender for Cloud (via Policy)</w:t>
      </w:r>
    </w:p>
    <w:p>
      <w:pPr>
        <w:spacing w:after="120"/>
      </w:pPr>
      <w:r>
        <w:t>Microsoft Defender for Cloud wird über die Deploy-MDFC-*-Policy-Assignments auf der alz-Root-Ebene automatisch onboardet (DeployIfNotExists) – kein eigenes Security-Template mehr. Die Defender-Pläne werden auf den Standard-Tier gehoben (kostenpflichtig); der Tier ist konfigurierbar.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Plan / Komponente</w:t>
            </w:r>
          </w:p>
        </w:tc>
        <w:tc>
          <w:tcPr>
            <w:tcW w:type="dxa" w:w="4320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aktiviert über</w:t>
            </w:r>
          </w:p>
        </w:tc>
        <w:tc>
          <w:tcPr>
            <w:tcW w:type="dxa" w:w="201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Kosten (Standard)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Defender-Konfiguration + Security Contacts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Deploy-MDFC-Config-H224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siehe Pläne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 for Servers (VMs)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Deploy-MDFC-Config-H224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~€13/Server/Mon.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 for Endpoint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Deploy-MDEndpoints / Deploy-MDEndpointsAMA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 Server-Plan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 for SQL (Server/MI/VM)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Deploy-MDFC-SqlAtp / Deploy-MDFC-DefSQL-AMA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~€13/Server/Mon.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 for Open-Source-DB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Deploy-MDFC-OssDb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~€13/Server/Mon.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Microsoft Cloud Security Benchmark / ACSB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Deploy-ASC-Monitoring / Enforce-ACSB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 (Audit)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Activity-Log / Diagnose → LAW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Deploy-AzActivity-Log / Deploy-Diag-LogsCat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Im LAW enthalten</w:t>
            </w:r>
          </w:p>
        </w:tc>
      </w:tr>
    </w:tbl>
    <w:p/>
    <w:p>
      <w:pPr>
        <w:pStyle w:val="Heading2"/>
      </w:pPr>
      <w:r>
        <w:t>5.4 Hub Networking (Connectivity-Subscription)</w:t>
      </w:r>
    </w:p>
    <w:p>
      <w:pPr>
        <w:spacing w:after="120"/>
      </w:pPr>
      <w:r>
        <w:t>Achtung: Im Microsoft-Default sind alle Dienste in BEIDEN Hubs aktiviert (Summe ≈ €5.800/Monat). Die Anzahl-Spalte zeigt den Default; über die deploy*-Schalter je Dienst lässt sich reduzieren.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Ressourcentyp</w:t>
            </w:r>
          </w:p>
        </w:tc>
        <w:tc>
          <w:tcPr>
            <w:tcW w:type="dxa" w:w="46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Name / Konvention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Anzahl</w:t>
            </w:r>
          </w:p>
        </w:tc>
        <w:tc>
          <w:tcPr>
            <w:tcW w:type="dxa" w:w="259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Kosten (Default)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Resource Group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rg-alz-conn-&lt;region&gt;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Virtual Network (Hub 1 / Hub 2)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10.0.0.0/22 (GWC) · 10.1.0.0/22 (NE)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Azure Firewall (Standard)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je Hub eine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~€1.100/Hub/Monat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Firewall Policy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je Hub eine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Azure Bastion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je Hub eine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~€120/Hub/Monat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VPN Gateway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VpnGw1AZ, active-active BGP, ASN 65515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~€140/Hub/Monat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ExpressRoute Gateway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je Hub eines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~€280/Hub/Monat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DDoS Network Protection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 1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~€2.500/Monat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DNS Private Resolver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Inbound/Outbound-Subnetze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~€25/Hub/Monat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Private DNS Zones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privatelink.* für Private Endpoints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viele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~€0,90/Zone/Mon.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VNet Peering Hub↔Hub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 1 ↔ Hub 2 (bidirektional)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Gering (Datenübertragung)</w:t>
            </w:r>
          </w:p>
        </w:tc>
      </w:tr>
    </w:tbl>
    <w:p/>
    <w:p>
      <w:pPr>
        <w:spacing w:after="120"/>
      </w:pPr>
      <w:r>
        <w:t>Kostenarme Variante: network_type: none deployt nur Management Groups + volles Policy-Set + Logging (≈ €0); alternativ je Dienst die deploy*-Schalter in der main.bicepparam auf false setzen.</w:t>
      </w:r>
    </w:p>
    <w:p>
      <w:pPr>
        <w:pStyle w:val="Heading2"/>
      </w:pPr>
      <w:r>
        <w:t>5.5 Spoke Networking (Workload-Subscription, je Landing Zone)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Ressourcentyp</w:t>
            </w:r>
          </w:p>
        </w:tc>
        <w:tc>
          <w:tcPr>
            <w:tcW w:type="dxa" w:w="46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Name / Konvention</w:t>
            </w:r>
          </w:p>
        </w:tc>
        <w:tc>
          <w:tcPr>
            <w:tcW w:type="dxa" w:w="10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Anzahl</w:t>
            </w:r>
          </w:p>
        </w:tc>
        <w:tc>
          <w:tcPr>
            <w:tcW w:type="dxa" w:w="259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Kosten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Resource Group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rg-alz-spoke-&lt;workload&gt;-&lt;region&gt;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Virtual Network (Spoke)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vnet-&lt;workload&gt;-&lt;region&gt; (z. B. 10.2.0.0/24)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Route Table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rt-&lt;workload&gt;-&lt;region&gt; (Default-Route → Firewall)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VNet Peering Spoke→Hub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spoke-to-hub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Gering (Datenübertragung)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VNet Peering Hub→Spoke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hub-to-spoke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Gering (Datenübertragung)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Private DNS Zone Link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Link je Zone zu Spoke VNet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viele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</w:tbl>
    <w:p/>
    <w:p>
      <w:pPr>
        <w:pStyle w:val="Heading2"/>
      </w:pPr>
      <w:r>
        <w:t>5.6 Subscription-Platzierung (MG-Scope)</w:t>
      </w:r>
    </w:p>
    <w:p>
      <w:pPr>
        <w:spacing w:after="120"/>
      </w:pPr>
      <w:r>
        <w:t>Der Accelerator platziert Subscriptions über die Management-Group-Struktur und den Bootstrap; ein eigenes Subscription-Vending-Template wird nicht mehr aktiv betrieben (archiviert unter legacy-custom/).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Modus</w:t>
            </w:r>
          </w:p>
        </w:tc>
        <w:tc>
          <w:tcPr>
            <w:tcW w:type="dxa" w:w="475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Aktion</w:t>
            </w:r>
          </w:p>
        </w:tc>
        <w:tc>
          <w:tcPr>
            <w:tcW w:type="dxa" w:w="345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Voraussetzung</w:t>
            </w:r>
          </w:p>
        </w:tc>
        <w:tc>
          <w:tcPr>
            <w:tcW w:type="dxa" w:w="720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Kosten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Placement (Standard)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Bestehende Subscription in Ziel-MG einhängen → erbt Policies/RBAC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Keine Billing-Rechte nötig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Neuanlage (optional)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Neue Subscription per EA/MCA, danach in die Ziel-MG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Billing Account Owner-Rolle</w:t>
            </w:r>
          </w:p>
        </w:tc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Sub-abhängig</w:t>
            </w:r>
          </w:p>
        </w:tc>
      </w:tr>
    </w:tbl>
    <w:p/>
    <w:p>
      <w:pPr>
        <w:pStyle w:val="Heading1"/>
      </w:pPr>
      <w:r>
        <w:t>6. Infrastructure as Code &amp; CI/CD</w:t>
      </w:r>
    </w:p>
    <w:p>
      <w:pPr>
        <w:spacing w:after="120"/>
      </w:pPr>
      <w:r>
        <w:t>Der Rollout erfolgt über das offizielle ALZ-PowerShell-Modul (Deploy-Accelerator), nicht mehr über ein eigenes deploy.ps1 oder einen handgeschriebenen Workflow:</w:t>
      </w:r>
    </w:p>
    <w:p>
      <w:pPr>
        <w:pStyle w:val="ListBullet"/>
      </w:pPr>
      <w:r>
        <w:rPr>
          <w:b/>
        </w:rPr>
        <w:t xml:space="preserve">Bicep + AVM: </w:t>
      </w:r>
      <w:r>
        <w:t>Deklarative Templates des Starter-Moduls auf Basis von 22 Azure Verified Modules aus der Microsoft-Registry.</w:t>
      </w:r>
    </w:p>
    <w:p>
      <w:pPr>
        <w:pStyle w:val="ListBullet"/>
      </w:pPr>
      <w:r>
        <w:rPr>
          <w:b/>
        </w:rPr>
        <w:t xml:space="preserve">Bootstrap (Phase 0): </w:t>
      </w:r>
      <w:r>
        <w:t>Terraform-basiert; erstellt das GitHub-Repository, passwortloses OIDC (Managed Identity + Federated Credentials) und die Deployment-Pipelines.</w:t>
      </w:r>
    </w:p>
    <w:p>
      <w:pPr>
        <w:pStyle w:val="ListBullet"/>
      </w:pPr>
      <w:r>
        <w:rPr>
          <w:b/>
        </w:rPr>
        <w:t xml:space="preserve">Deploy-Accelerator: </w:t>
      </w:r>
      <w:r>
        <w:t>Liest config/inputs-github.yaml (Bootstrap) und config/platform-landing-zone.yaml (Starter-Modul) und richtet alles ein.</w:t>
      </w:r>
    </w:p>
    <w:p>
      <w:pPr>
        <w:pStyle w:val="ListBullet"/>
      </w:pPr>
      <w:r>
        <w:rPr>
          <w:b/>
        </w:rPr>
        <w:t xml:space="preserve">18 geordnete Deploy-Stufen: </w:t>
      </w:r>
      <w:r>
        <w:t>Gemäß .config/ALZ-Powershell.config.json: Governance/MGs (1–15, inkl. Cross-MG-RBAC), Core-Logging (16), Networking Hub bzw. Virtual WAN (17/18).</w:t>
      </w:r>
    </w:p>
    <w:p>
      <w:pPr>
        <w:pStyle w:val="ListBullet"/>
      </w:pPr>
      <w:r>
        <w:rPr>
          <w:b/>
        </w:rPr>
        <w:t xml:space="preserve">Generierte Pipelines: </w:t>
      </w:r>
      <w:r>
        <w:t>Die im neuen Repo erzeugten Pipelines fahren die Stufen aus; What-If vorab, Apply über ein Approval-Gate.</w:t>
      </w:r>
    </w:p>
    <w:p>
      <w:pPr>
        <w:pStyle w:val="ListBullet"/>
      </w:pPr>
      <w:r>
        <w:rPr>
          <w:b/>
        </w:rPr>
        <w:t xml:space="preserve">Passwortlose Anmeldung: </w:t>
      </w:r>
      <w:r>
        <w:t>OIDC Federated Identity ohne gespeicherte Secrets/Zertifikate.</w:t>
      </w:r>
    </w:p>
    <w:p>
      <w:pPr>
        <w:spacing w:after="120"/>
      </w:pPr>
      <w:r>
        <w:t>Das vollständige Runbook (Voraussetzungen, Single-Subscription-Setup, kostenarme Variante, Aufräumen) steht in docs/ACCELERATOR-BOOTSTRAP.md.</w:t>
      </w:r>
    </w:p>
    <w:p>
      <w:pPr>
        <w:pStyle w:val="Heading1"/>
      </w:pPr>
      <w:r>
        <w:t>7. Namens- &amp; Adresskonzept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6624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Konvention / Bereich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Management Groups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alz, alz-platform-*, alz-landingzones-*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Resource Groups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rg-alz-&lt;zweck&gt;-&lt;region&gt;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Ressourcen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law-/mi-/afw-/bas-/vnet-/afwp-alz-&lt;region&gt;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 primär / sekundär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10.0.0.0/22 / 10.1.0.0/22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Spoke (Beispiel)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10.2.0.0/24 (überlappungsfrei zu Hubs/On-Prem)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Regionen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germanywestcentral (primär), northeurope (sekundär)</w:t>
            </w:r>
          </w:p>
        </w:tc>
      </w:tr>
    </w:tbl>
    <w:p/>
    <w:p>
      <w:pPr>
        <w:pStyle w:val="Heading1"/>
      </w:pPr>
      <w:r>
        <w:t>8. Betrieb &amp; Verifikation</w:t>
      </w:r>
    </w:p>
    <w:p>
      <w:pPr>
        <w:spacing w:after="120"/>
      </w:pPr>
      <w:r>
        <w:t>Der Rollout führt – nach Risiko/Kosten geordnet – von der lokalen Validierung über den Bootstrap und What-If bis zum freigegebenen Apply über die generierten Pipelines: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Stufe</w:t>
            </w:r>
          </w:p>
        </w:tc>
        <w:tc>
          <w:tcPr>
            <w:tcW w:type="dxa" w:w="5040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Inhalt</w:t>
            </w:r>
          </w:p>
        </w:tc>
        <w:tc>
          <w:tcPr>
            <w:tcW w:type="dxa" w:w="259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Azure-Wirkung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0 Statisch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bicep build der Templates (lokal/CI)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keine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 Bootstrap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Deploy-Accelerator: Repo + OIDC + Pipelines (Phase 0)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gering (State-Storage)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 What-If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Vorschau je Deploy-Stufe über die Pipeline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keine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 Governance/MGs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Stufen 1–15: Hierarchie + volles Policy-Set + RBAC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 Logging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Stufe 16: Log Analytics + AMA/DCRs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gering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 Networking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Stufen 17/18: Hub (FW, Bastion, GW, DDoS) bzw. vWAN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kostenrelevant</w:t>
            </w:r>
          </w:p>
        </w:tc>
      </w:tr>
    </w:tbl>
    <w:p/>
    <w:p>
      <w:pPr>
        <w:spacing w:after="120"/>
      </w:pPr>
      <w:r>
        <w:t>Apply erfolgt jeweils erst nach Freigabe über das Approval-Gate. Für einen risikofreien Erst-Rollout kann das Netzwerk über network_type: none oder die deploy*-Schalter ausgespart werden (siehe docs/ACCELERATOR-BOOTSTRAP.md).</w:t>
      </w:r>
    </w:p>
    <w:p>
      <w:pPr>
        <w:pStyle w:val="Heading1"/>
      </w:pPr>
      <w:r>
        <w:t>9. Umsetzungsstatus</w:t>
      </w:r>
    </w:p>
    <w:p>
      <w:pPr>
        <w:spacing w:after="120"/>
      </w:pPr>
      <w:r>
        <w:t>Die Plattform basiert auf dem offiziellen Microsoft-Accelerator (Spiegel von Azure/alz-bicep-accelerator); das volle ALZ-Policy-Set ist umgesetzt: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Domäne</w:t>
            </w:r>
          </w:p>
        </w:tc>
        <w:tc>
          <w:tcPr>
            <w:tcW w:type="dxa" w:w="345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Management Groups + Hierarchie (12 MGs)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Volles ALZ-Policy-Set (149 Defs / 42 Initiativen / 123 Assignments)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RBAC (5 Custom-Rollen + Zuweisungen)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 (Gruppen-IDs durch Kunde)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Logging via avm/ptn/alz/ama (LAW, 3 DCRs, MI, ChangeTracking)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 for Cloud (via Deploy-MDFC-* Policies)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 (automatisches Onboarding)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Hub-Networking, Firewall+Policy, Bastion, DNS, Peering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 (Default: in beiden Regionen an)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DNS Private Resolver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 (Default an)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VPN/ExpressRoute Gateway, DDoS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 (Default an, kostenrelevant)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Bootstrap + generierte CI/CD-Pipelines + OIDC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Umgesetzt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Identity-Ressourcen (über Policies hinaus)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Roadmap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Sentinel-Onboarding (Connectors/Regeln)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Roadmap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Virtual WAN (Alternative zu Hub-and-Spoke)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Vorbereitet / optional</w:t>
            </w:r>
          </w:p>
        </w:tc>
      </w:tr>
    </w:tbl>
    <w:p/>
    <w:p>
      <w:pPr>
        <w:pStyle w:val="Heading1"/>
      </w:pPr>
      <w:r>
        <w:t>10. Roadmap / nächste Schritte</w:t>
      </w:r>
    </w:p>
    <w:p>
      <w:pPr>
        <w:pStyle w:val="ListBullet"/>
      </w:pPr>
      <w:r>
        <w:t>Bootstrap im Kunden-Tenant ausführen (Deploy-Accelerator), dann What-If → Apply über die Pipelines.</w:t>
      </w:r>
    </w:p>
    <w:p>
      <w:pPr>
        <w:pStyle w:val="ListBullet"/>
      </w:pPr>
      <w:r>
        <w:t>Netzwerk-Scope festlegen: voller Microsoft-Default (~€5.800/Monat) vs. kostenarme Variante (network_type=none oder deploy*-Schalter aus).</w:t>
      </w:r>
    </w:p>
    <w:p>
      <w:pPr>
        <w:pStyle w:val="ListBullet"/>
      </w:pPr>
      <w:r>
        <w:t>Guardrail-Initiativen mit DoNotEnforce nach Compliance-Bedarf scharfschalten.</w:t>
      </w:r>
    </w:p>
    <w:p>
      <w:pPr>
        <w:pStyle w:val="ListBullet"/>
      </w:pPr>
      <w:r>
        <w:t>Identity-Domäne ausgestalten (Entra-Diagnose, hybride Anbindung nach Bedarf).</w:t>
      </w:r>
    </w:p>
    <w:p>
      <w:pPr>
        <w:pStyle w:val="ListBullet"/>
      </w:pPr>
      <w:r>
        <w:t>Sentinel-Onboarding mit Data Connectors und Analyseregeln.</w:t>
      </w:r>
    </w:p>
    <w:p>
      <w:pPr>
        <w:pStyle w:val="ListBullet"/>
      </w:pPr>
      <w:r>
        <w:t>On-Prem-Konnektivität (VPN oder ExpressRoute) konfigurieren/abstimmen.</w:t>
      </w:r>
    </w:p>
    <w:p>
      <w:pPr>
        <w:pStyle w:val="ListBullet"/>
      </w:pPr>
      <w:r>
        <w:t>Optionale Härtung: Resource Locks, erweiterte Diagnostics, Cost Management.</w:t>
      </w:r>
    </w:p>
    <w:p>
      <w:pPr>
        <w:pStyle w:val="Heading1"/>
      </w:pPr>
      <w:r>
        <w:t>11. Entscheidungs- &amp; Beratungspunkte (Kickoff)</w:t>
      </w:r>
    </w:p>
    <w:p>
      <w:pPr>
        <w:spacing w:after="120"/>
      </w:pPr>
      <w:r>
        <w:t>Folgende Punkte sind gemeinsam mit dem Kunden zu klären – sie bestimmen Ausprägung, Kosten und Compliance der Landing Zone: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Thema</w:t>
            </w:r>
          </w:p>
        </w:tc>
        <w:tc>
          <w:tcPr>
            <w:tcW w:type="dxa" w:w="4176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Zu klären</w:t>
            </w:r>
          </w:p>
        </w:tc>
        <w:tc>
          <w:tcPr>
            <w:tcW w:type="dxa" w:w="331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Empfehlung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Netzwerk-Scope &amp; Kosten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Voller Default (~€5.800/Mon.) vs. kostenarm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Smoke Run: network_type=none / Schalter aus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Netzwerk-Topologie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Hub-and-Spoke vs. Virtual WAN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Hub-and-Spoke (umgesetzt)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IP-Adresskonzept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Bereiche, Überlappung mit On-Prem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Frühzeitig abstimmen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Regionen / Datenresidenz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Primär/Sekundär, Compliance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GWC + NE bestätigen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On-Prem-Anbindung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VPN oder ExpressRoute (im Default beide an)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Nach Bandbreite/SLA, sonst aus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DDoS Protection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Default an (~€2.500/Mon.)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Bewusst entscheiden / für Internet-facing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Identity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Entra-only / hybrid / AD DS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Anforderungsabhängig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RBAC-Modell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Entra-Gruppen-IDs, PIM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Gruppen je MG definieren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Guardrail-Enforcement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DoNotEnforce-Initiativen scharfschalten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Nach Compliance-Pflicht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Defender-Tier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Standard vs. Free je Plan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Standard für Prod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Sentinel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Onboarding &amp; Connectors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Bei SIEM-Bedarf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Subscriptions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Single- vs. Multi-Subscription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Single zum Start möglich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Log-Aufbewahrung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365 Tage / Kosten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Nach Compliance</w:t>
            </w:r>
          </w:p>
        </w:tc>
      </w:tr>
    </w:tbl>
    <w:p/>
    <w:p>
      <w:pPr>
        <w:pStyle w:val="Heading1"/>
      </w:pPr>
      <w:r>
        <w:t>12. Voraussetzungen</w:t>
      </w:r>
    </w:p>
    <w:p>
      <w:pPr>
        <w:pStyle w:val="ListBullet"/>
      </w:pPr>
      <w:r>
        <w:t>PowerShell ≥ 7.4, Azure CLI (angemeldet via az login) und das ALZ-PowerShell-Modul (Install-Module ALZ).</w:t>
      </w:r>
    </w:p>
    <w:p>
      <w:pPr>
        <w:pStyle w:val="ListBullet"/>
      </w:pPr>
      <w:r>
        <w:t>Owner auf den vier Platform-Subscriptions (management/identity/connectivity/security – Single-Subscription möglich, alle vier IDs identisch) und erhöhter Zugriff am Tenant Root (MG-Erstellung).</w:t>
      </w:r>
    </w:p>
    <w:p>
      <w:pPr>
        <w:pStyle w:val="ListBullet"/>
      </w:pPr>
      <w:r>
        <w:t>GitHub Personal Access Token (Scopes repo, workflow, admin:org) für den Bootstrap.</w:t>
      </w:r>
    </w:p>
    <w:p>
      <w:pPr>
        <w:pStyle w:val="ListBullet"/>
      </w:pPr>
      <w:r>
        <w:t>Rollout über Deploy-Accelerator; Bootstrap erstellt Repo, passwortloses OIDC und Pipelines automatisch.</w:t>
      </w:r>
    </w:p>
    <w:p>
      <w:pPr>
        <w:pStyle w:val="ListBullet"/>
      </w:pPr>
      <w:r>
        <w:t>Befüllte Konfiguration: config/inputs-github.yaml und config/platform-landing-zone.yaml (Runbook docs/ACCELERATOR-BOOTSTRAP.md).</w:t>
      </w:r>
    </w:p>
    <w:p>
      <w:pPr>
        <w:pStyle w:val="ListBullet"/>
      </w:pPr>
      <w:r>
        <w:t>Für Subscription-Neuanlage zusätzlich: EA/MCA-Billing-Rolle.</w:t>
      </w:r>
    </w:p>
    <w:p>
      <w:pPr>
        <w:pStyle w:val="Heading1"/>
      </w:pPr>
      <w:r>
        <w:t>13. Glossar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Begriff</w:t>
            </w:r>
          </w:p>
        </w:tc>
        <w:tc>
          <w:tcPr>
            <w:tcW w:type="dxa" w:w="748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Bedeutung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ALZ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Azure Landing Zone – standardisiertes Cloud-Fundament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AVM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Azure Verified Modules – geprüfte Bicep-Module von Microsoft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MG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Management Group – hierarchische Gruppierung von Subscriptions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Hub-and-Spoke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Zentraler Hub (Shared Services) + angebundene Spokes (Workloads)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OIDC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OpenID Connect – passwortlose Pipeline-Anmeldung an Azure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DCR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 Collection Rule – Regel zur Telemetrie-Erfassung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Vending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Automatisierte Bereitstellung/Platzierung von Subscriptions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What-If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Vorschau der Änderungen ohne Deployment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5E5C"/>
        <w:sz w:val="16"/>
      </w:rPr>
      <w:t>Azure Landing Zone – Technische Dokumentation ·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