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Azure Landing Zone – Governance- und Ressourcen-Referenz</w:t>
      </w:r>
    </w:p>
    <w:p>
      <w:pPr/>
      <w:r>
        <w:rPr>
          <w:color w:val="595959"/>
          <w:sz w:val="22"/>
        </w:rPr>
        <w:t>Dieses Dokument ist die vollständige technische Referenz zum ALZ Bicep Accelerator Setup (avm/ptn/alz/empty:0.3.6). Es listet alle Management Groups, Policy-Definitionen, Initiativen, Assignments, RBAC-Rollen und Bicep-Module konkret und namentlich auf. Das Konzeptdokument 'Azure-Landing-Zone-Konzept.docx' verweist auf diese Referenz für Details.</w:t>
      </w:r>
    </w:p>
    <w:p>
      <w:pPr/>
      <w:r>
        <w:rPr>
          <w:color w:val="595959"/>
          <w:sz w:val="22"/>
        </w:rPr>
        <w:t>Stand: 17.06.2026  |  Quelle: Microsoft ALZ Bicep Accelerator (GitHub: Azure/ALZ-Bicep)</w:t>
      </w:r>
    </w:p>
    <w:p/>
    <w:p>
      <w:pPr>
        <w:pStyle w:val="Heading1"/>
      </w:pPr>
      <w:r>
        <w:t>1. Management Groups (12)</w:t>
      </w:r>
    </w:p>
    <w:p>
      <w:pPr/>
      <w:r>
        <w:rPr>
          <w:color w:val="595959"/>
          <w:sz w:val="22"/>
        </w:rPr>
        <w:t>Der ALZ Bicep Accelerator erstellt eine standardisierte Hierarchie von 12 Management Groups unterhalb des Tenant Root. Jede MG definiert einen Vertrauensbereich mit eigenem Policy- und RBAC-Scope. Kind-MGs erben alle Assignments der Eltern-MG.</w:t>
      </w:r>
    </w:p>
    <w:tbl>
      <w:tblPr>
        <w:tblStyle w:val="TableGrid"/>
        <w:tblW w:type="auto" w:w="0"/>
        <w:tblLook w:firstColumn="1" w:firstRow="1" w:lastColumn="0" w:lastRow="0" w:noHBand="0" w:noVBand="1" w:val="04A0"/>
      </w:tblPr>
      <w:tblGrid>
        <w:gridCol w:w="2211"/>
        <w:gridCol w:w="2211"/>
        <w:gridCol w:w="2211"/>
        <w:gridCol w:w="2211"/>
      </w:tblGrid>
      <w:tr>
        <w:tc>
          <w:tcPr>
            <w:tcW w:type="dxa" w:w="2736"/>
            <w:shd w:val="clear" w:color="auto" w:fill="053B25"/>
          </w:tcPr>
          <w:p>
            <w:r>
              <w:rPr>
                <w:b/>
                <w:color w:val="FFFFFF"/>
                <w:sz w:val="18"/>
              </w:rPr>
              <w:t>Management Group</w:t>
            </w:r>
          </w:p>
        </w:tc>
        <w:tc>
          <w:tcPr>
            <w:tcW w:type="dxa" w:w="2448"/>
            <w:shd w:val="clear" w:color="auto" w:fill="053B25"/>
          </w:tcPr>
          <w:p>
            <w:r>
              <w:rPr>
                <w:b/>
                <w:color w:val="FFFFFF"/>
                <w:sz w:val="18"/>
              </w:rPr>
              <w:t>Display Name</w:t>
            </w:r>
          </w:p>
        </w:tc>
        <w:tc>
          <w:tcPr>
            <w:tcW w:type="dxa" w:w="2304"/>
            <w:shd w:val="clear" w:color="auto" w:fill="053B25"/>
          </w:tcPr>
          <w:p>
            <w:r>
              <w:rPr>
                <w:b/>
                <w:color w:val="FFFFFF"/>
                <w:sz w:val="18"/>
              </w:rPr>
              <w:t>Parent</w:t>
            </w:r>
          </w:p>
        </w:tc>
        <w:tc>
          <w:tcPr>
            <w:tcW w:type="dxa" w:w="4032"/>
            <w:shd w:val="clear" w:color="auto" w:fill="053B25"/>
          </w:tcPr>
          <w:p>
            <w:r>
              <w:rPr>
                <w:b/>
                <w:color w:val="FFFFFF"/>
                <w:sz w:val="18"/>
              </w:rPr>
              <w:t>Zweck / Scope</w:t>
            </w:r>
          </w:p>
        </w:tc>
      </w:tr>
      <w:tr>
        <w:tc>
          <w:tcPr>
            <w:tcW w:type="dxa" w:w="2736"/>
            <w:shd w:val="clear" w:color="auto" w:fill="F2F9F5"/>
          </w:tcPr>
          <w:p>
            <w:r>
              <w:rPr>
                <w:color w:val="595959"/>
                <w:sz w:val="18"/>
              </w:rPr>
              <w:t>Tenant Root Group</w:t>
            </w:r>
          </w:p>
        </w:tc>
        <w:tc>
          <w:tcPr>
            <w:tcW w:type="dxa" w:w="2448"/>
            <w:shd w:val="clear" w:color="auto" w:fill="F2F9F5"/>
          </w:tcPr>
          <w:p>
            <w:r>
              <w:rPr>
                <w:color w:val="595959"/>
                <w:sz w:val="18"/>
              </w:rPr>
              <w:t>(vorhanden)</w:t>
            </w:r>
          </w:p>
        </w:tc>
        <w:tc>
          <w:tcPr>
            <w:tcW w:type="dxa" w:w="2304"/>
            <w:shd w:val="clear" w:color="auto" w:fill="F2F9F5"/>
          </w:tcPr>
          <w:p>
            <w:r>
              <w:rPr>
                <w:color w:val="595959"/>
                <w:sz w:val="18"/>
              </w:rPr>
              <w:t>–</w:t>
            </w:r>
          </w:p>
        </w:tc>
        <w:tc>
          <w:tcPr>
            <w:tcW w:type="dxa" w:w="4032"/>
            <w:shd w:val="clear" w:color="auto" w:fill="F2F9F5"/>
          </w:tcPr>
          <w:p>
            <w:r>
              <w:rPr>
                <w:color w:val="595959"/>
                <w:sz w:val="18"/>
              </w:rPr>
              <w:t>Azure-Tenant-Root; kein ALZ-Scope</w:t>
            </w:r>
          </w:p>
        </w:tc>
      </w:tr>
      <w:tr>
        <w:tc>
          <w:tcPr>
            <w:tcW w:type="dxa" w:w="2736"/>
            <w:shd w:val="clear" w:color="auto" w:fill="FFFFFF"/>
          </w:tcPr>
          <w:p>
            <w:r>
              <w:rPr>
                <w:color w:val="595959"/>
                <w:sz w:val="18"/>
              </w:rPr>
              <w:t>alz</w:t>
            </w:r>
          </w:p>
        </w:tc>
        <w:tc>
          <w:tcPr>
            <w:tcW w:type="dxa" w:w="2448"/>
            <w:shd w:val="clear" w:color="auto" w:fill="FFFFFF"/>
          </w:tcPr>
          <w:p>
            <w:r>
              <w:rPr>
                <w:color w:val="595959"/>
                <w:sz w:val="18"/>
              </w:rPr>
              <w:t>ALZ Intermediate Root</w:t>
            </w:r>
          </w:p>
        </w:tc>
        <w:tc>
          <w:tcPr>
            <w:tcW w:type="dxa" w:w="2304"/>
            <w:shd w:val="clear" w:color="auto" w:fill="FFFFFF"/>
          </w:tcPr>
          <w:p>
            <w:r>
              <w:rPr>
                <w:color w:val="595959"/>
                <w:sz w:val="18"/>
              </w:rPr>
              <w:t>Tenant Root</w:t>
            </w:r>
          </w:p>
        </w:tc>
        <w:tc>
          <w:tcPr>
            <w:tcW w:type="dxa" w:w="4032"/>
            <w:shd w:val="clear" w:color="auto" w:fill="FFFFFF"/>
          </w:tcPr>
          <w:p>
            <w:r>
              <w:rPr>
                <w:color w:val="595959"/>
                <w:sz w:val="18"/>
              </w:rPr>
              <w:t>Einstieg für alle ALZ-Policies; alle MGs erben von hier</w:t>
            </w:r>
          </w:p>
        </w:tc>
      </w:tr>
      <w:tr>
        <w:tc>
          <w:tcPr>
            <w:tcW w:type="dxa" w:w="2736"/>
            <w:shd w:val="clear" w:color="auto" w:fill="F2F9F5"/>
          </w:tcPr>
          <w:p>
            <w:r>
              <w:rPr>
                <w:color w:val="595959"/>
                <w:sz w:val="18"/>
              </w:rPr>
              <w:t>alz-platform</w:t>
            </w:r>
          </w:p>
        </w:tc>
        <w:tc>
          <w:tcPr>
            <w:tcW w:type="dxa" w:w="2448"/>
            <w:shd w:val="clear" w:color="auto" w:fill="F2F9F5"/>
          </w:tcPr>
          <w:p>
            <w:r>
              <w:rPr>
                <w:color w:val="595959"/>
                <w:sz w:val="18"/>
              </w:rPr>
              <w:t>Platform</w:t>
            </w:r>
          </w:p>
        </w:tc>
        <w:tc>
          <w:tcPr>
            <w:tcW w:type="dxa" w:w="2304"/>
            <w:shd w:val="clear" w:color="auto" w:fill="F2F9F5"/>
          </w:tcPr>
          <w:p>
            <w:r>
              <w:rPr>
                <w:color w:val="595959"/>
                <w:sz w:val="18"/>
              </w:rPr>
              <w:t>alz</w:t>
            </w:r>
          </w:p>
        </w:tc>
        <w:tc>
          <w:tcPr>
            <w:tcW w:type="dxa" w:w="4032"/>
            <w:shd w:val="clear" w:color="auto" w:fill="F2F9F5"/>
          </w:tcPr>
          <w:p>
            <w:r>
              <w:rPr>
                <w:color w:val="595959"/>
                <w:sz w:val="18"/>
              </w:rPr>
              <w:t>Container für Plattform-Dienste-Subscriptions</w:t>
            </w:r>
          </w:p>
        </w:tc>
      </w:tr>
      <w:tr>
        <w:tc>
          <w:tcPr>
            <w:tcW w:type="dxa" w:w="2736"/>
            <w:shd w:val="clear" w:color="auto" w:fill="FFFFFF"/>
          </w:tcPr>
          <w:p>
            <w:r>
              <w:rPr>
                <w:color w:val="595959"/>
                <w:sz w:val="18"/>
              </w:rPr>
              <w:t>alz-platform-connectivity</w:t>
            </w:r>
          </w:p>
        </w:tc>
        <w:tc>
          <w:tcPr>
            <w:tcW w:type="dxa" w:w="2448"/>
            <w:shd w:val="clear" w:color="auto" w:fill="FFFFFF"/>
          </w:tcPr>
          <w:p>
            <w:r>
              <w:rPr>
                <w:color w:val="595959"/>
                <w:sz w:val="18"/>
              </w:rPr>
              <w:t>Connectivity</w:t>
            </w:r>
          </w:p>
        </w:tc>
        <w:tc>
          <w:tcPr>
            <w:tcW w:type="dxa" w:w="2304"/>
            <w:shd w:val="clear" w:color="auto" w:fill="FFFFFF"/>
          </w:tcPr>
          <w:p>
            <w:r>
              <w:rPr>
                <w:color w:val="595959"/>
                <w:sz w:val="18"/>
              </w:rPr>
              <w:t>alz-platform</w:t>
            </w:r>
          </w:p>
        </w:tc>
        <w:tc>
          <w:tcPr>
            <w:tcW w:type="dxa" w:w="4032"/>
            <w:shd w:val="clear" w:color="auto" w:fill="FFFFFF"/>
          </w:tcPr>
          <w:p>
            <w:r>
              <w:rPr>
                <w:color w:val="595959"/>
                <w:sz w:val="18"/>
              </w:rPr>
              <w:t>Hub-Netzwerk, Azure Firewall, DNS, VPN/ExpressRoute</w:t>
            </w:r>
          </w:p>
        </w:tc>
      </w:tr>
      <w:tr>
        <w:tc>
          <w:tcPr>
            <w:tcW w:type="dxa" w:w="2736"/>
            <w:shd w:val="clear" w:color="auto" w:fill="F2F9F5"/>
          </w:tcPr>
          <w:p>
            <w:r>
              <w:rPr>
                <w:color w:val="595959"/>
                <w:sz w:val="18"/>
              </w:rPr>
              <w:t>alz-platform-identity</w:t>
            </w:r>
          </w:p>
        </w:tc>
        <w:tc>
          <w:tcPr>
            <w:tcW w:type="dxa" w:w="2448"/>
            <w:shd w:val="clear" w:color="auto" w:fill="F2F9F5"/>
          </w:tcPr>
          <w:p>
            <w:r>
              <w:rPr>
                <w:color w:val="595959"/>
                <w:sz w:val="18"/>
              </w:rPr>
              <w:t>Identity</w:t>
            </w:r>
          </w:p>
        </w:tc>
        <w:tc>
          <w:tcPr>
            <w:tcW w:type="dxa" w:w="2304"/>
            <w:shd w:val="clear" w:color="auto" w:fill="F2F9F5"/>
          </w:tcPr>
          <w:p>
            <w:r>
              <w:rPr>
                <w:color w:val="595959"/>
                <w:sz w:val="18"/>
              </w:rPr>
              <w:t>alz-platform</w:t>
            </w:r>
          </w:p>
        </w:tc>
        <w:tc>
          <w:tcPr>
            <w:tcW w:type="dxa" w:w="4032"/>
            <w:shd w:val="clear" w:color="auto" w:fill="F2F9F5"/>
          </w:tcPr>
          <w:p>
            <w:r>
              <w:rPr>
                <w:color w:val="595959"/>
                <w:sz w:val="18"/>
              </w:rPr>
              <w:t>Identity-Dienste (AD DS, Entra Connect – Roadmap)</w:t>
            </w:r>
          </w:p>
        </w:tc>
      </w:tr>
      <w:tr>
        <w:tc>
          <w:tcPr>
            <w:tcW w:type="dxa" w:w="2736"/>
            <w:shd w:val="clear" w:color="auto" w:fill="FFFFFF"/>
          </w:tcPr>
          <w:p>
            <w:r>
              <w:rPr>
                <w:color w:val="595959"/>
                <w:sz w:val="18"/>
              </w:rPr>
              <w:t>alz-platform-management</w:t>
            </w:r>
          </w:p>
        </w:tc>
        <w:tc>
          <w:tcPr>
            <w:tcW w:type="dxa" w:w="2448"/>
            <w:shd w:val="clear" w:color="auto" w:fill="FFFFFF"/>
          </w:tcPr>
          <w:p>
            <w:r>
              <w:rPr>
                <w:color w:val="595959"/>
                <w:sz w:val="18"/>
              </w:rPr>
              <w:t>Management</w:t>
            </w:r>
          </w:p>
        </w:tc>
        <w:tc>
          <w:tcPr>
            <w:tcW w:type="dxa" w:w="2304"/>
            <w:shd w:val="clear" w:color="auto" w:fill="FFFFFF"/>
          </w:tcPr>
          <w:p>
            <w:r>
              <w:rPr>
                <w:color w:val="595959"/>
                <w:sz w:val="18"/>
              </w:rPr>
              <w:t>alz-platform</w:t>
            </w:r>
          </w:p>
        </w:tc>
        <w:tc>
          <w:tcPr>
            <w:tcW w:type="dxa" w:w="4032"/>
            <w:shd w:val="clear" w:color="auto" w:fill="FFFFFF"/>
          </w:tcPr>
          <w:p>
            <w:r>
              <w:rPr>
                <w:color w:val="595959"/>
                <w:sz w:val="18"/>
              </w:rPr>
              <w:t>Log Analytics, Azure Monitor, Operations-Tooling</w:t>
            </w:r>
          </w:p>
        </w:tc>
      </w:tr>
      <w:tr>
        <w:tc>
          <w:tcPr>
            <w:tcW w:type="dxa" w:w="2736"/>
            <w:shd w:val="clear" w:color="auto" w:fill="F2F9F5"/>
          </w:tcPr>
          <w:p>
            <w:r>
              <w:rPr>
                <w:color w:val="595959"/>
                <w:sz w:val="18"/>
              </w:rPr>
              <w:t>alz-platform-security</w:t>
            </w:r>
          </w:p>
        </w:tc>
        <w:tc>
          <w:tcPr>
            <w:tcW w:type="dxa" w:w="2448"/>
            <w:shd w:val="clear" w:color="auto" w:fill="F2F9F5"/>
          </w:tcPr>
          <w:p>
            <w:r>
              <w:rPr>
                <w:color w:val="595959"/>
                <w:sz w:val="18"/>
              </w:rPr>
              <w:t>Security</w:t>
            </w:r>
          </w:p>
        </w:tc>
        <w:tc>
          <w:tcPr>
            <w:tcW w:type="dxa" w:w="2304"/>
            <w:shd w:val="clear" w:color="auto" w:fill="F2F9F5"/>
          </w:tcPr>
          <w:p>
            <w:r>
              <w:rPr>
                <w:color w:val="595959"/>
                <w:sz w:val="18"/>
              </w:rPr>
              <w:t>alz-platform</w:t>
            </w:r>
          </w:p>
        </w:tc>
        <w:tc>
          <w:tcPr>
            <w:tcW w:type="dxa" w:w="4032"/>
            <w:shd w:val="clear" w:color="auto" w:fill="F2F9F5"/>
          </w:tcPr>
          <w:p>
            <w:r>
              <w:rPr>
                <w:color w:val="595959"/>
                <w:sz w:val="18"/>
              </w:rPr>
              <w:t>Security-Tooling, Defender for Cloud Konfiguration</w:t>
            </w:r>
          </w:p>
        </w:tc>
      </w:tr>
      <w:tr>
        <w:tc>
          <w:tcPr>
            <w:tcW w:type="dxa" w:w="2736"/>
            <w:shd w:val="clear" w:color="auto" w:fill="FFFFFF"/>
          </w:tcPr>
          <w:p>
            <w:r>
              <w:rPr>
                <w:color w:val="595959"/>
                <w:sz w:val="18"/>
              </w:rPr>
              <w:t>alz-landingzones</w:t>
            </w:r>
          </w:p>
        </w:tc>
        <w:tc>
          <w:tcPr>
            <w:tcW w:type="dxa" w:w="2448"/>
            <w:shd w:val="clear" w:color="auto" w:fill="FFFFFF"/>
          </w:tcPr>
          <w:p>
            <w:r>
              <w:rPr>
                <w:color w:val="595959"/>
                <w:sz w:val="18"/>
              </w:rPr>
              <w:t>Landing Zones</w:t>
            </w:r>
          </w:p>
        </w:tc>
        <w:tc>
          <w:tcPr>
            <w:tcW w:type="dxa" w:w="2304"/>
            <w:shd w:val="clear" w:color="auto" w:fill="FFFFFF"/>
          </w:tcPr>
          <w:p>
            <w:r>
              <w:rPr>
                <w:color w:val="595959"/>
                <w:sz w:val="18"/>
              </w:rPr>
              <w:t>alz</w:t>
            </w:r>
          </w:p>
        </w:tc>
        <w:tc>
          <w:tcPr>
            <w:tcW w:type="dxa" w:w="4032"/>
            <w:shd w:val="clear" w:color="auto" w:fill="FFFFFF"/>
          </w:tcPr>
          <w:p>
            <w:r>
              <w:rPr>
                <w:color w:val="595959"/>
                <w:sz w:val="18"/>
              </w:rPr>
              <w:t>Container für alle Workload-Subscriptions</w:t>
            </w:r>
          </w:p>
        </w:tc>
      </w:tr>
      <w:tr>
        <w:tc>
          <w:tcPr>
            <w:tcW w:type="dxa" w:w="2736"/>
            <w:shd w:val="clear" w:color="auto" w:fill="F2F9F5"/>
          </w:tcPr>
          <w:p>
            <w:r>
              <w:rPr>
                <w:color w:val="595959"/>
                <w:sz w:val="18"/>
              </w:rPr>
              <w:t>alz-landingzones-corp</w:t>
            </w:r>
          </w:p>
        </w:tc>
        <w:tc>
          <w:tcPr>
            <w:tcW w:type="dxa" w:w="2448"/>
            <w:shd w:val="clear" w:color="auto" w:fill="F2F9F5"/>
          </w:tcPr>
          <w:p>
            <w:r>
              <w:rPr>
                <w:color w:val="595959"/>
                <w:sz w:val="18"/>
              </w:rPr>
              <w:t>Corp</w:t>
            </w:r>
          </w:p>
        </w:tc>
        <w:tc>
          <w:tcPr>
            <w:tcW w:type="dxa" w:w="2304"/>
            <w:shd w:val="clear" w:color="auto" w:fill="F2F9F5"/>
          </w:tcPr>
          <w:p>
            <w:r>
              <w:rPr>
                <w:color w:val="595959"/>
                <w:sz w:val="18"/>
              </w:rPr>
              <w:t>alz-landingzones</w:t>
            </w:r>
          </w:p>
        </w:tc>
        <w:tc>
          <w:tcPr>
            <w:tcW w:type="dxa" w:w="4032"/>
            <w:shd w:val="clear" w:color="auto" w:fill="F2F9F5"/>
          </w:tcPr>
          <w:p>
            <w:r>
              <w:rPr>
                <w:color w:val="595959"/>
                <w:sz w:val="18"/>
              </w:rPr>
              <w:t>Interne Workloads; Deny Public Endpoints/IP; Private DNS</w:t>
            </w:r>
          </w:p>
        </w:tc>
      </w:tr>
      <w:tr>
        <w:tc>
          <w:tcPr>
            <w:tcW w:type="dxa" w:w="2736"/>
            <w:shd w:val="clear" w:color="auto" w:fill="FFFFFF"/>
          </w:tcPr>
          <w:p>
            <w:r>
              <w:rPr>
                <w:color w:val="595959"/>
                <w:sz w:val="18"/>
              </w:rPr>
              <w:t>alz-landingzones-online</w:t>
            </w:r>
          </w:p>
        </w:tc>
        <w:tc>
          <w:tcPr>
            <w:tcW w:type="dxa" w:w="2448"/>
            <w:shd w:val="clear" w:color="auto" w:fill="FFFFFF"/>
          </w:tcPr>
          <w:p>
            <w:r>
              <w:rPr>
                <w:color w:val="595959"/>
                <w:sz w:val="18"/>
              </w:rPr>
              <w:t>Online</w:t>
            </w:r>
          </w:p>
        </w:tc>
        <w:tc>
          <w:tcPr>
            <w:tcW w:type="dxa" w:w="2304"/>
            <w:shd w:val="clear" w:color="auto" w:fill="FFFFFF"/>
          </w:tcPr>
          <w:p>
            <w:r>
              <w:rPr>
                <w:color w:val="595959"/>
                <w:sz w:val="18"/>
              </w:rPr>
              <w:t>alz-landingzones</w:t>
            </w:r>
          </w:p>
        </w:tc>
        <w:tc>
          <w:tcPr>
            <w:tcW w:type="dxa" w:w="4032"/>
            <w:shd w:val="clear" w:color="auto" w:fill="FFFFFF"/>
          </w:tcPr>
          <w:p>
            <w:r>
              <w:rPr>
                <w:color w:val="595959"/>
                <w:sz w:val="18"/>
              </w:rPr>
              <w:t>Internetseitige Workloads (Public APIs, Websites)</w:t>
            </w:r>
          </w:p>
        </w:tc>
      </w:tr>
      <w:tr>
        <w:tc>
          <w:tcPr>
            <w:tcW w:type="dxa" w:w="2736"/>
            <w:shd w:val="clear" w:color="auto" w:fill="F2F9F5"/>
          </w:tcPr>
          <w:p>
            <w:r>
              <w:rPr>
                <w:color w:val="595959"/>
                <w:sz w:val="18"/>
              </w:rPr>
              <w:t>alz-landingzones-local</w:t>
            </w:r>
          </w:p>
        </w:tc>
        <w:tc>
          <w:tcPr>
            <w:tcW w:type="dxa" w:w="2448"/>
            <w:shd w:val="clear" w:color="auto" w:fill="F2F9F5"/>
          </w:tcPr>
          <w:p>
            <w:r>
              <w:rPr>
                <w:color w:val="595959"/>
                <w:sz w:val="18"/>
              </w:rPr>
              <w:t>Local (Sovereign)</w:t>
            </w:r>
          </w:p>
        </w:tc>
        <w:tc>
          <w:tcPr>
            <w:tcW w:type="dxa" w:w="2304"/>
            <w:shd w:val="clear" w:color="auto" w:fill="F2F9F5"/>
          </w:tcPr>
          <w:p>
            <w:r>
              <w:rPr>
                <w:color w:val="595959"/>
                <w:sz w:val="18"/>
              </w:rPr>
              <w:t>alz-landingzones</w:t>
            </w:r>
          </w:p>
        </w:tc>
        <w:tc>
          <w:tcPr>
            <w:tcW w:type="dxa" w:w="4032"/>
            <w:shd w:val="clear" w:color="auto" w:fill="F2F9F5"/>
          </w:tcPr>
          <w:p>
            <w:r>
              <w:rPr>
                <w:color w:val="595959"/>
                <w:sz w:val="18"/>
              </w:rPr>
              <w:t>Souveräne / vertrauliche Workloads; Azure Local Support</w:t>
            </w:r>
          </w:p>
        </w:tc>
      </w:tr>
      <w:tr>
        <w:tc>
          <w:tcPr>
            <w:tcW w:type="dxa" w:w="2736"/>
            <w:shd w:val="clear" w:color="auto" w:fill="FFFFFF"/>
          </w:tcPr>
          <w:p>
            <w:r>
              <w:rPr>
                <w:color w:val="595959"/>
                <w:sz w:val="18"/>
              </w:rPr>
              <w:t>alz-sandbox</w:t>
            </w:r>
          </w:p>
        </w:tc>
        <w:tc>
          <w:tcPr>
            <w:tcW w:type="dxa" w:w="2448"/>
            <w:shd w:val="clear" w:color="auto" w:fill="FFFFFF"/>
          </w:tcPr>
          <w:p>
            <w:r>
              <w:rPr>
                <w:color w:val="595959"/>
                <w:sz w:val="18"/>
              </w:rPr>
              <w:t>Sandbox</w:t>
            </w:r>
          </w:p>
        </w:tc>
        <w:tc>
          <w:tcPr>
            <w:tcW w:type="dxa" w:w="2304"/>
            <w:shd w:val="clear" w:color="auto" w:fill="FFFFFF"/>
          </w:tcPr>
          <w:p>
            <w:r>
              <w:rPr>
                <w:color w:val="595959"/>
                <w:sz w:val="18"/>
              </w:rPr>
              <w:t>alz</w:t>
            </w:r>
          </w:p>
        </w:tc>
        <w:tc>
          <w:tcPr>
            <w:tcW w:type="dxa" w:w="4032"/>
            <w:shd w:val="clear" w:color="auto" w:fill="FFFFFF"/>
          </w:tcPr>
          <w:p>
            <w:r>
              <w:rPr>
                <w:color w:val="595959"/>
                <w:sz w:val="18"/>
              </w:rPr>
              <w:t>Experimente; gelockerte Policies; kein Prod-Scope</w:t>
            </w:r>
          </w:p>
        </w:tc>
      </w:tr>
      <w:tr>
        <w:tc>
          <w:tcPr>
            <w:tcW w:type="dxa" w:w="2736"/>
            <w:shd w:val="clear" w:color="auto" w:fill="F2F9F5"/>
          </w:tcPr>
          <w:p>
            <w:r>
              <w:rPr>
                <w:color w:val="595959"/>
                <w:sz w:val="18"/>
              </w:rPr>
              <w:t>alz-decommissioned</w:t>
            </w:r>
          </w:p>
        </w:tc>
        <w:tc>
          <w:tcPr>
            <w:tcW w:type="dxa" w:w="2448"/>
            <w:shd w:val="clear" w:color="auto" w:fill="F2F9F5"/>
          </w:tcPr>
          <w:p>
            <w:r>
              <w:rPr>
                <w:color w:val="595959"/>
                <w:sz w:val="18"/>
              </w:rPr>
              <w:t>Decommissioned</w:t>
            </w:r>
          </w:p>
        </w:tc>
        <w:tc>
          <w:tcPr>
            <w:tcW w:type="dxa" w:w="2304"/>
            <w:shd w:val="clear" w:color="auto" w:fill="F2F9F5"/>
          </w:tcPr>
          <w:p>
            <w:r>
              <w:rPr>
                <w:color w:val="595959"/>
                <w:sz w:val="18"/>
              </w:rPr>
              <w:t>alz</w:t>
            </w:r>
          </w:p>
        </w:tc>
        <w:tc>
          <w:tcPr>
            <w:tcW w:type="dxa" w:w="4032"/>
            <w:shd w:val="clear" w:color="auto" w:fill="F2F9F5"/>
          </w:tcPr>
          <w:p>
            <w:r>
              <w:rPr>
                <w:color w:val="595959"/>
                <w:sz w:val="18"/>
              </w:rPr>
              <w:t>Stilllegungszone; Resource-Erstellung gesperrt</w:t>
            </w:r>
          </w:p>
        </w:tc>
      </w:tr>
    </w:tbl>
    <w:p/>
    <w:p>
      <w:pPr>
        <w:ind w:left="227"/>
        <w:pBdr>
          <w:left w:val="single" w:sz="12" w:space="4" w:color="23A96A"/>
        </w:pBdr>
      </w:pPr>
      <w:r>
        <w:rPr>
          <w:i/>
          <w:color w:val="595959"/>
          <w:sz w:val="18"/>
        </w:rPr>
        <w:t>Policy-Vererbung: Assignments auf 'alz' gelten für alle 11 Kind-MGs. Assignments auf 'alz-platform' gelten für connectivity, identity, management und security. Assignments auf 'alz-landingzones' gelten für corp, online und local.</w:t>
      </w:r>
    </w:p>
    <w:p>
      <w:r>
        <w:br w:type="page"/>
      </w:r>
    </w:p>
    <w:p>
      <w:pPr>
        <w:pStyle w:val="Heading1"/>
      </w:pPr>
      <w:r>
        <w:t>2. Policy Assignments je Management Group (123 gesamt)</w:t>
      </w:r>
    </w:p>
    <w:p>
      <w:pPr/>
      <w:r>
        <w:rPr>
          <w:color w:val="595959"/>
          <w:sz w:val="22"/>
        </w:rPr>
        <w:t>Die 123 Policy Assignments sind konkret auf 9 der 12 Management Groups verteilt. Assignments bestehen aus einer Kombination von Policy-Definitionen und Initiativen (Policy Sets). Im Auslieferungszustand sind Enforce-Guardrails-*-Initiativen auf 'DoNotEnforce' gesetzt (Audit-only); Deploy-* Assignments sind auf 'Enabled' gesetzt.</w:t>
      </w:r>
    </w:p>
    <w:p>
      <w:pPr>
        <w:pStyle w:val="Heading2"/>
      </w:pPr>
      <w:r>
        <w:t>2.1 alz (Intermediate Root) – 17 Assignments</w:t>
      </w:r>
    </w:p>
    <w:tbl>
      <w:tblPr>
        <w:tblStyle w:val="TableGrid"/>
        <w:tblW w:type="auto" w:w="0"/>
        <w:tblLook w:firstColumn="1" w:firstRow="1" w:lastColumn="0" w:lastRow="0" w:noHBand="0" w:noVBand="1" w:val="04A0"/>
      </w:tblPr>
      <w:tblGrid>
        <w:gridCol w:w="2211"/>
        <w:gridCol w:w="2211"/>
        <w:gridCol w:w="2211"/>
        <w:gridCol w:w="2211"/>
      </w:tblGrid>
      <w:tr>
        <w:tc>
          <w:tcPr>
            <w:tcW w:type="dxa" w:w="3600"/>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2016"/>
            <w:shd w:val="clear" w:color="auto" w:fill="053B25"/>
          </w:tcPr>
          <w:p>
            <w:r>
              <w:rPr>
                <w:b/>
                <w:color w:val="FFFFFF"/>
                <w:sz w:val="18"/>
              </w:rPr>
              <w:t>Effekt</w:t>
            </w:r>
          </w:p>
        </w:tc>
        <w:tc>
          <w:tcPr>
            <w:tcW w:type="dxa" w:w="4752"/>
            <w:shd w:val="clear" w:color="auto" w:fill="053B25"/>
          </w:tcPr>
          <w:p>
            <w:r>
              <w:rPr>
                <w:b/>
                <w:color w:val="FFFFFF"/>
                <w:sz w:val="18"/>
              </w:rPr>
              <w:t>Zweck</w:t>
            </w:r>
          </w:p>
        </w:tc>
      </w:tr>
      <w:tr>
        <w:tc>
          <w:tcPr>
            <w:tcW w:type="dxa" w:w="3600"/>
            <w:shd w:val="clear" w:color="auto" w:fill="F2F9F5"/>
          </w:tcPr>
          <w:p>
            <w:r>
              <w:rPr>
                <w:color w:val="595959"/>
                <w:sz w:val="18"/>
              </w:rPr>
              <w:t>Deploy-MDFC-Config-H224</w:t>
            </w:r>
          </w:p>
        </w:tc>
        <w:tc>
          <w:tcPr>
            <w:tcW w:type="dxa" w:w="1152"/>
            <w:shd w:val="clear" w:color="auto" w:fill="F2F9F5"/>
          </w:tcPr>
          <w:p>
            <w:r>
              <w:rPr>
                <w:color w:val="595959"/>
                <w:sz w:val="18"/>
              </w:rPr>
              <w:t>Initiative</w:t>
            </w:r>
          </w:p>
        </w:tc>
        <w:tc>
          <w:tcPr>
            <w:tcW w:type="dxa" w:w="2016"/>
            <w:shd w:val="clear" w:color="auto" w:fill="F2F9F5"/>
          </w:tcPr>
          <w:p>
            <w:r>
              <w:rPr>
                <w:color w:val="595959"/>
                <w:sz w:val="18"/>
              </w:rPr>
              <w:t>DeployIfNotExists</w:t>
            </w:r>
          </w:p>
        </w:tc>
        <w:tc>
          <w:tcPr>
            <w:tcW w:type="dxa" w:w="4752"/>
            <w:shd w:val="clear" w:color="auto" w:fill="F2F9F5"/>
          </w:tcPr>
          <w:p>
            <w:r>
              <w:rPr>
                <w:color w:val="595959"/>
                <w:sz w:val="18"/>
              </w:rPr>
              <w:t>Defender for Cloud aktivieren + Security Contacts setzen</w:t>
            </w:r>
          </w:p>
        </w:tc>
      </w:tr>
      <w:tr>
        <w:tc>
          <w:tcPr>
            <w:tcW w:type="dxa" w:w="3600"/>
            <w:shd w:val="clear" w:color="auto" w:fill="FFFFFF"/>
          </w:tcPr>
          <w:p>
            <w:r>
              <w:rPr>
                <w:color w:val="595959"/>
                <w:sz w:val="18"/>
              </w:rPr>
              <w:t>Deploy-MDEndpoints</w:t>
            </w:r>
          </w:p>
        </w:tc>
        <w:tc>
          <w:tcPr>
            <w:tcW w:type="dxa" w:w="1152"/>
            <w:shd w:val="clear" w:color="auto" w:fill="FFFFFF"/>
          </w:tcPr>
          <w:p>
            <w:r>
              <w:rPr>
                <w:color w:val="595959"/>
                <w:sz w:val="18"/>
              </w:rPr>
              <w:t>Initiative</w:t>
            </w:r>
          </w:p>
        </w:tc>
        <w:tc>
          <w:tcPr>
            <w:tcW w:type="dxa" w:w="2016"/>
            <w:shd w:val="clear" w:color="auto" w:fill="FFFFFF"/>
          </w:tcPr>
          <w:p>
            <w:r>
              <w:rPr>
                <w:color w:val="595959"/>
                <w:sz w:val="18"/>
              </w:rPr>
              <w:t>DeployIfNotExists</w:t>
            </w:r>
          </w:p>
        </w:tc>
        <w:tc>
          <w:tcPr>
            <w:tcW w:type="dxa" w:w="4752"/>
            <w:shd w:val="clear" w:color="auto" w:fill="FFFFFF"/>
          </w:tcPr>
          <w:p>
            <w:r>
              <w:rPr>
                <w:color w:val="595959"/>
                <w:sz w:val="18"/>
              </w:rPr>
              <w:t>Defender for Endpoint Agent auf VMs (MDE)</w:t>
            </w:r>
          </w:p>
        </w:tc>
      </w:tr>
      <w:tr>
        <w:tc>
          <w:tcPr>
            <w:tcW w:type="dxa" w:w="3600"/>
            <w:shd w:val="clear" w:color="auto" w:fill="F2F9F5"/>
          </w:tcPr>
          <w:p>
            <w:r>
              <w:rPr>
                <w:color w:val="595959"/>
                <w:sz w:val="18"/>
              </w:rPr>
              <w:t>Deploy-MDEndpointsAMA</w:t>
            </w:r>
          </w:p>
        </w:tc>
        <w:tc>
          <w:tcPr>
            <w:tcW w:type="dxa" w:w="1152"/>
            <w:shd w:val="clear" w:color="auto" w:fill="F2F9F5"/>
          </w:tcPr>
          <w:p>
            <w:r>
              <w:rPr>
                <w:color w:val="595959"/>
                <w:sz w:val="18"/>
              </w:rPr>
              <w:t>Initiative</w:t>
            </w:r>
          </w:p>
        </w:tc>
        <w:tc>
          <w:tcPr>
            <w:tcW w:type="dxa" w:w="2016"/>
            <w:shd w:val="clear" w:color="auto" w:fill="F2F9F5"/>
          </w:tcPr>
          <w:p>
            <w:r>
              <w:rPr>
                <w:color w:val="595959"/>
                <w:sz w:val="18"/>
              </w:rPr>
              <w:t>DeployIfNotExists</w:t>
            </w:r>
          </w:p>
        </w:tc>
        <w:tc>
          <w:tcPr>
            <w:tcW w:type="dxa" w:w="4752"/>
            <w:shd w:val="clear" w:color="auto" w:fill="F2F9F5"/>
          </w:tcPr>
          <w:p>
            <w:r>
              <w:rPr>
                <w:color w:val="595959"/>
                <w:sz w:val="18"/>
              </w:rPr>
              <w:t>MDE-Integration mit Azure Monitor Agent</w:t>
            </w:r>
          </w:p>
        </w:tc>
      </w:tr>
      <w:tr>
        <w:tc>
          <w:tcPr>
            <w:tcW w:type="dxa" w:w="3600"/>
            <w:shd w:val="clear" w:color="auto" w:fill="FFFFFF"/>
          </w:tcPr>
          <w:p>
            <w:r>
              <w:rPr>
                <w:color w:val="595959"/>
                <w:sz w:val="18"/>
              </w:rPr>
              <w:t>Deploy-MDFC-OssDb</w:t>
            </w:r>
          </w:p>
        </w:tc>
        <w:tc>
          <w:tcPr>
            <w:tcW w:type="dxa" w:w="1152"/>
            <w:shd w:val="clear" w:color="auto" w:fill="FFFFFF"/>
          </w:tcPr>
          <w:p>
            <w:r>
              <w:rPr>
                <w:color w:val="595959"/>
                <w:sz w:val="18"/>
              </w:rPr>
              <w:t>Initiative</w:t>
            </w:r>
          </w:p>
        </w:tc>
        <w:tc>
          <w:tcPr>
            <w:tcW w:type="dxa" w:w="2016"/>
            <w:shd w:val="clear" w:color="auto" w:fill="FFFFFF"/>
          </w:tcPr>
          <w:p>
            <w:r>
              <w:rPr>
                <w:color w:val="595959"/>
                <w:sz w:val="18"/>
              </w:rPr>
              <w:t>DeployIfNotExists</w:t>
            </w:r>
          </w:p>
        </w:tc>
        <w:tc>
          <w:tcPr>
            <w:tcW w:type="dxa" w:w="4752"/>
            <w:shd w:val="clear" w:color="auto" w:fill="FFFFFF"/>
          </w:tcPr>
          <w:p>
            <w:r>
              <w:rPr>
                <w:color w:val="595959"/>
                <w:sz w:val="18"/>
              </w:rPr>
              <w:t>Defender for OSS Databases (PostgreSQL, MySQL, MariaDB)</w:t>
            </w:r>
          </w:p>
        </w:tc>
      </w:tr>
      <w:tr>
        <w:tc>
          <w:tcPr>
            <w:tcW w:type="dxa" w:w="3600"/>
            <w:shd w:val="clear" w:color="auto" w:fill="F2F9F5"/>
          </w:tcPr>
          <w:p>
            <w:r>
              <w:rPr>
                <w:color w:val="595959"/>
                <w:sz w:val="18"/>
              </w:rPr>
              <w:t>Deploy-MDFC-SqlAtp</w:t>
            </w:r>
          </w:p>
        </w:tc>
        <w:tc>
          <w:tcPr>
            <w:tcW w:type="dxa" w:w="1152"/>
            <w:shd w:val="clear" w:color="auto" w:fill="F2F9F5"/>
          </w:tcPr>
          <w:p>
            <w:r>
              <w:rPr>
                <w:color w:val="595959"/>
                <w:sz w:val="18"/>
              </w:rPr>
              <w:t>Policy</w:t>
            </w:r>
          </w:p>
        </w:tc>
        <w:tc>
          <w:tcPr>
            <w:tcW w:type="dxa" w:w="2016"/>
            <w:shd w:val="clear" w:color="auto" w:fill="F2F9F5"/>
          </w:tcPr>
          <w:p>
            <w:r>
              <w:rPr>
                <w:color w:val="595959"/>
                <w:sz w:val="18"/>
              </w:rPr>
              <w:t>DeployIfNotExists</w:t>
            </w:r>
          </w:p>
        </w:tc>
        <w:tc>
          <w:tcPr>
            <w:tcW w:type="dxa" w:w="4752"/>
            <w:shd w:val="clear" w:color="auto" w:fill="F2F9F5"/>
          </w:tcPr>
          <w:p>
            <w:r>
              <w:rPr>
                <w:color w:val="595959"/>
                <w:sz w:val="18"/>
              </w:rPr>
              <w:t>Defender für SQL Server (ATP)</w:t>
            </w:r>
          </w:p>
        </w:tc>
      </w:tr>
      <w:tr>
        <w:tc>
          <w:tcPr>
            <w:tcW w:type="dxa" w:w="3600"/>
            <w:shd w:val="clear" w:color="auto" w:fill="FFFFFF"/>
          </w:tcPr>
          <w:p>
            <w:r>
              <w:rPr>
                <w:color w:val="595959"/>
                <w:sz w:val="18"/>
              </w:rPr>
              <w:t>Deploy-AzActivity-Log</w:t>
            </w:r>
          </w:p>
        </w:tc>
        <w:tc>
          <w:tcPr>
            <w:tcW w:type="dxa" w:w="1152"/>
            <w:shd w:val="clear" w:color="auto" w:fill="FFFFFF"/>
          </w:tcPr>
          <w:p>
            <w:r>
              <w:rPr>
                <w:color w:val="595959"/>
                <w:sz w:val="18"/>
              </w:rPr>
              <w:t>Initiative</w:t>
            </w:r>
          </w:p>
        </w:tc>
        <w:tc>
          <w:tcPr>
            <w:tcW w:type="dxa" w:w="2016"/>
            <w:shd w:val="clear" w:color="auto" w:fill="FFFFFF"/>
          </w:tcPr>
          <w:p>
            <w:r>
              <w:rPr>
                <w:color w:val="595959"/>
                <w:sz w:val="18"/>
              </w:rPr>
              <w:t>DeployIfNotExists</w:t>
            </w:r>
          </w:p>
        </w:tc>
        <w:tc>
          <w:tcPr>
            <w:tcW w:type="dxa" w:w="4752"/>
            <w:shd w:val="clear" w:color="auto" w:fill="FFFFFF"/>
          </w:tcPr>
          <w:p>
            <w:r>
              <w:rPr>
                <w:color w:val="595959"/>
                <w:sz w:val="18"/>
              </w:rPr>
              <w:t>Activity Logs aller Subscriptions → Log Analytics leiten</w:t>
            </w:r>
          </w:p>
        </w:tc>
      </w:tr>
      <w:tr>
        <w:tc>
          <w:tcPr>
            <w:tcW w:type="dxa" w:w="3600"/>
            <w:shd w:val="clear" w:color="auto" w:fill="F2F9F5"/>
          </w:tcPr>
          <w:p>
            <w:r>
              <w:rPr>
                <w:color w:val="595959"/>
                <w:sz w:val="18"/>
              </w:rPr>
              <w:t>Deploy-Diagnostics-LogAnalytics</w:t>
            </w:r>
          </w:p>
        </w:tc>
        <w:tc>
          <w:tcPr>
            <w:tcW w:type="dxa" w:w="1152"/>
            <w:shd w:val="clear" w:color="auto" w:fill="F2F9F5"/>
          </w:tcPr>
          <w:p>
            <w:r>
              <w:rPr>
                <w:color w:val="595959"/>
                <w:sz w:val="18"/>
              </w:rPr>
              <w:t>Initiative</w:t>
            </w:r>
          </w:p>
        </w:tc>
        <w:tc>
          <w:tcPr>
            <w:tcW w:type="dxa" w:w="2016"/>
            <w:shd w:val="clear" w:color="auto" w:fill="F2F9F5"/>
          </w:tcPr>
          <w:p>
            <w:r>
              <w:rPr>
                <w:color w:val="595959"/>
                <w:sz w:val="18"/>
              </w:rPr>
              <w:t>DeployIfNotExists</w:t>
            </w:r>
          </w:p>
        </w:tc>
        <w:tc>
          <w:tcPr>
            <w:tcW w:type="dxa" w:w="4752"/>
            <w:shd w:val="clear" w:color="auto" w:fill="F2F9F5"/>
          </w:tcPr>
          <w:p>
            <w:r>
              <w:rPr>
                <w:color w:val="595959"/>
                <w:sz w:val="18"/>
              </w:rPr>
              <w:t>Diagnose-Einstellungen für alle Azure-Ressourcentypen</w:t>
            </w:r>
          </w:p>
        </w:tc>
      </w:tr>
      <w:tr>
        <w:tc>
          <w:tcPr>
            <w:tcW w:type="dxa" w:w="3600"/>
            <w:shd w:val="clear" w:color="auto" w:fill="FFFFFF"/>
          </w:tcPr>
          <w:p>
            <w:r>
              <w:rPr>
                <w:color w:val="595959"/>
                <w:sz w:val="18"/>
              </w:rPr>
              <w:t>Deploy-VM-Monitoring</w:t>
            </w:r>
          </w:p>
        </w:tc>
        <w:tc>
          <w:tcPr>
            <w:tcW w:type="dxa" w:w="1152"/>
            <w:shd w:val="clear" w:color="auto" w:fill="FFFFFF"/>
          </w:tcPr>
          <w:p>
            <w:r>
              <w:rPr>
                <w:color w:val="595959"/>
                <w:sz w:val="18"/>
              </w:rPr>
              <w:t>Initiative</w:t>
            </w:r>
          </w:p>
        </w:tc>
        <w:tc>
          <w:tcPr>
            <w:tcW w:type="dxa" w:w="2016"/>
            <w:shd w:val="clear" w:color="auto" w:fill="FFFFFF"/>
          </w:tcPr>
          <w:p>
            <w:r>
              <w:rPr>
                <w:color w:val="595959"/>
                <w:sz w:val="18"/>
              </w:rPr>
              <w:t>DeployIfNotExists</w:t>
            </w:r>
          </w:p>
        </w:tc>
        <w:tc>
          <w:tcPr>
            <w:tcW w:type="dxa" w:w="4752"/>
            <w:shd w:val="clear" w:color="auto" w:fill="FFFFFF"/>
          </w:tcPr>
          <w:p>
            <w:r>
              <w:rPr>
                <w:color w:val="595959"/>
                <w:sz w:val="18"/>
              </w:rPr>
              <w:t>VM Insights + Azure Monitor Agent auf alle VMs</w:t>
            </w:r>
          </w:p>
        </w:tc>
      </w:tr>
      <w:tr>
        <w:tc>
          <w:tcPr>
            <w:tcW w:type="dxa" w:w="3600"/>
            <w:shd w:val="clear" w:color="auto" w:fill="F2F9F5"/>
          </w:tcPr>
          <w:p>
            <w:r>
              <w:rPr>
                <w:color w:val="595959"/>
                <w:sz w:val="18"/>
              </w:rPr>
              <w:t>Deploy-VMSS-Monitoring</w:t>
            </w:r>
          </w:p>
        </w:tc>
        <w:tc>
          <w:tcPr>
            <w:tcW w:type="dxa" w:w="1152"/>
            <w:shd w:val="clear" w:color="auto" w:fill="F2F9F5"/>
          </w:tcPr>
          <w:p>
            <w:r>
              <w:rPr>
                <w:color w:val="595959"/>
                <w:sz w:val="18"/>
              </w:rPr>
              <w:t>Initiative</w:t>
            </w:r>
          </w:p>
        </w:tc>
        <w:tc>
          <w:tcPr>
            <w:tcW w:type="dxa" w:w="2016"/>
            <w:shd w:val="clear" w:color="auto" w:fill="F2F9F5"/>
          </w:tcPr>
          <w:p>
            <w:r>
              <w:rPr>
                <w:color w:val="595959"/>
                <w:sz w:val="18"/>
              </w:rPr>
              <w:t>DeployIfNotExists</w:t>
            </w:r>
          </w:p>
        </w:tc>
        <w:tc>
          <w:tcPr>
            <w:tcW w:type="dxa" w:w="4752"/>
            <w:shd w:val="clear" w:color="auto" w:fill="F2F9F5"/>
          </w:tcPr>
          <w:p>
            <w:r>
              <w:rPr>
                <w:color w:val="595959"/>
                <w:sz w:val="18"/>
              </w:rPr>
              <w:t>VM Insights auf VM Scale Sets</w:t>
            </w:r>
          </w:p>
        </w:tc>
      </w:tr>
      <w:tr>
        <w:tc>
          <w:tcPr>
            <w:tcW w:type="dxa" w:w="3600"/>
            <w:shd w:val="clear" w:color="auto" w:fill="FFFFFF"/>
          </w:tcPr>
          <w:p>
            <w:r>
              <w:rPr>
                <w:color w:val="595959"/>
                <w:sz w:val="18"/>
              </w:rPr>
              <w:t>DenyAction-DeleteUAMIAMA</w:t>
            </w:r>
          </w:p>
        </w:tc>
        <w:tc>
          <w:tcPr>
            <w:tcW w:type="dxa" w:w="1152"/>
            <w:shd w:val="clear" w:color="auto" w:fill="FFFFFF"/>
          </w:tcPr>
          <w:p>
            <w:r>
              <w:rPr>
                <w:color w:val="595959"/>
                <w:sz w:val="18"/>
              </w:rPr>
              <w:t>Policy</w:t>
            </w:r>
          </w:p>
        </w:tc>
        <w:tc>
          <w:tcPr>
            <w:tcW w:type="dxa" w:w="2016"/>
            <w:shd w:val="clear" w:color="auto" w:fill="FFFFFF"/>
          </w:tcPr>
          <w:p>
            <w:r>
              <w:rPr>
                <w:color w:val="595959"/>
                <w:sz w:val="18"/>
              </w:rPr>
              <w:t>DenyAction</w:t>
            </w:r>
          </w:p>
        </w:tc>
        <w:tc>
          <w:tcPr>
            <w:tcW w:type="dxa" w:w="4752"/>
            <w:shd w:val="clear" w:color="auto" w:fill="FFFFFF"/>
          </w:tcPr>
          <w:p>
            <w:r>
              <w:rPr>
                <w:color w:val="595959"/>
                <w:sz w:val="18"/>
              </w:rPr>
              <w:t>Verhindert versehentliches Löschen der User-Assigned Managed Identity für AMA</w:t>
            </w:r>
          </w:p>
        </w:tc>
      </w:tr>
      <w:tr>
        <w:tc>
          <w:tcPr>
            <w:tcW w:type="dxa" w:w="3600"/>
            <w:shd w:val="clear" w:color="auto" w:fill="F2F9F5"/>
          </w:tcPr>
          <w:p>
            <w:r>
              <w:rPr>
                <w:color w:val="595959"/>
                <w:sz w:val="18"/>
              </w:rPr>
              <w:t>Enforce-ACSB</w:t>
            </w:r>
          </w:p>
        </w:tc>
        <w:tc>
          <w:tcPr>
            <w:tcW w:type="dxa" w:w="1152"/>
            <w:shd w:val="clear" w:color="auto" w:fill="F2F9F5"/>
          </w:tcPr>
          <w:p>
            <w:r>
              <w:rPr>
                <w:color w:val="595959"/>
                <w:sz w:val="18"/>
              </w:rPr>
              <w:t>Initiative</w:t>
            </w:r>
          </w:p>
        </w:tc>
        <w:tc>
          <w:tcPr>
            <w:tcW w:type="dxa" w:w="2016"/>
            <w:shd w:val="clear" w:color="auto" w:fill="F2F9F5"/>
          </w:tcPr>
          <w:p>
            <w:r>
              <w:rPr>
                <w:color w:val="595959"/>
                <w:sz w:val="18"/>
              </w:rPr>
              <w:t>Audit/Deny</w:t>
            </w:r>
          </w:p>
        </w:tc>
        <w:tc>
          <w:tcPr>
            <w:tcW w:type="dxa" w:w="4752"/>
            <w:shd w:val="clear" w:color="auto" w:fill="F2F9F5"/>
          </w:tcPr>
          <w:p>
            <w:r>
              <w:rPr>
                <w:color w:val="595959"/>
                <w:sz w:val="18"/>
              </w:rPr>
              <w:t>Azure Cloud Security Baseline (CIS/NIST-Alignment)</w:t>
            </w:r>
          </w:p>
        </w:tc>
      </w:tr>
      <w:tr>
        <w:tc>
          <w:tcPr>
            <w:tcW w:type="dxa" w:w="3600"/>
            <w:shd w:val="clear" w:color="auto" w:fill="FFFFFF"/>
          </w:tcPr>
          <w:p>
            <w:r>
              <w:rPr>
                <w:color w:val="595959"/>
                <w:sz w:val="18"/>
              </w:rPr>
              <w:t>Deploy-VM-Backup</w:t>
            </w:r>
          </w:p>
        </w:tc>
        <w:tc>
          <w:tcPr>
            <w:tcW w:type="dxa" w:w="1152"/>
            <w:shd w:val="clear" w:color="auto" w:fill="FFFFFF"/>
          </w:tcPr>
          <w:p>
            <w:r>
              <w:rPr>
                <w:color w:val="595959"/>
                <w:sz w:val="18"/>
              </w:rPr>
              <w:t>Initiative</w:t>
            </w:r>
          </w:p>
        </w:tc>
        <w:tc>
          <w:tcPr>
            <w:tcW w:type="dxa" w:w="2016"/>
            <w:shd w:val="clear" w:color="auto" w:fill="FFFFFF"/>
          </w:tcPr>
          <w:p>
            <w:r>
              <w:rPr>
                <w:color w:val="595959"/>
                <w:sz w:val="18"/>
              </w:rPr>
              <w:t>DeployIfNotExists</w:t>
            </w:r>
          </w:p>
        </w:tc>
        <w:tc>
          <w:tcPr>
            <w:tcW w:type="dxa" w:w="4752"/>
            <w:shd w:val="clear" w:color="auto" w:fill="FFFFFF"/>
          </w:tcPr>
          <w:p>
            <w:r>
              <w:rPr>
                <w:color w:val="595959"/>
                <w:sz w:val="18"/>
              </w:rPr>
              <w:t>VMs ohne Backup-Tag automatisch in Recovery Vault sichern</w:t>
            </w:r>
          </w:p>
        </w:tc>
      </w:tr>
      <w:tr>
        <w:tc>
          <w:tcPr>
            <w:tcW w:type="dxa" w:w="3600"/>
            <w:shd w:val="clear" w:color="auto" w:fill="F2F9F5"/>
          </w:tcPr>
          <w:p>
            <w:r>
              <w:rPr>
                <w:color w:val="595959"/>
                <w:sz w:val="18"/>
              </w:rPr>
              <w:t>Audit-Tags-Mandatory-Rg</w:t>
            </w:r>
          </w:p>
        </w:tc>
        <w:tc>
          <w:tcPr>
            <w:tcW w:type="dxa" w:w="1152"/>
            <w:shd w:val="clear" w:color="auto" w:fill="F2F9F5"/>
          </w:tcPr>
          <w:p>
            <w:r>
              <w:rPr>
                <w:color w:val="595959"/>
                <w:sz w:val="18"/>
              </w:rPr>
              <w:t>Policy</w:t>
            </w:r>
          </w:p>
        </w:tc>
        <w:tc>
          <w:tcPr>
            <w:tcW w:type="dxa" w:w="2016"/>
            <w:shd w:val="clear" w:color="auto" w:fill="F2F9F5"/>
          </w:tcPr>
          <w:p>
            <w:r>
              <w:rPr>
                <w:color w:val="595959"/>
                <w:sz w:val="18"/>
              </w:rPr>
              <w:t>Audit</w:t>
            </w:r>
          </w:p>
        </w:tc>
        <w:tc>
          <w:tcPr>
            <w:tcW w:type="dxa" w:w="4752"/>
            <w:shd w:val="clear" w:color="auto" w:fill="F2F9F5"/>
          </w:tcPr>
          <w:p>
            <w:r>
              <w:rPr>
                <w:color w:val="595959"/>
                <w:sz w:val="18"/>
              </w:rPr>
              <w:t>Pflicht-Tags auf Resource Groups prüfen</w:t>
            </w:r>
          </w:p>
        </w:tc>
      </w:tr>
      <w:tr>
        <w:tc>
          <w:tcPr>
            <w:tcW w:type="dxa" w:w="3600"/>
            <w:shd w:val="clear" w:color="auto" w:fill="FFFFFF"/>
          </w:tcPr>
          <w:p>
            <w:r>
              <w:rPr>
                <w:color w:val="595959"/>
                <w:sz w:val="18"/>
              </w:rPr>
              <w:t>Deny-Classic-Resources</w:t>
            </w:r>
          </w:p>
        </w:tc>
        <w:tc>
          <w:tcPr>
            <w:tcW w:type="dxa" w:w="1152"/>
            <w:shd w:val="clear" w:color="auto" w:fill="FFFFFF"/>
          </w:tcPr>
          <w:p>
            <w:r>
              <w:rPr>
                <w:color w:val="595959"/>
                <w:sz w:val="18"/>
              </w:rPr>
              <w:t>Policy</w:t>
            </w:r>
          </w:p>
        </w:tc>
        <w:tc>
          <w:tcPr>
            <w:tcW w:type="dxa" w:w="2016"/>
            <w:shd w:val="clear" w:color="auto" w:fill="FFFFFF"/>
          </w:tcPr>
          <w:p>
            <w:r>
              <w:rPr>
                <w:color w:val="595959"/>
                <w:sz w:val="18"/>
              </w:rPr>
              <w:t>Deny</w:t>
            </w:r>
          </w:p>
        </w:tc>
        <w:tc>
          <w:tcPr>
            <w:tcW w:type="dxa" w:w="4752"/>
            <w:shd w:val="clear" w:color="auto" w:fill="FFFFFF"/>
          </w:tcPr>
          <w:p>
            <w:r>
              <w:rPr>
                <w:color w:val="595959"/>
                <w:sz w:val="18"/>
              </w:rPr>
              <w:t>Klassische (ASM) Ressourcen verbieten</w:t>
            </w:r>
          </w:p>
        </w:tc>
      </w:tr>
      <w:tr>
        <w:tc>
          <w:tcPr>
            <w:tcW w:type="dxa" w:w="3600"/>
            <w:shd w:val="clear" w:color="auto" w:fill="F2F9F5"/>
          </w:tcPr>
          <w:p>
            <w:r>
              <w:rPr>
                <w:color w:val="595959"/>
                <w:sz w:val="18"/>
              </w:rPr>
              <w:t>Deny-IP-Forwarding-On-NIC</w:t>
            </w:r>
          </w:p>
        </w:tc>
        <w:tc>
          <w:tcPr>
            <w:tcW w:type="dxa" w:w="1152"/>
            <w:shd w:val="clear" w:color="auto" w:fill="F2F9F5"/>
          </w:tcPr>
          <w:p>
            <w:r>
              <w:rPr>
                <w:color w:val="595959"/>
                <w:sz w:val="18"/>
              </w:rPr>
              <w:t>Policy</w:t>
            </w:r>
          </w:p>
        </w:tc>
        <w:tc>
          <w:tcPr>
            <w:tcW w:type="dxa" w:w="2016"/>
            <w:shd w:val="clear" w:color="auto" w:fill="F2F9F5"/>
          </w:tcPr>
          <w:p>
            <w:r>
              <w:rPr>
                <w:color w:val="595959"/>
                <w:sz w:val="18"/>
              </w:rPr>
              <w:t>Deny</w:t>
            </w:r>
          </w:p>
        </w:tc>
        <w:tc>
          <w:tcPr>
            <w:tcW w:type="dxa" w:w="4752"/>
            <w:shd w:val="clear" w:color="auto" w:fill="F2F9F5"/>
          </w:tcPr>
          <w:p>
            <w:r>
              <w:rPr>
                <w:color w:val="595959"/>
                <w:sz w:val="18"/>
              </w:rPr>
              <w:t>IP-Forwarding auf NICs verbieten (Sicherheitsrisiko)</w:t>
            </w:r>
          </w:p>
        </w:tc>
      </w:tr>
      <w:tr>
        <w:tc>
          <w:tcPr>
            <w:tcW w:type="dxa" w:w="3600"/>
            <w:shd w:val="clear" w:color="auto" w:fill="FFFFFF"/>
          </w:tcPr>
          <w:p>
            <w:r>
              <w:rPr>
                <w:color w:val="595959"/>
                <w:sz w:val="18"/>
              </w:rPr>
              <w:t>Deny-Subnet-Without-Nsg</w:t>
            </w:r>
          </w:p>
        </w:tc>
        <w:tc>
          <w:tcPr>
            <w:tcW w:type="dxa" w:w="1152"/>
            <w:shd w:val="clear" w:color="auto" w:fill="FFFFFF"/>
          </w:tcPr>
          <w:p>
            <w:r>
              <w:rPr>
                <w:color w:val="595959"/>
                <w:sz w:val="18"/>
              </w:rPr>
              <w:t>Policy</w:t>
            </w:r>
          </w:p>
        </w:tc>
        <w:tc>
          <w:tcPr>
            <w:tcW w:type="dxa" w:w="2016"/>
            <w:shd w:val="clear" w:color="auto" w:fill="FFFFFF"/>
          </w:tcPr>
          <w:p>
            <w:r>
              <w:rPr>
                <w:color w:val="595959"/>
                <w:sz w:val="18"/>
              </w:rPr>
              <w:t>Deny</w:t>
            </w:r>
          </w:p>
        </w:tc>
        <w:tc>
          <w:tcPr>
            <w:tcW w:type="dxa" w:w="4752"/>
            <w:shd w:val="clear" w:color="auto" w:fill="FFFFFF"/>
          </w:tcPr>
          <w:p>
            <w:r>
              <w:rPr>
                <w:color w:val="595959"/>
                <w:sz w:val="18"/>
              </w:rPr>
              <w:t>Subnetze ohne Network Security Group verbieten</w:t>
            </w:r>
          </w:p>
        </w:tc>
      </w:tr>
      <w:tr>
        <w:tc>
          <w:tcPr>
            <w:tcW w:type="dxa" w:w="3600"/>
            <w:shd w:val="clear" w:color="auto" w:fill="F2F9F5"/>
          </w:tcPr>
          <w:p>
            <w:r>
              <w:rPr>
                <w:color w:val="595959"/>
                <w:sz w:val="18"/>
              </w:rPr>
              <w:t>Deploy-RG-ActivityLog</w:t>
            </w:r>
          </w:p>
        </w:tc>
        <w:tc>
          <w:tcPr>
            <w:tcW w:type="dxa" w:w="1152"/>
            <w:shd w:val="clear" w:color="auto" w:fill="F2F9F5"/>
          </w:tcPr>
          <w:p>
            <w:r>
              <w:rPr>
                <w:color w:val="595959"/>
                <w:sz w:val="18"/>
              </w:rPr>
              <w:t>Policy</w:t>
            </w:r>
          </w:p>
        </w:tc>
        <w:tc>
          <w:tcPr>
            <w:tcW w:type="dxa" w:w="2016"/>
            <w:shd w:val="clear" w:color="auto" w:fill="F2F9F5"/>
          </w:tcPr>
          <w:p>
            <w:r>
              <w:rPr>
                <w:color w:val="595959"/>
                <w:sz w:val="18"/>
              </w:rPr>
              <w:t>DeployIfNotExists</w:t>
            </w:r>
          </w:p>
        </w:tc>
        <w:tc>
          <w:tcPr>
            <w:tcW w:type="dxa" w:w="4752"/>
            <w:shd w:val="clear" w:color="auto" w:fill="F2F9F5"/>
          </w:tcPr>
          <w:p>
            <w:r>
              <w:rPr>
                <w:color w:val="595959"/>
                <w:sz w:val="18"/>
              </w:rPr>
              <w:t>Activity Logs auf Resource-Group-Ebene aktivieren</w:t>
            </w:r>
          </w:p>
        </w:tc>
      </w:tr>
    </w:tbl>
    <w:p/>
    <w:p>
      <w:pPr>
        <w:pStyle w:val="Heading2"/>
      </w:pPr>
      <w:r>
        <w:t>2.2 alz-landingzones – 53 Assignments</w:t>
      </w:r>
    </w:p>
    <w:tbl>
      <w:tblPr>
        <w:tblStyle w:val="TableGrid"/>
        <w:tblW w:type="auto" w:w="0"/>
        <w:tblLook w:firstColumn="1" w:firstRow="1" w:lastColumn="0" w:lastRow="0" w:noHBand="0" w:noVBand="1" w:val="04A0"/>
      </w:tblPr>
      <w:tblGrid>
        <w:gridCol w:w="2948"/>
        <w:gridCol w:w="2948"/>
        <w:gridCol w:w="2948"/>
      </w:tblGrid>
      <w:tr>
        <w:tc>
          <w:tcPr>
            <w:tcW w:type="dxa" w:w="3888"/>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480"/>
            <w:shd w:val="clear" w:color="auto" w:fill="053B25"/>
          </w:tcPr>
          <w:p>
            <w:r>
              <w:rPr>
                <w:b/>
                <w:color w:val="FFFFFF"/>
                <w:sz w:val="18"/>
              </w:rPr>
              <w:t>Effekt / DoNotEnforce</w:t>
            </w:r>
          </w:p>
        </w:tc>
      </w:tr>
      <w:tr>
        <w:tc>
          <w:tcPr>
            <w:tcW w:type="dxa" w:w="3888"/>
            <w:shd w:val="clear" w:color="auto" w:fill="F2F9F5"/>
          </w:tcPr>
          <w:p>
            <w:r>
              <w:rPr>
                <w:color w:val="595959"/>
                <w:sz w:val="18"/>
              </w:rPr>
              <w:t>Deny-Storage-http</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Storage-Accounts ohne HTTPS verbieten</w:t>
            </w:r>
          </w:p>
        </w:tc>
      </w:tr>
      <w:tr>
        <w:tc>
          <w:tcPr>
            <w:tcW w:type="dxa" w:w="3888"/>
            <w:shd w:val="clear" w:color="auto" w:fill="FFFFFF"/>
          </w:tcPr>
          <w:p>
            <w:r>
              <w:rPr>
                <w:color w:val="595959"/>
                <w:sz w:val="18"/>
              </w:rPr>
              <w:t>Deny-Storage-MinTls</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TLS &lt; 1.2 verbieten</w:t>
            </w:r>
          </w:p>
        </w:tc>
      </w:tr>
      <w:tr>
        <w:tc>
          <w:tcPr>
            <w:tcW w:type="dxa" w:w="3888"/>
            <w:shd w:val="clear" w:color="auto" w:fill="F2F9F5"/>
          </w:tcPr>
          <w:p>
            <w:r>
              <w:rPr>
                <w:color w:val="595959"/>
                <w:sz w:val="18"/>
              </w:rPr>
              <w:t>Deny-Storage-PublicAccess</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Public Blob Access verbieten</w:t>
            </w:r>
          </w:p>
        </w:tc>
      </w:tr>
      <w:tr>
        <w:tc>
          <w:tcPr>
            <w:tcW w:type="dxa" w:w="3888"/>
            <w:shd w:val="clear" w:color="auto" w:fill="FFFFFF"/>
          </w:tcPr>
          <w:p>
            <w:r>
              <w:rPr>
                <w:color w:val="595959"/>
                <w:sz w:val="18"/>
              </w:rPr>
              <w:t>Deny-Storage-SharedKey</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Shared Key Authentication verbieten (Entra-only)</w:t>
            </w:r>
          </w:p>
        </w:tc>
      </w:tr>
      <w:tr>
        <w:tc>
          <w:tcPr>
            <w:tcW w:type="dxa" w:w="3888"/>
            <w:shd w:val="clear" w:color="auto" w:fill="F2F9F5"/>
          </w:tcPr>
          <w:p>
            <w:r>
              <w:rPr>
                <w:color w:val="595959"/>
                <w:sz w:val="18"/>
              </w:rPr>
              <w:t>Deny-MgmtPorts-From-Internet</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RDP (3389) / SSH (22) aus Internet sperren</w:t>
            </w:r>
          </w:p>
        </w:tc>
      </w:tr>
      <w:tr>
        <w:tc>
          <w:tcPr>
            <w:tcW w:type="dxa" w:w="3888"/>
            <w:shd w:val="clear" w:color="auto" w:fill="FFFFFF"/>
          </w:tcPr>
          <w:p>
            <w:r>
              <w:rPr>
                <w:color w:val="595959"/>
                <w:sz w:val="18"/>
              </w:rPr>
              <w:t>Deny-Subnet-Without-Nsg</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NSG-Pflicht (auch auf LZ-Ebene)</w:t>
            </w:r>
          </w:p>
        </w:tc>
      </w:tr>
      <w:tr>
        <w:tc>
          <w:tcPr>
            <w:tcW w:type="dxa" w:w="3888"/>
            <w:shd w:val="clear" w:color="auto" w:fill="F2F9F5"/>
          </w:tcPr>
          <w:p>
            <w:r>
              <w:rPr>
                <w:color w:val="595959"/>
                <w:sz w:val="18"/>
              </w:rPr>
              <w:t>Deny-Public-AKS-APIServer-Access</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AKS API-Server nicht öffentlich</w:t>
            </w:r>
          </w:p>
        </w:tc>
      </w:tr>
      <w:tr>
        <w:tc>
          <w:tcPr>
            <w:tcW w:type="dxa" w:w="3888"/>
            <w:shd w:val="clear" w:color="auto" w:fill="FFFFFF"/>
          </w:tcPr>
          <w:p>
            <w:r>
              <w:rPr>
                <w:color w:val="595959"/>
                <w:sz w:val="18"/>
              </w:rPr>
              <w:t>Deny-MachineLearning-PublicNetworkAccess</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Azure ML ohne Public Network</w:t>
            </w:r>
          </w:p>
        </w:tc>
      </w:tr>
      <w:tr>
        <w:tc>
          <w:tcPr>
            <w:tcW w:type="dxa" w:w="3888"/>
            <w:shd w:val="clear" w:color="auto" w:fill="F2F9F5"/>
          </w:tcPr>
          <w:p>
            <w:r>
              <w:rPr>
                <w:color w:val="595959"/>
                <w:sz w:val="18"/>
              </w:rPr>
              <w:t>Deny-APIM-Without-SSL</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API Management ohne TLS</w:t>
            </w:r>
          </w:p>
        </w:tc>
      </w:tr>
      <w:tr>
        <w:tc>
          <w:tcPr>
            <w:tcW w:type="dxa" w:w="3888"/>
            <w:shd w:val="clear" w:color="auto" w:fill="FFFFFF"/>
          </w:tcPr>
          <w:p>
            <w:r>
              <w:rPr>
                <w:color w:val="595959"/>
                <w:sz w:val="18"/>
              </w:rPr>
              <w:t>Deny-AppGW-Without-WAF</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Application Gateway ohne WAF</w:t>
            </w:r>
          </w:p>
        </w:tc>
      </w:tr>
      <w:tr>
        <w:tc>
          <w:tcPr>
            <w:tcW w:type="dxa" w:w="3888"/>
            <w:shd w:val="clear" w:color="auto" w:fill="F2F9F5"/>
          </w:tcPr>
          <w:p>
            <w:r>
              <w:rPr>
                <w:color w:val="595959"/>
                <w:sz w:val="18"/>
              </w:rPr>
              <w:t>Deploy-VM-Monitoring</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DeployIfNotExists – VM Insights auf LZ-VMs</w:t>
            </w:r>
          </w:p>
        </w:tc>
      </w:tr>
      <w:tr>
        <w:tc>
          <w:tcPr>
            <w:tcW w:type="dxa" w:w="3888"/>
            <w:shd w:val="clear" w:color="auto" w:fill="FFFFFF"/>
          </w:tcPr>
          <w:p>
            <w:r>
              <w:rPr>
                <w:color w:val="595959"/>
                <w:sz w:val="18"/>
              </w:rPr>
              <w:t>Deploy-VMSS-Monitoring</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DeployIfNotExists – VMSS Monitoring</w:t>
            </w:r>
          </w:p>
        </w:tc>
      </w:tr>
      <w:tr>
        <w:tc>
          <w:tcPr>
            <w:tcW w:type="dxa" w:w="3888"/>
            <w:shd w:val="clear" w:color="auto" w:fill="F2F9F5"/>
          </w:tcPr>
          <w:p>
            <w:r>
              <w:rPr>
                <w:color w:val="595959"/>
                <w:sz w:val="18"/>
              </w:rPr>
              <w:t>Deploy-VM-Backup</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DeployIfNotExists – VM Backup Enforcement</w:t>
            </w:r>
          </w:p>
        </w:tc>
      </w:tr>
      <w:tr>
        <w:tc>
          <w:tcPr>
            <w:tcW w:type="dxa" w:w="3888"/>
            <w:shd w:val="clear" w:color="auto" w:fill="FFFFFF"/>
          </w:tcPr>
          <w:p>
            <w:r>
              <w:rPr>
                <w:color w:val="595959"/>
                <w:sz w:val="18"/>
              </w:rPr>
              <w:t>Enforce-Guardrails-APIM</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API Management Guardrails</w:t>
            </w:r>
          </w:p>
        </w:tc>
      </w:tr>
      <w:tr>
        <w:tc>
          <w:tcPr>
            <w:tcW w:type="dxa" w:w="3888"/>
            <w:shd w:val="clear" w:color="auto" w:fill="F2F9F5"/>
          </w:tcPr>
          <w:p>
            <w:r>
              <w:rPr>
                <w:color w:val="595959"/>
                <w:sz w:val="18"/>
              </w:rPr>
              <w:t>Enforce-Guardrails-AppServices</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App Services Guardrails</w:t>
            </w:r>
          </w:p>
        </w:tc>
      </w:tr>
      <w:tr>
        <w:tc>
          <w:tcPr>
            <w:tcW w:type="dxa" w:w="3888"/>
            <w:shd w:val="clear" w:color="auto" w:fill="FFFFFF"/>
          </w:tcPr>
          <w:p>
            <w:r>
              <w:rPr>
                <w:color w:val="595959"/>
                <w:sz w:val="18"/>
              </w:rPr>
              <w:t>Enforce-Guardrails-Automation</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Automation Accounts</w:t>
            </w:r>
          </w:p>
        </w:tc>
      </w:tr>
      <w:tr>
        <w:tc>
          <w:tcPr>
            <w:tcW w:type="dxa" w:w="3888"/>
            <w:shd w:val="clear" w:color="auto" w:fill="F2F9F5"/>
          </w:tcPr>
          <w:p>
            <w:r>
              <w:rPr>
                <w:color w:val="595959"/>
                <w:sz w:val="18"/>
              </w:rPr>
              <w:t>Enforce-Guardrails-CognitiveServices</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Cognitive Services / AI</w:t>
            </w:r>
          </w:p>
        </w:tc>
      </w:tr>
      <w:tr>
        <w:tc>
          <w:tcPr>
            <w:tcW w:type="dxa" w:w="3888"/>
            <w:shd w:val="clear" w:color="auto" w:fill="FFFFFF"/>
          </w:tcPr>
          <w:p>
            <w:r>
              <w:rPr>
                <w:color w:val="595959"/>
                <w:sz w:val="18"/>
              </w:rPr>
              <w:t>Enforce-Guardrails-ContainerApps</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Container Apps</w:t>
            </w:r>
          </w:p>
        </w:tc>
      </w:tr>
      <w:tr>
        <w:tc>
          <w:tcPr>
            <w:tcW w:type="dxa" w:w="3888"/>
            <w:shd w:val="clear" w:color="auto" w:fill="F2F9F5"/>
          </w:tcPr>
          <w:p>
            <w:r>
              <w:rPr>
                <w:color w:val="595959"/>
                <w:sz w:val="18"/>
              </w:rPr>
              <w:t>Enforce-Guardrails-ContainerInstance</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Azure Container Instances</w:t>
            </w:r>
          </w:p>
        </w:tc>
      </w:tr>
      <w:tr>
        <w:tc>
          <w:tcPr>
            <w:tcW w:type="dxa" w:w="3888"/>
            <w:shd w:val="clear" w:color="auto" w:fill="FFFFFF"/>
          </w:tcPr>
          <w:p>
            <w:r>
              <w:rPr>
                <w:color w:val="595959"/>
                <w:sz w:val="18"/>
              </w:rPr>
              <w:t>Enforce-Guardrails-ContainerRegistry</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Container Registry</w:t>
            </w:r>
          </w:p>
        </w:tc>
      </w:tr>
      <w:tr>
        <w:tc>
          <w:tcPr>
            <w:tcW w:type="dxa" w:w="3888"/>
            <w:shd w:val="clear" w:color="auto" w:fill="F2F9F5"/>
          </w:tcPr>
          <w:p>
            <w:r>
              <w:rPr>
                <w:color w:val="595959"/>
                <w:sz w:val="18"/>
              </w:rPr>
              <w:t>Enforce-Guardrails-CosmosDb</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Cosmos DB</w:t>
            </w:r>
          </w:p>
        </w:tc>
      </w:tr>
      <w:tr>
        <w:tc>
          <w:tcPr>
            <w:tcW w:type="dxa" w:w="3888"/>
            <w:shd w:val="clear" w:color="auto" w:fill="FFFFFF"/>
          </w:tcPr>
          <w:p>
            <w:r>
              <w:rPr>
                <w:color w:val="595959"/>
                <w:sz w:val="18"/>
              </w:rPr>
              <w:t>Enforce-Guardrails-DataExplorer</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Azure Data Explorer</w:t>
            </w:r>
          </w:p>
        </w:tc>
      </w:tr>
      <w:tr>
        <w:tc>
          <w:tcPr>
            <w:tcW w:type="dxa" w:w="3888"/>
            <w:shd w:val="clear" w:color="auto" w:fill="F2F9F5"/>
          </w:tcPr>
          <w:p>
            <w:r>
              <w:rPr>
                <w:color w:val="595959"/>
                <w:sz w:val="18"/>
              </w:rPr>
              <w:t>Enforce-Guardrails-DataFactory</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Data Factory</w:t>
            </w:r>
          </w:p>
        </w:tc>
      </w:tr>
      <w:tr>
        <w:tc>
          <w:tcPr>
            <w:tcW w:type="dxa" w:w="3888"/>
            <w:shd w:val="clear" w:color="auto" w:fill="FFFFFF"/>
          </w:tcPr>
          <w:p>
            <w:r>
              <w:rPr>
                <w:color w:val="595959"/>
                <w:sz w:val="18"/>
              </w:rPr>
              <w:t>Enforce-Guardrails-EventGrid</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Event Grid</w:t>
            </w:r>
          </w:p>
        </w:tc>
      </w:tr>
      <w:tr>
        <w:tc>
          <w:tcPr>
            <w:tcW w:type="dxa" w:w="3888"/>
            <w:shd w:val="clear" w:color="auto" w:fill="F2F9F5"/>
          </w:tcPr>
          <w:p>
            <w:r>
              <w:rPr>
                <w:color w:val="595959"/>
                <w:sz w:val="18"/>
              </w:rPr>
              <w:t>Enforce-Guardrails-EventHub</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Event Hub</w:t>
            </w:r>
          </w:p>
        </w:tc>
      </w:tr>
      <w:tr>
        <w:tc>
          <w:tcPr>
            <w:tcW w:type="dxa" w:w="3888"/>
            <w:shd w:val="clear" w:color="auto" w:fill="FFFFFF"/>
          </w:tcPr>
          <w:p>
            <w:r>
              <w:rPr>
                <w:color w:val="595959"/>
                <w:sz w:val="18"/>
              </w:rPr>
              <w:t>Enforce-Guardrails-KeyVault</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Key Vault</w:t>
            </w:r>
          </w:p>
        </w:tc>
      </w:tr>
      <w:tr>
        <w:tc>
          <w:tcPr>
            <w:tcW w:type="dxa" w:w="3888"/>
            <w:shd w:val="clear" w:color="auto" w:fill="F2F9F5"/>
          </w:tcPr>
          <w:p>
            <w:r>
              <w:rPr>
                <w:color w:val="595959"/>
                <w:sz w:val="18"/>
              </w:rPr>
              <w:t>Enforce-Guardrails-Kubernetes</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AKS Kubernetes</w:t>
            </w:r>
          </w:p>
        </w:tc>
      </w:tr>
      <w:tr>
        <w:tc>
          <w:tcPr>
            <w:tcW w:type="dxa" w:w="3888"/>
            <w:shd w:val="clear" w:color="auto" w:fill="FFFFFF"/>
          </w:tcPr>
          <w:p>
            <w:r>
              <w:rPr>
                <w:color w:val="595959"/>
                <w:sz w:val="18"/>
              </w:rPr>
              <w:t>Enforce-Guardrails-MachineLearning</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Azure Machine Learning</w:t>
            </w:r>
          </w:p>
        </w:tc>
      </w:tr>
      <w:tr>
        <w:tc>
          <w:tcPr>
            <w:tcW w:type="dxa" w:w="3888"/>
            <w:shd w:val="clear" w:color="auto" w:fill="F2F9F5"/>
          </w:tcPr>
          <w:p>
            <w:r>
              <w:rPr>
                <w:color w:val="595959"/>
                <w:sz w:val="18"/>
              </w:rPr>
              <w:t>Enforce-Guardrails-MariaDb</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MariaDB</w:t>
            </w:r>
          </w:p>
        </w:tc>
      </w:tr>
      <w:tr>
        <w:tc>
          <w:tcPr>
            <w:tcW w:type="dxa" w:w="3888"/>
            <w:shd w:val="clear" w:color="auto" w:fill="FFFFFF"/>
          </w:tcPr>
          <w:p>
            <w:r>
              <w:rPr>
                <w:color w:val="595959"/>
                <w:sz w:val="18"/>
              </w:rPr>
              <w:t>Enforce-Guardrails-MySQL</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MySQL Flexible Server</w:t>
            </w:r>
          </w:p>
        </w:tc>
      </w:tr>
      <w:tr>
        <w:tc>
          <w:tcPr>
            <w:tcW w:type="dxa" w:w="3888"/>
            <w:shd w:val="clear" w:color="auto" w:fill="F2F9F5"/>
          </w:tcPr>
          <w:p>
            <w:r>
              <w:rPr>
                <w:color w:val="595959"/>
                <w:sz w:val="18"/>
              </w:rPr>
              <w:t>Enforce-Guardrails-Network</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Netzwerk-Sicherheit</w:t>
            </w:r>
          </w:p>
        </w:tc>
      </w:tr>
      <w:tr>
        <w:tc>
          <w:tcPr>
            <w:tcW w:type="dxa" w:w="3888"/>
            <w:shd w:val="clear" w:color="auto" w:fill="FFFFFF"/>
          </w:tcPr>
          <w:p>
            <w:r>
              <w:rPr>
                <w:color w:val="595959"/>
                <w:sz w:val="18"/>
              </w:rPr>
              <w:t>Enforce-Guardrails-OpenAI</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Azure OpenAI Service</w:t>
            </w:r>
          </w:p>
        </w:tc>
      </w:tr>
      <w:tr>
        <w:tc>
          <w:tcPr>
            <w:tcW w:type="dxa" w:w="3888"/>
            <w:shd w:val="clear" w:color="auto" w:fill="F2F9F5"/>
          </w:tcPr>
          <w:p>
            <w:r>
              <w:rPr>
                <w:color w:val="595959"/>
                <w:sz w:val="18"/>
              </w:rPr>
              <w:t>Enforce-Guardrails-PostgreSQL</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PostgreSQL Flexible Server</w:t>
            </w:r>
          </w:p>
        </w:tc>
      </w:tr>
      <w:tr>
        <w:tc>
          <w:tcPr>
            <w:tcW w:type="dxa" w:w="3888"/>
            <w:shd w:val="clear" w:color="auto" w:fill="FFFFFF"/>
          </w:tcPr>
          <w:p>
            <w:r>
              <w:rPr>
                <w:color w:val="595959"/>
                <w:sz w:val="18"/>
              </w:rPr>
              <w:t>Enforce-Guardrails-ServiceBus</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Service Bus</w:t>
            </w:r>
          </w:p>
        </w:tc>
      </w:tr>
      <w:tr>
        <w:tc>
          <w:tcPr>
            <w:tcW w:type="dxa" w:w="3888"/>
            <w:shd w:val="clear" w:color="auto" w:fill="F2F9F5"/>
          </w:tcPr>
          <w:p>
            <w:r>
              <w:rPr>
                <w:color w:val="595959"/>
                <w:sz w:val="18"/>
              </w:rPr>
              <w:t>Enforce-Guardrails-SQL</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SQL Server / SQL Databases</w:t>
            </w:r>
          </w:p>
        </w:tc>
      </w:tr>
      <w:tr>
        <w:tc>
          <w:tcPr>
            <w:tcW w:type="dxa" w:w="3888"/>
            <w:shd w:val="clear" w:color="auto" w:fill="FFFFFF"/>
          </w:tcPr>
          <w:p>
            <w:r>
              <w:rPr>
                <w:color w:val="595959"/>
                <w:sz w:val="18"/>
              </w:rPr>
              <w:t>Enforce-Guardrails-Storage</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Storage Accounts</w:t>
            </w:r>
          </w:p>
        </w:tc>
      </w:tr>
      <w:tr>
        <w:tc>
          <w:tcPr>
            <w:tcW w:type="dxa" w:w="3888"/>
            <w:shd w:val="clear" w:color="auto" w:fill="F2F9F5"/>
          </w:tcPr>
          <w:p>
            <w:r>
              <w:rPr>
                <w:color w:val="595959"/>
                <w:sz w:val="18"/>
              </w:rPr>
              <w:t>Enforce-Guardrails-Synapse</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Azure Synapse Analytics</w:t>
            </w:r>
          </w:p>
        </w:tc>
      </w:tr>
      <w:tr>
        <w:tc>
          <w:tcPr>
            <w:tcW w:type="dxa" w:w="3888"/>
            <w:shd w:val="clear" w:color="auto" w:fill="FFFFFF"/>
          </w:tcPr>
          <w:p>
            <w:r>
              <w:rPr>
                <w:color w:val="595959"/>
                <w:sz w:val="18"/>
              </w:rPr>
              <w:t>Enforce-Guardrails-VirtualDesktop</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Azure Virtual Desktop</w:t>
            </w:r>
          </w:p>
        </w:tc>
      </w:tr>
      <w:tr>
        <w:tc>
          <w:tcPr>
            <w:tcW w:type="dxa" w:w="3888"/>
            <w:shd w:val="clear" w:color="auto" w:fill="F2F9F5"/>
          </w:tcPr>
          <w:p>
            <w:r>
              <w:rPr>
                <w:color w:val="595959"/>
                <w:sz w:val="18"/>
              </w:rPr>
              <w:t>Enforce-Guardrails-AADB2C</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Azure AD B2C</w:t>
            </w:r>
          </w:p>
        </w:tc>
      </w:tr>
      <w:tr>
        <w:tc>
          <w:tcPr>
            <w:tcW w:type="dxa" w:w="3888"/>
            <w:shd w:val="clear" w:color="auto" w:fill="FFFFFF"/>
          </w:tcPr>
          <w:p>
            <w:r>
              <w:rPr>
                <w:color w:val="595959"/>
                <w:sz w:val="18"/>
              </w:rPr>
              <w:t>Deploy-Private-DNS-Zones</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DeployIfNotExists – 59 Private DNS Zonen für PaaS-Dienste</w:t>
            </w:r>
          </w:p>
        </w:tc>
      </w:tr>
      <w:tr>
        <w:tc>
          <w:tcPr>
            <w:tcW w:type="dxa" w:w="3888"/>
            <w:shd w:val="clear" w:color="auto" w:fill="F2F9F5"/>
          </w:tcPr>
          <w:p>
            <w:r>
              <w:rPr>
                <w:color w:val="595959"/>
                <w:sz w:val="18"/>
              </w:rPr>
              <w:t>Deny-MgmtPorts-Internet</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Verwaltungsports aus Internet (alz-weit)</w:t>
            </w:r>
          </w:p>
        </w:tc>
      </w:tr>
      <w:tr>
        <w:tc>
          <w:tcPr>
            <w:tcW w:type="dxa" w:w="3888"/>
            <w:shd w:val="clear" w:color="auto" w:fill="FFFFFF"/>
          </w:tcPr>
          <w:p>
            <w:r>
              <w:rPr>
                <w:color w:val="595959"/>
                <w:sz w:val="18"/>
              </w:rPr>
              <w:t>DenyAction-DeleteUAMIAMA</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DenyAction – AMA User-Assigned MI schützen</w:t>
            </w:r>
          </w:p>
        </w:tc>
      </w:tr>
      <w:tr>
        <w:tc>
          <w:tcPr>
            <w:tcW w:type="dxa" w:w="3888"/>
            <w:shd w:val="clear" w:color="auto" w:fill="F2F9F5"/>
          </w:tcPr>
          <w:p>
            <w:r>
              <w:rPr>
                <w:color w:val="595959"/>
                <w:sz w:val="18"/>
              </w:rPr>
              <w:t>Deny-ERPeering-Without-ER-Direct</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ER-Circuit-Peering ohne ER-Direct</w:t>
            </w:r>
          </w:p>
        </w:tc>
      </w:tr>
      <w:tr>
        <w:tc>
          <w:tcPr>
            <w:tcW w:type="dxa" w:w="3888"/>
            <w:shd w:val="clear" w:color="auto" w:fill="FFFFFF"/>
          </w:tcPr>
          <w:p>
            <w:r>
              <w:rPr>
                <w:color w:val="595959"/>
                <w:sz w:val="18"/>
              </w:rPr>
              <w:t>Deny-AINE-Pip-OnNic</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Public IP auf NIC in AINE-Szenarien</w:t>
            </w:r>
          </w:p>
        </w:tc>
      </w:tr>
      <w:tr>
        <w:tc>
          <w:tcPr>
            <w:tcW w:type="dxa" w:w="3888"/>
            <w:shd w:val="clear" w:color="auto" w:fill="F2F9F5"/>
          </w:tcPr>
          <w:p>
            <w:r>
              <w:rPr>
                <w:color w:val="595959"/>
                <w:sz w:val="18"/>
              </w:rPr>
              <w:t>Deny-IP-Forwarding-On-NIC</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IP-Forwarding auf NICs</w:t>
            </w:r>
          </w:p>
        </w:tc>
      </w:tr>
      <w:tr>
        <w:tc>
          <w:tcPr>
            <w:tcW w:type="dxa" w:w="3888"/>
            <w:shd w:val="clear" w:color="auto" w:fill="FFFFFF"/>
          </w:tcPr>
          <w:p>
            <w:r>
              <w:rPr>
                <w:color w:val="595959"/>
                <w:sz w:val="18"/>
              </w:rPr>
              <w:t>Deny-SQL-FWRules-For-All-IPs</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SQL-FW-Regel 0.0.0.0-255.255.255.255</w:t>
            </w:r>
          </w:p>
        </w:tc>
      </w:tr>
      <w:tr>
        <w:tc>
          <w:tcPr>
            <w:tcW w:type="dxa" w:w="3888"/>
            <w:shd w:val="clear" w:color="auto" w:fill="F2F9F5"/>
          </w:tcPr>
          <w:p>
            <w:r>
              <w:rPr>
                <w:color w:val="595959"/>
                <w:sz w:val="18"/>
              </w:rPr>
              <w:t>Deny-Sql-MinTLS</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SQL Server TLS &lt; 1.2</w:t>
            </w:r>
          </w:p>
        </w:tc>
      </w:tr>
      <w:tr>
        <w:tc>
          <w:tcPr>
            <w:tcW w:type="dxa" w:w="3888"/>
            <w:shd w:val="clear" w:color="auto" w:fill="FFFFFF"/>
          </w:tcPr>
          <w:p>
            <w:r>
              <w:rPr>
                <w:color w:val="595959"/>
                <w:sz w:val="18"/>
              </w:rPr>
              <w:t>Deny-SQLDBs-TLS</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SQL DB TLS-Enforcement</w:t>
            </w:r>
          </w:p>
        </w:tc>
      </w:tr>
      <w:tr>
        <w:tc>
          <w:tcPr>
            <w:tcW w:type="dxa" w:w="3888"/>
            <w:shd w:val="clear" w:color="auto" w:fill="F2F9F5"/>
          </w:tcPr>
          <w:p>
            <w:r>
              <w:rPr>
                <w:color w:val="595959"/>
                <w:sz w:val="18"/>
              </w:rPr>
              <w:t>Deny-Sql-Managed-Instance-Public</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SQL Managed Instance Public Endpoint</w:t>
            </w:r>
          </w:p>
        </w:tc>
      </w:tr>
      <w:tr>
        <w:tc>
          <w:tcPr>
            <w:tcW w:type="dxa" w:w="3888"/>
            <w:shd w:val="clear" w:color="auto" w:fill="FFFFFF"/>
          </w:tcPr>
          <w:p>
            <w:r>
              <w:rPr>
                <w:color w:val="595959"/>
                <w:sz w:val="18"/>
              </w:rPr>
              <w:t>Deny-Storage-CopyScope</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Storage Copy Scope</w:t>
            </w:r>
          </w:p>
        </w:tc>
      </w:tr>
      <w:tr>
        <w:tc>
          <w:tcPr>
            <w:tcW w:type="dxa" w:w="3888"/>
            <w:shd w:val="clear" w:color="auto" w:fill="F2F9F5"/>
          </w:tcPr>
          <w:p>
            <w:r>
              <w:rPr>
                <w:color w:val="595959"/>
                <w:sz w:val="18"/>
              </w:rPr>
              <w:t>Deny-Storage-SFTP</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SFTP auf Storage Accounts</w:t>
            </w:r>
          </w:p>
        </w:tc>
      </w:tr>
      <w:tr>
        <w:tc>
          <w:tcPr>
            <w:tcW w:type="dxa" w:w="3888"/>
            <w:shd w:val="clear" w:color="auto" w:fill="FFFFFF"/>
          </w:tcPr>
          <w:p>
            <w:r>
              <w:rPr>
                <w:color w:val="595959"/>
                <w:sz w:val="18"/>
              </w:rPr>
              <w:t>Deny-Blob-Soft-Delete</w:t>
            </w:r>
          </w:p>
        </w:tc>
        <w:tc>
          <w:tcPr>
            <w:tcW w:type="dxa" w:w="1152"/>
            <w:shd w:val="clear" w:color="auto" w:fill="FFFFFF"/>
          </w:tcPr>
          <w:p>
            <w:r>
              <w:rPr>
                <w:color w:val="595959"/>
                <w:sz w:val="18"/>
              </w:rPr>
              <w:t>Policy</w:t>
            </w:r>
          </w:p>
        </w:tc>
        <w:tc>
          <w:tcPr>
            <w:tcW w:type="dxa" w:w="6480"/>
            <w:shd w:val="clear" w:color="auto" w:fill="FFFFFF"/>
          </w:tcPr>
          <w:p>
            <w:r>
              <w:rPr>
                <w:color w:val="595959"/>
                <w:sz w:val="18"/>
              </w:rPr>
              <w:t>Audit – Blob Soft Delete aktiviert</w:t>
            </w:r>
          </w:p>
        </w:tc>
      </w:tr>
      <w:tr>
        <w:tc>
          <w:tcPr>
            <w:tcW w:type="dxa" w:w="3888"/>
            <w:shd w:val="clear" w:color="auto" w:fill="F2F9F5"/>
          </w:tcPr>
          <w:p>
            <w:r>
              <w:rPr>
                <w:color w:val="595959"/>
                <w:sz w:val="18"/>
              </w:rPr>
              <w:t>Audit-AppGW-WAF</w:t>
            </w:r>
          </w:p>
        </w:tc>
        <w:tc>
          <w:tcPr>
            <w:tcW w:type="dxa" w:w="1152"/>
            <w:shd w:val="clear" w:color="auto" w:fill="F2F9F5"/>
          </w:tcPr>
          <w:p>
            <w:r>
              <w:rPr>
                <w:color w:val="595959"/>
                <w:sz w:val="18"/>
              </w:rPr>
              <w:t>Policy</w:t>
            </w:r>
          </w:p>
        </w:tc>
        <w:tc>
          <w:tcPr>
            <w:tcW w:type="dxa" w:w="6480"/>
            <w:shd w:val="clear" w:color="auto" w:fill="F2F9F5"/>
          </w:tcPr>
          <w:p>
            <w:r>
              <w:rPr>
                <w:color w:val="595959"/>
                <w:sz w:val="18"/>
              </w:rPr>
              <w:t>Audit – Application Gateway WAF Mode</w:t>
            </w:r>
          </w:p>
        </w:tc>
      </w:tr>
    </w:tbl>
    <w:p/>
    <w:p>
      <w:pPr>
        <w:pStyle w:val="Heading2"/>
      </w:pPr>
      <w:r>
        <w:t>2.3 alz-landingzones-corp – 5 Assignments</w:t>
      </w:r>
    </w:p>
    <w:tbl>
      <w:tblPr>
        <w:tblStyle w:val="TableGrid"/>
        <w:tblW w:type="auto" w:w="0"/>
        <w:tblLook w:firstColumn="1" w:firstRow="1" w:lastColumn="0" w:lastRow="0" w:noHBand="0" w:noVBand="1" w:val="04A0"/>
      </w:tblPr>
      <w:tblGrid>
        <w:gridCol w:w="2948"/>
        <w:gridCol w:w="2948"/>
        <w:gridCol w:w="2948"/>
      </w:tblGrid>
      <w:tr>
        <w:tc>
          <w:tcPr>
            <w:tcW w:type="dxa" w:w="3600"/>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768"/>
            <w:shd w:val="clear" w:color="auto" w:fill="053B25"/>
          </w:tcPr>
          <w:p>
            <w:r>
              <w:rPr>
                <w:b/>
                <w:color w:val="FFFFFF"/>
                <w:sz w:val="18"/>
              </w:rPr>
              <w:t>Effekt</w:t>
            </w:r>
          </w:p>
        </w:tc>
      </w:tr>
      <w:tr>
        <w:tc>
          <w:tcPr>
            <w:tcW w:type="dxa" w:w="3600"/>
            <w:shd w:val="clear" w:color="auto" w:fill="F2F9F5"/>
          </w:tcPr>
          <w:p>
            <w:r>
              <w:rPr>
                <w:color w:val="595959"/>
                <w:sz w:val="18"/>
              </w:rPr>
              <w:t>Deny-Public-Endpoints</w:t>
            </w:r>
          </w:p>
        </w:tc>
        <w:tc>
          <w:tcPr>
            <w:tcW w:type="dxa" w:w="1152"/>
            <w:shd w:val="clear" w:color="auto" w:fill="F2F9F5"/>
          </w:tcPr>
          <w:p>
            <w:r>
              <w:rPr>
                <w:color w:val="595959"/>
                <w:sz w:val="18"/>
              </w:rPr>
              <w:t>Initiative</w:t>
            </w:r>
          </w:p>
        </w:tc>
        <w:tc>
          <w:tcPr>
            <w:tcW w:type="dxa" w:w="6768"/>
            <w:shd w:val="clear" w:color="auto" w:fill="F2F9F5"/>
          </w:tcPr>
          <w:p>
            <w:r>
              <w:rPr>
                <w:color w:val="595959"/>
                <w:sz w:val="18"/>
              </w:rPr>
              <w:t>Deny – Alle PaaS-Dienste ohne Public Endpoint (59 Policies)</w:t>
            </w:r>
          </w:p>
        </w:tc>
      </w:tr>
      <w:tr>
        <w:tc>
          <w:tcPr>
            <w:tcW w:type="dxa" w:w="3600"/>
            <w:shd w:val="clear" w:color="auto" w:fill="FFFFFF"/>
          </w:tcPr>
          <w:p>
            <w:r>
              <w:rPr>
                <w:color w:val="595959"/>
                <w:sz w:val="18"/>
              </w:rPr>
              <w:t>Deny-Public-IP-On-NIC</w:t>
            </w:r>
          </w:p>
        </w:tc>
        <w:tc>
          <w:tcPr>
            <w:tcW w:type="dxa" w:w="1152"/>
            <w:shd w:val="clear" w:color="auto" w:fill="FFFFFF"/>
          </w:tcPr>
          <w:p>
            <w:r>
              <w:rPr>
                <w:color w:val="595959"/>
                <w:sz w:val="18"/>
              </w:rPr>
              <w:t>Policy</w:t>
            </w:r>
          </w:p>
        </w:tc>
        <w:tc>
          <w:tcPr>
            <w:tcW w:type="dxa" w:w="6768"/>
            <w:shd w:val="clear" w:color="auto" w:fill="FFFFFF"/>
          </w:tcPr>
          <w:p>
            <w:r>
              <w:rPr>
                <w:color w:val="595959"/>
                <w:sz w:val="18"/>
              </w:rPr>
              <w:t>Deny – Keine Public IP direkt an NIC</w:t>
            </w:r>
          </w:p>
        </w:tc>
      </w:tr>
      <w:tr>
        <w:tc>
          <w:tcPr>
            <w:tcW w:type="dxa" w:w="3600"/>
            <w:shd w:val="clear" w:color="auto" w:fill="F2F9F5"/>
          </w:tcPr>
          <w:p>
            <w:r>
              <w:rPr>
                <w:color w:val="595959"/>
                <w:sz w:val="18"/>
              </w:rPr>
              <w:t>Deny-HybridNetworking</w:t>
            </w:r>
          </w:p>
        </w:tc>
        <w:tc>
          <w:tcPr>
            <w:tcW w:type="dxa" w:w="1152"/>
            <w:shd w:val="clear" w:color="auto" w:fill="F2F9F5"/>
          </w:tcPr>
          <w:p>
            <w:r>
              <w:rPr>
                <w:color w:val="595959"/>
                <w:sz w:val="18"/>
              </w:rPr>
              <w:t>Policy</w:t>
            </w:r>
          </w:p>
        </w:tc>
        <w:tc>
          <w:tcPr>
            <w:tcW w:type="dxa" w:w="6768"/>
            <w:shd w:val="clear" w:color="auto" w:fill="F2F9F5"/>
          </w:tcPr>
          <w:p>
            <w:r>
              <w:rPr>
                <w:color w:val="595959"/>
                <w:sz w:val="18"/>
              </w:rPr>
              <w:t>Deny – Kein on-prem Netzwerk-Peering (nur über Hub)</w:t>
            </w:r>
          </w:p>
        </w:tc>
      </w:tr>
      <w:tr>
        <w:tc>
          <w:tcPr>
            <w:tcW w:type="dxa" w:w="3600"/>
            <w:shd w:val="clear" w:color="auto" w:fill="FFFFFF"/>
          </w:tcPr>
          <w:p>
            <w:r>
              <w:rPr>
                <w:color w:val="595959"/>
                <w:sz w:val="18"/>
              </w:rPr>
              <w:t>Deploy-Private-DNS-Zones</w:t>
            </w:r>
          </w:p>
        </w:tc>
        <w:tc>
          <w:tcPr>
            <w:tcW w:type="dxa" w:w="1152"/>
            <w:shd w:val="clear" w:color="auto" w:fill="FFFFFF"/>
          </w:tcPr>
          <w:p>
            <w:r>
              <w:rPr>
                <w:color w:val="595959"/>
                <w:sz w:val="18"/>
              </w:rPr>
              <w:t>Initiative</w:t>
            </w:r>
          </w:p>
        </w:tc>
        <w:tc>
          <w:tcPr>
            <w:tcW w:type="dxa" w:w="6768"/>
            <w:shd w:val="clear" w:color="auto" w:fill="FFFFFF"/>
          </w:tcPr>
          <w:p>
            <w:r>
              <w:rPr>
                <w:color w:val="595959"/>
                <w:sz w:val="18"/>
              </w:rPr>
              <w:t>DeployIfNotExists – Private DNS für alle PaaS (corp-spezifisch)</w:t>
            </w:r>
          </w:p>
        </w:tc>
      </w:tr>
      <w:tr>
        <w:tc>
          <w:tcPr>
            <w:tcW w:type="dxa" w:w="3600"/>
            <w:shd w:val="clear" w:color="auto" w:fill="F2F9F5"/>
          </w:tcPr>
          <w:p>
            <w:r>
              <w:rPr>
                <w:color w:val="595959"/>
                <w:sz w:val="18"/>
              </w:rPr>
              <w:t>Deny-Subnet-Without-Udr</w:t>
            </w:r>
          </w:p>
        </w:tc>
        <w:tc>
          <w:tcPr>
            <w:tcW w:type="dxa" w:w="1152"/>
            <w:shd w:val="clear" w:color="auto" w:fill="F2F9F5"/>
          </w:tcPr>
          <w:p>
            <w:r>
              <w:rPr>
                <w:color w:val="595959"/>
                <w:sz w:val="18"/>
              </w:rPr>
              <w:t>Policy</w:t>
            </w:r>
          </w:p>
        </w:tc>
        <w:tc>
          <w:tcPr>
            <w:tcW w:type="dxa" w:w="6768"/>
            <w:shd w:val="clear" w:color="auto" w:fill="F2F9F5"/>
          </w:tcPr>
          <w:p>
            <w:r>
              <w:rPr>
                <w:color w:val="595959"/>
                <w:sz w:val="18"/>
              </w:rPr>
              <w:t>Deny – Subnetze ohne User-Defined Route Table (erzwingt Hub-Routing)</w:t>
            </w:r>
          </w:p>
        </w:tc>
      </w:tr>
    </w:tbl>
    <w:p/>
    <w:p>
      <w:pPr>
        <w:pStyle w:val="Heading2"/>
      </w:pPr>
      <w:r>
        <w:t>2.4 alz-landingzones-local – 1 Assignment</w:t>
      </w:r>
    </w:p>
    <w:tbl>
      <w:tblPr>
        <w:tblStyle w:val="TableGrid"/>
        <w:tblW w:type="auto" w:w="0"/>
        <w:tblLook w:firstColumn="1" w:firstRow="1" w:lastColumn="0" w:lastRow="0" w:noHBand="0" w:noVBand="1" w:val="04A0"/>
      </w:tblPr>
      <w:tblGrid>
        <w:gridCol w:w="2948"/>
        <w:gridCol w:w="2948"/>
        <w:gridCol w:w="2948"/>
      </w:tblGrid>
      <w:tr>
        <w:tc>
          <w:tcPr>
            <w:tcW w:type="dxa" w:w="3600"/>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768"/>
            <w:shd w:val="clear" w:color="auto" w:fill="053B25"/>
          </w:tcPr>
          <w:p>
            <w:r>
              <w:rPr>
                <w:b/>
                <w:color w:val="FFFFFF"/>
                <w:sz w:val="18"/>
              </w:rPr>
              <w:t>Effekt</w:t>
            </w:r>
          </w:p>
        </w:tc>
      </w:tr>
      <w:tr>
        <w:tc>
          <w:tcPr>
            <w:tcW w:type="dxa" w:w="3600"/>
            <w:shd w:val="clear" w:color="auto" w:fill="F2F9F5"/>
          </w:tcPr>
          <w:p>
            <w:r>
              <w:rPr>
                <w:color w:val="595959"/>
                <w:sz w:val="18"/>
              </w:rPr>
              <w:t>Enforce-ALDO-Services</w:t>
            </w:r>
          </w:p>
        </w:tc>
        <w:tc>
          <w:tcPr>
            <w:tcW w:type="dxa" w:w="1152"/>
            <w:shd w:val="clear" w:color="auto" w:fill="F2F9F5"/>
          </w:tcPr>
          <w:p>
            <w:r>
              <w:rPr>
                <w:color w:val="595959"/>
                <w:sz w:val="18"/>
              </w:rPr>
              <w:t>Initiative</w:t>
            </w:r>
          </w:p>
        </w:tc>
        <w:tc>
          <w:tcPr>
            <w:tcW w:type="dxa" w:w="6768"/>
            <w:shd w:val="clear" w:color="auto" w:fill="F2F9F5"/>
          </w:tcPr>
          <w:p>
            <w:r>
              <w:rPr>
                <w:color w:val="595959"/>
                <w:sz w:val="18"/>
              </w:rPr>
              <w:t>Enforce – Azure Local (Sovereign) spezifische Dienste und Einschränkungen</w:t>
            </w:r>
          </w:p>
        </w:tc>
      </w:tr>
    </w:tbl>
    <w:p/>
    <w:p>
      <w:pPr>
        <w:pStyle w:val="Heading2"/>
      </w:pPr>
      <w:r>
        <w:t>2.5 alz-platform – 40 Assignments</w:t>
      </w:r>
    </w:p>
    <w:p>
      <w:pPr/>
      <w:r>
        <w:rPr>
          <w:color w:val="595959"/>
          <w:sz w:val="20"/>
        </w:rPr>
        <w:t>Gelten für alle Plattform-Subscriptions (connectivity, identity, management, security).</w:t>
      </w:r>
    </w:p>
    <w:tbl>
      <w:tblPr>
        <w:tblStyle w:val="TableGrid"/>
        <w:tblW w:type="auto" w:w="0"/>
        <w:tblLook w:firstColumn="1" w:firstRow="1" w:lastColumn="0" w:lastRow="0" w:noHBand="0" w:noVBand="1" w:val="04A0"/>
      </w:tblPr>
      <w:tblGrid>
        <w:gridCol w:w="2948"/>
        <w:gridCol w:w="2948"/>
        <w:gridCol w:w="2948"/>
      </w:tblGrid>
      <w:tr>
        <w:tc>
          <w:tcPr>
            <w:tcW w:type="dxa" w:w="3888"/>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480"/>
            <w:shd w:val="clear" w:color="auto" w:fill="053B25"/>
          </w:tcPr>
          <w:p>
            <w:r>
              <w:rPr>
                <w:b/>
                <w:color w:val="FFFFFF"/>
                <w:sz w:val="18"/>
              </w:rPr>
              <w:t>Effekt</w:t>
            </w:r>
          </w:p>
        </w:tc>
      </w:tr>
      <w:tr>
        <w:tc>
          <w:tcPr>
            <w:tcW w:type="dxa" w:w="3888"/>
            <w:shd w:val="clear" w:color="auto" w:fill="F2F9F5"/>
          </w:tcPr>
          <w:p>
            <w:r>
              <w:rPr>
                <w:color w:val="595959"/>
                <w:sz w:val="18"/>
              </w:rPr>
              <w:t>Deploy-VM-Monitoring</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DeployIfNotExists – VM Insights auf Plattform-VMs</w:t>
            </w:r>
          </w:p>
        </w:tc>
      </w:tr>
      <w:tr>
        <w:tc>
          <w:tcPr>
            <w:tcW w:type="dxa" w:w="3888"/>
            <w:shd w:val="clear" w:color="auto" w:fill="FFFFFF"/>
          </w:tcPr>
          <w:p>
            <w:r>
              <w:rPr>
                <w:color w:val="595959"/>
                <w:sz w:val="18"/>
              </w:rPr>
              <w:t>Deploy-VMSS-Monitoring</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DeployIfNotExists – VMSS Monitoring</w:t>
            </w:r>
          </w:p>
        </w:tc>
      </w:tr>
      <w:tr>
        <w:tc>
          <w:tcPr>
            <w:tcW w:type="dxa" w:w="3888"/>
            <w:shd w:val="clear" w:color="auto" w:fill="F2F9F5"/>
          </w:tcPr>
          <w:p>
            <w:r>
              <w:rPr>
                <w:color w:val="595959"/>
                <w:sz w:val="18"/>
              </w:rPr>
              <w:t>Deploy-VM-Backup</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DeployIfNotExists – VM Backup</w:t>
            </w:r>
          </w:p>
        </w:tc>
      </w:tr>
      <w:tr>
        <w:tc>
          <w:tcPr>
            <w:tcW w:type="dxa" w:w="3888"/>
            <w:shd w:val="clear" w:color="auto" w:fill="FFFFFF"/>
          </w:tcPr>
          <w:p>
            <w:r>
              <w:rPr>
                <w:color w:val="595959"/>
                <w:sz w:val="18"/>
              </w:rPr>
              <w:t>DenyAction-DeleteUAMIAMA</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DenyAction – AMA Managed Identity schützen</w:t>
            </w:r>
          </w:p>
        </w:tc>
      </w:tr>
      <w:tr>
        <w:tc>
          <w:tcPr>
            <w:tcW w:type="dxa" w:w="3888"/>
            <w:shd w:val="clear" w:color="auto" w:fill="F2F9F5"/>
          </w:tcPr>
          <w:p>
            <w:r>
              <w:rPr>
                <w:color w:val="595959"/>
                <w:sz w:val="18"/>
              </w:rPr>
              <w:t>Enforce-Guardrails-APIM</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APIM</w:t>
            </w:r>
          </w:p>
        </w:tc>
      </w:tr>
      <w:tr>
        <w:tc>
          <w:tcPr>
            <w:tcW w:type="dxa" w:w="3888"/>
            <w:shd w:val="clear" w:color="auto" w:fill="FFFFFF"/>
          </w:tcPr>
          <w:p>
            <w:r>
              <w:rPr>
                <w:color w:val="595959"/>
                <w:sz w:val="18"/>
              </w:rPr>
              <w:t>Enforce-Guardrails-AppServices</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App Services</w:t>
            </w:r>
          </w:p>
        </w:tc>
      </w:tr>
      <w:tr>
        <w:tc>
          <w:tcPr>
            <w:tcW w:type="dxa" w:w="3888"/>
            <w:shd w:val="clear" w:color="auto" w:fill="F2F9F5"/>
          </w:tcPr>
          <w:p>
            <w:r>
              <w:rPr>
                <w:color w:val="595959"/>
                <w:sz w:val="18"/>
              </w:rPr>
              <w:t>Enforce-Guardrails-Automation</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Automation</w:t>
            </w:r>
          </w:p>
        </w:tc>
      </w:tr>
      <w:tr>
        <w:tc>
          <w:tcPr>
            <w:tcW w:type="dxa" w:w="3888"/>
            <w:shd w:val="clear" w:color="auto" w:fill="FFFFFF"/>
          </w:tcPr>
          <w:p>
            <w:r>
              <w:rPr>
                <w:color w:val="595959"/>
                <w:sz w:val="18"/>
              </w:rPr>
              <w:t>Enforce-Guardrails-CognitiveServices</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Cognitive Services</w:t>
            </w:r>
          </w:p>
        </w:tc>
      </w:tr>
      <w:tr>
        <w:tc>
          <w:tcPr>
            <w:tcW w:type="dxa" w:w="3888"/>
            <w:shd w:val="clear" w:color="auto" w:fill="F2F9F5"/>
          </w:tcPr>
          <w:p>
            <w:r>
              <w:rPr>
                <w:color w:val="595959"/>
                <w:sz w:val="18"/>
              </w:rPr>
              <w:t>Enforce-Guardrails-ContainerApps</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Container Apps</w:t>
            </w:r>
          </w:p>
        </w:tc>
      </w:tr>
      <w:tr>
        <w:tc>
          <w:tcPr>
            <w:tcW w:type="dxa" w:w="3888"/>
            <w:shd w:val="clear" w:color="auto" w:fill="FFFFFF"/>
          </w:tcPr>
          <w:p>
            <w:r>
              <w:rPr>
                <w:color w:val="595959"/>
                <w:sz w:val="18"/>
              </w:rPr>
              <w:t>Enforce-Guardrails-ContainerInstance</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Container Instances</w:t>
            </w:r>
          </w:p>
        </w:tc>
      </w:tr>
      <w:tr>
        <w:tc>
          <w:tcPr>
            <w:tcW w:type="dxa" w:w="3888"/>
            <w:shd w:val="clear" w:color="auto" w:fill="F2F9F5"/>
          </w:tcPr>
          <w:p>
            <w:r>
              <w:rPr>
                <w:color w:val="595959"/>
                <w:sz w:val="18"/>
              </w:rPr>
              <w:t>Enforce-Guardrails-ContainerRegistry</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Container Registry</w:t>
            </w:r>
          </w:p>
        </w:tc>
      </w:tr>
      <w:tr>
        <w:tc>
          <w:tcPr>
            <w:tcW w:type="dxa" w:w="3888"/>
            <w:shd w:val="clear" w:color="auto" w:fill="FFFFFF"/>
          </w:tcPr>
          <w:p>
            <w:r>
              <w:rPr>
                <w:color w:val="595959"/>
                <w:sz w:val="18"/>
              </w:rPr>
              <w:t>Enforce-Guardrails-CosmosDb</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Cosmos DB</w:t>
            </w:r>
          </w:p>
        </w:tc>
      </w:tr>
      <w:tr>
        <w:tc>
          <w:tcPr>
            <w:tcW w:type="dxa" w:w="3888"/>
            <w:shd w:val="clear" w:color="auto" w:fill="F2F9F5"/>
          </w:tcPr>
          <w:p>
            <w:r>
              <w:rPr>
                <w:color w:val="595959"/>
                <w:sz w:val="18"/>
              </w:rPr>
              <w:t>Enforce-Guardrails-DataExplorer</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Data Explorer</w:t>
            </w:r>
          </w:p>
        </w:tc>
      </w:tr>
      <w:tr>
        <w:tc>
          <w:tcPr>
            <w:tcW w:type="dxa" w:w="3888"/>
            <w:shd w:val="clear" w:color="auto" w:fill="FFFFFF"/>
          </w:tcPr>
          <w:p>
            <w:r>
              <w:rPr>
                <w:color w:val="595959"/>
                <w:sz w:val="18"/>
              </w:rPr>
              <w:t>Enforce-Guardrails-DataFactory</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Data Factory</w:t>
            </w:r>
          </w:p>
        </w:tc>
      </w:tr>
      <w:tr>
        <w:tc>
          <w:tcPr>
            <w:tcW w:type="dxa" w:w="3888"/>
            <w:shd w:val="clear" w:color="auto" w:fill="F2F9F5"/>
          </w:tcPr>
          <w:p>
            <w:r>
              <w:rPr>
                <w:color w:val="595959"/>
                <w:sz w:val="18"/>
              </w:rPr>
              <w:t>Enforce-Guardrails-EventGrid</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Event Grid</w:t>
            </w:r>
          </w:p>
        </w:tc>
      </w:tr>
      <w:tr>
        <w:tc>
          <w:tcPr>
            <w:tcW w:type="dxa" w:w="3888"/>
            <w:shd w:val="clear" w:color="auto" w:fill="FFFFFF"/>
          </w:tcPr>
          <w:p>
            <w:r>
              <w:rPr>
                <w:color w:val="595959"/>
                <w:sz w:val="18"/>
              </w:rPr>
              <w:t>Enforce-Guardrails-EventHub</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Event Hub</w:t>
            </w:r>
          </w:p>
        </w:tc>
      </w:tr>
      <w:tr>
        <w:tc>
          <w:tcPr>
            <w:tcW w:type="dxa" w:w="3888"/>
            <w:shd w:val="clear" w:color="auto" w:fill="F2F9F5"/>
          </w:tcPr>
          <w:p>
            <w:r>
              <w:rPr>
                <w:color w:val="595959"/>
                <w:sz w:val="18"/>
              </w:rPr>
              <w:t>Enforce-Guardrails-KeyVault</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Key Vault</w:t>
            </w:r>
          </w:p>
        </w:tc>
      </w:tr>
      <w:tr>
        <w:tc>
          <w:tcPr>
            <w:tcW w:type="dxa" w:w="3888"/>
            <w:shd w:val="clear" w:color="auto" w:fill="FFFFFF"/>
          </w:tcPr>
          <w:p>
            <w:r>
              <w:rPr>
                <w:color w:val="595959"/>
                <w:sz w:val="18"/>
              </w:rPr>
              <w:t>Enforce-Guardrails-Kubernetes</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AKS</w:t>
            </w:r>
          </w:p>
        </w:tc>
      </w:tr>
      <w:tr>
        <w:tc>
          <w:tcPr>
            <w:tcW w:type="dxa" w:w="3888"/>
            <w:shd w:val="clear" w:color="auto" w:fill="F2F9F5"/>
          </w:tcPr>
          <w:p>
            <w:r>
              <w:rPr>
                <w:color w:val="595959"/>
                <w:sz w:val="18"/>
              </w:rPr>
              <w:t>Enforce-Guardrails-MachineLearning</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Machine Learning</w:t>
            </w:r>
          </w:p>
        </w:tc>
      </w:tr>
      <w:tr>
        <w:tc>
          <w:tcPr>
            <w:tcW w:type="dxa" w:w="3888"/>
            <w:shd w:val="clear" w:color="auto" w:fill="FFFFFF"/>
          </w:tcPr>
          <w:p>
            <w:r>
              <w:rPr>
                <w:color w:val="595959"/>
                <w:sz w:val="18"/>
              </w:rPr>
              <w:t>Enforce-Guardrails-MariaDb</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MariaDB</w:t>
            </w:r>
          </w:p>
        </w:tc>
      </w:tr>
      <w:tr>
        <w:tc>
          <w:tcPr>
            <w:tcW w:type="dxa" w:w="3888"/>
            <w:shd w:val="clear" w:color="auto" w:fill="F2F9F5"/>
          </w:tcPr>
          <w:p>
            <w:r>
              <w:rPr>
                <w:color w:val="595959"/>
                <w:sz w:val="18"/>
              </w:rPr>
              <w:t>Enforce-Guardrails-MySQL</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MySQL</w:t>
            </w:r>
          </w:p>
        </w:tc>
      </w:tr>
      <w:tr>
        <w:tc>
          <w:tcPr>
            <w:tcW w:type="dxa" w:w="3888"/>
            <w:shd w:val="clear" w:color="auto" w:fill="FFFFFF"/>
          </w:tcPr>
          <w:p>
            <w:r>
              <w:rPr>
                <w:color w:val="595959"/>
                <w:sz w:val="18"/>
              </w:rPr>
              <w:t>Enforce-Guardrails-Network</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Netzwerk</w:t>
            </w:r>
          </w:p>
        </w:tc>
      </w:tr>
      <w:tr>
        <w:tc>
          <w:tcPr>
            <w:tcW w:type="dxa" w:w="3888"/>
            <w:shd w:val="clear" w:color="auto" w:fill="F2F9F5"/>
          </w:tcPr>
          <w:p>
            <w:r>
              <w:rPr>
                <w:color w:val="595959"/>
                <w:sz w:val="18"/>
              </w:rPr>
              <w:t>Enforce-Guardrails-OpenAI</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OpenAI</w:t>
            </w:r>
          </w:p>
        </w:tc>
      </w:tr>
      <w:tr>
        <w:tc>
          <w:tcPr>
            <w:tcW w:type="dxa" w:w="3888"/>
            <w:shd w:val="clear" w:color="auto" w:fill="FFFFFF"/>
          </w:tcPr>
          <w:p>
            <w:r>
              <w:rPr>
                <w:color w:val="595959"/>
                <w:sz w:val="18"/>
              </w:rPr>
              <w:t>Enforce-Guardrails-PostgreSQL</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PostgreSQL</w:t>
            </w:r>
          </w:p>
        </w:tc>
      </w:tr>
      <w:tr>
        <w:tc>
          <w:tcPr>
            <w:tcW w:type="dxa" w:w="3888"/>
            <w:shd w:val="clear" w:color="auto" w:fill="F2F9F5"/>
          </w:tcPr>
          <w:p>
            <w:r>
              <w:rPr>
                <w:color w:val="595959"/>
                <w:sz w:val="18"/>
              </w:rPr>
              <w:t>Enforce-Guardrails-ServiceBus</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Service Bus</w:t>
            </w:r>
          </w:p>
        </w:tc>
      </w:tr>
      <w:tr>
        <w:tc>
          <w:tcPr>
            <w:tcW w:type="dxa" w:w="3888"/>
            <w:shd w:val="clear" w:color="auto" w:fill="FFFFFF"/>
          </w:tcPr>
          <w:p>
            <w:r>
              <w:rPr>
                <w:color w:val="595959"/>
                <w:sz w:val="18"/>
              </w:rPr>
              <w:t>Enforce-Guardrails-SQL</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SQL</w:t>
            </w:r>
          </w:p>
        </w:tc>
      </w:tr>
      <w:tr>
        <w:tc>
          <w:tcPr>
            <w:tcW w:type="dxa" w:w="3888"/>
            <w:shd w:val="clear" w:color="auto" w:fill="F2F9F5"/>
          </w:tcPr>
          <w:p>
            <w:r>
              <w:rPr>
                <w:color w:val="595959"/>
                <w:sz w:val="18"/>
              </w:rPr>
              <w:t>Enforce-Guardrails-Storage</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Storage</w:t>
            </w:r>
          </w:p>
        </w:tc>
      </w:tr>
      <w:tr>
        <w:tc>
          <w:tcPr>
            <w:tcW w:type="dxa" w:w="3888"/>
            <w:shd w:val="clear" w:color="auto" w:fill="FFFFFF"/>
          </w:tcPr>
          <w:p>
            <w:r>
              <w:rPr>
                <w:color w:val="595959"/>
                <w:sz w:val="18"/>
              </w:rPr>
              <w:t>Enforce-Guardrails-Synapse</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Synapse Analytics</w:t>
            </w:r>
          </w:p>
        </w:tc>
      </w:tr>
      <w:tr>
        <w:tc>
          <w:tcPr>
            <w:tcW w:type="dxa" w:w="3888"/>
            <w:shd w:val="clear" w:color="auto" w:fill="F2F9F5"/>
          </w:tcPr>
          <w:p>
            <w:r>
              <w:rPr>
                <w:color w:val="595959"/>
                <w:sz w:val="18"/>
              </w:rPr>
              <w:t>Enforce-Guardrails-VirtualDesktop</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DoNotEnforce – WVD/AVD</w:t>
            </w:r>
          </w:p>
        </w:tc>
      </w:tr>
      <w:tr>
        <w:tc>
          <w:tcPr>
            <w:tcW w:type="dxa" w:w="3888"/>
            <w:shd w:val="clear" w:color="auto" w:fill="FFFFFF"/>
          </w:tcPr>
          <w:p>
            <w:r>
              <w:rPr>
                <w:color w:val="595959"/>
                <w:sz w:val="18"/>
              </w:rPr>
              <w:t>Enforce-Guardrails-AADB2C</w:t>
            </w:r>
          </w:p>
        </w:tc>
        <w:tc>
          <w:tcPr>
            <w:tcW w:type="dxa" w:w="1152"/>
            <w:shd w:val="clear" w:color="auto" w:fill="FFFFFF"/>
          </w:tcPr>
          <w:p>
            <w:r>
              <w:rPr>
                <w:color w:val="595959"/>
                <w:sz w:val="18"/>
              </w:rPr>
              <w:t>Initiative</w:t>
            </w:r>
          </w:p>
        </w:tc>
        <w:tc>
          <w:tcPr>
            <w:tcW w:type="dxa" w:w="6480"/>
            <w:shd w:val="clear" w:color="auto" w:fill="FFFFFF"/>
          </w:tcPr>
          <w:p>
            <w:r>
              <w:rPr>
                <w:color w:val="595959"/>
                <w:sz w:val="18"/>
              </w:rPr>
              <w:t>DoNotEnforce – AAD B2C</w:t>
            </w:r>
          </w:p>
        </w:tc>
      </w:tr>
      <w:tr>
        <w:tc>
          <w:tcPr>
            <w:tcW w:type="dxa" w:w="3888"/>
            <w:shd w:val="clear" w:color="auto" w:fill="F2F9F5"/>
          </w:tcPr>
          <w:p>
            <w:r>
              <w:rPr>
                <w:color w:val="595959"/>
                <w:sz w:val="18"/>
              </w:rPr>
              <w:t>Deploy-Private-DNS-Zones</w:t>
            </w:r>
          </w:p>
        </w:tc>
        <w:tc>
          <w:tcPr>
            <w:tcW w:type="dxa" w:w="1152"/>
            <w:shd w:val="clear" w:color="auto" w:fill="F2F9F5"/>
          </w:tcPr>
          <w:p>
            <w:r>
              <w:rPr>
                <w:color w:val="595959"/>
                <w:sz w:val="18"/>
              </w:rPr>
              <w:t>Initiative</w:t>
            </w:r>
          </w:p>
        </w:tc>
        <w:tc>
          <w:tcPr>
            <w:tcW w:type="dxa" w:w="6480"/>
            <w:shd w:val="clear" w:color="auto" w:fill="F2F9F5"/>
          </w:tcPr>
          <w:p>
            <w:r>
              <w:rPr>
                <w:color w:val="595959"/>
                <w:sz w:val="18"/>
              </w:rPr>
              <w:t>DeployIfNotExists – 59 Private DNS Zonen</w:t>
            </w:r>
          </w:p>
        </w:tc>
      </w:tr>
      <w:tr>
        <w:tc>
          <w:tcPr>
            <w:tcW w:type="dxa" w:w="3888"/>
            <w:shd w:val="clear" w:color="auto" w:fill="FFFFFF"/>
          </w:tcPr>
          <w:p>
            <w:r>
              <w:rPr>
                <w:color w:val="595959"/>
                <w:sz w:val="18"/>
              </w:rPr>
              <w:t>Deny-MgmtPorts-From-Internet</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RDP/SSH aus Internet</w:t>
            </w:r>
          </w:p>
        </w:tc>
      </w:tr>
      <w:tr>
        <w:tc>
          <w:tcPr>
            <w:tcW w:type="dxa" w:w="3888"/>
            <w:shd w:val="clear" w:color="auto" w:fill="F2F9F5"/>
          </w:tcPr>
          <w:p>
            <w:r>
              <w:rPr>
                <w:color w:val="595959"/>
                <w:sz w:val="18"/>
              </w:rPr>
              <w:t>Deny-Subnet-Without-Nsg</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NSG-Pflicht</w:t>
            </w:r>
          </w:p>
        </w:tc>
      </w:tr>
      <w:tr>
        <w:tc>
          <w:tcPr>
            <w:tcW w:type="dxa" w:w="3888"/>
            <w:shd w:val="clear" w:color="auto" w:fill="FFFFFF"/>
          </w:tcPr>
          <w:p>
            <w:r>
              <w:rPr>
                <w:color w:val="595959"/>
                <w:sz w:val="18"/>
              </w:rPr>
              <w:t>Deny-Storage-http</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Storage ohne HTTPS</w:t>
            </w:r>
          </w:p>
        </w:tc>
      </w:tr>
      <w:tr>
        <w:tc>
          <w:tcPr>
            <w:tcW w:type="dxa" w:w="3888"/>
            <w:shd w:val="clear" w:color="auto" w:fill="F2F9F5"/>
          </w:tcPr>
          <w:p>
            <w:r>
              <w:rPr>
                <w:color w:val="595959"/>
                <w:sz w:val="18"/>
              </w:rPr>
              <w:t>Deny-IP-Forwarding-On-NIC</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IP-Forwarding</w:t>
            </w:r>
          </w:p>
        </w:tc>
      </w:tr>
      <w:tr>
        <w:tc>
          <w:tcPr>
            <w:tcW w:type="dxa" w:w="3888"/>
            <w:shd w:val="clear" w:color="auto" w:fill="FFFFFF"/>
          </w:tcPr>
          <w:p>
            <w:r>
              <w:rPr>
                <w:color w:val="595959"/>
                <w:sz w:val="18"/>
              </w:rPr>
              <w:t>Deny-Classic-Resources</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Klassische ARM-Ressourcen</w:t>
            </w:r>
          </w:p>
        </w:tc>
      </w:tr>
      <w:tr>
        <w:tc>
          <w:tcPr>
            <w:tcW w:type="dxa" w:w="3888"/>
            <w:shd w:val="clear" w:color="auto" w:fill="F2F9F5"/>
          </w:tcPr>
          <w:p>
            <w:r>
              <w:rPr>
                <w:color w:val="595959"/>
                <w:sz w:val="18"/>
              </w:rPr>
              <w:t>Deny-APIM-Without-SSL</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APIM ohne TLS</w:t>
            </w:r>
          </w:p>
        </w:tc>
      </w:tr>
      <w:tr>
        <w:tc>
          <w:tcPr>
            <w:tcW w:type="dxa" w:w="3888"/>
            <w:shd w:val="clear" w:color="auto" w:fill="FFFFFF"/>
          </w:tcPr>
          <w:p>
            <w:r>
              <w:rPr>
                <w:color w:val="595959"/>
                <w:sz w:val="18"/>
              </w:rPr>
              <w:t>Deny-SQL-FWRules-For-All-IPs</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SQL-FW 0.0.0.0/0</w:t>
            </w:r>
          </w:p>
        </w:tc>
      </w:tr>
      <w:tr>
        <w:tc>
          <w:tcPr>
            <w:tcW w:type="dxa" w:w="3888"/>
            <w:shd w:val="clear" w:color="auto" w:fill="F2F9F5"/>
          </w:tcPr>
          <w:p>
            <w:r>
              <w:rPr>
                <w:color w:val="595959"/>
                <w:sz w:val="18"/>
              </w:rPr>
              <w:t>Deny-Sql-MinTLS</w:t>
            </w:r>
          </w:p>
        </w:tc>
        <w:tc>
          <w:tcPr>
            <w:tcW w:type="dxa" w:w="1152"/>
            <w:shd w:val="clear" w:color="auto" w:fill="F2F9F5"/>
          </w:tcPr>
          <w:p>
            <w:r>
              <w:rPr>
                <w:color w:val="595959"/>
                <w:sz w:val="18"/>
              </w:rPr>
              <w:t>Policy</w:t>
            </w:r>
          </w:p>
        </w:tc>
        <w:tc>
          <w:tcPr>
            <w:tcW w:type="dxa" w:w="6480"/>
            <w:shd w:val="clear" w:color="auto" w:fill="F2F9F5"/>
          </w:tcPr>
          <w:p>
            <w:r>
              <w:rPr>
                <w:color w:val="595959"/>
                <w:sz w:val="18"/>
              </w:rPr>
              <w:t>Deny – SQL TLS &lt; 1.2</w:t>
            </w:r>
          </w:p>
        </w:tc>
      </w:tr>
      <w:tr>
        <w:tc>
          <w:tcPr>
            <w:tcW w:type="dxa" w:w="3888"/>
            <w:shd w:val="clear" w:color="auto" w:fill="FFFFFF"/>
          </w:tcPr>
          <w:p>
            <w:r>
              <w:rPr>
                <w:color w:val="595959"/>
                <w:sz w:val="18"/>
              </w:rPr>
              <w:t>Deny-MachineLearning-PublicNetworkAccess</w:t>
            </w:r>
          </w:p>
        </w:tc>
        <w:tc>
          <w:tcPr>
            <w:tcW w:type="dxa" w:w="1152"/>
            <w:shd w:val="clear" w:color="auto" w:fill="FFFFFF"/>
          </w:tcPr>
          <w:p>
            <w:r>
              <w:rPr>
                <w:color w:val="595959"/>
                <w:sz w:val="18"/>
              </w:rPr>
              <w:t>Policy</w:t>
            </w:r>
          </w:p>
        </w:tc>
        <w:tc>
          <w:tcPr>
            <w:tcW w:type="dxa" w:w="6480"/>
            <w:shd w:val="clear" w:color="auto" w:fill="FFFFFF"/>
          </w:tcPr>
          <w:p>
            <w:r>
              <w:rPr>
                <w:color w:val="595959"/>
                <w:sz w:val="18"/>
              </w:rPr>
              <w:t>Deny – ML ohne Public Network</w:t>
            </w:r>
          </w:p>
        </w:tc>
      </w:tr>
    </w:tbl>
    <w:p/>
    <w:p>
      <w:pPr>
        <w:pStyle w:val="Heading2"/>
      </w:pPr>
      <w:r>
        <w:t>2.6 alz-platform-connectivity – 1 Assignment</w:t>
      </w:r>
    </w:p>
    <w:tbl>
      <w:tblPr>
        <w:tblStyle w:val="TableGrid"/>
        <w:tblW w:type="auto" w:w="0"/>
        <w:tblLook w:firstColumn="1" w:firstRow="1" w:lastColumn="0" w:lastRow="0" w:noHBand="0" w:noVBand="1" w:val="04A0"/>
      </w:tblPr>
      <w:tblGrid>
        <w:gridCol w:w="2948"/>
        <w:gridCol w:w="2948"/>
        <w:gridCol w:w="2948"/>
      </w:tblGrid>
      <w:tr>
        <w:tc>
          <w:tcPr>
            <w:tcW w:type="dxa" w:w="3600"/>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768"/>
            <w:shd w:val="clear" w:color="auto" w:fill="053B25"/>
          </w:tcPr>
          <w:p>
            <w:r>
              <w:rPr>
                <w:b/>
                <w:color w:val="FFFFFF"/>
                <w:sz w:val="18"/>
              </w:rPr>
              <w:t>Effekt</w:t>
            </w:r>
          </w:p>
        </w:tc>
      </w:tr>
      <w:tr>
        <w:tc>
          <w:tcPr>
            <w:tcW w:type="dxa" w:w="3600"/>
            <w:shd w:val="clear" w:color="auto" w:fill="F2F9F5"/>
          </w:tcPr>
          <w:p>
            <w:r>
              <w:rPr>
                <w:color w:val="595959"/>
                <w:sz w:val="18"/>
              </w:rPr>
              <w:t>Enable-DDoS-VNET</w:t>
            </w:r>
          </w:p>
        </w:tc>
        <w:tc>
          <w:tcPr>
            <w:tcW w:type="dxa" w:w="1152"/>
            <w:shd w:val="clear" w:color="auto" w:fill="F2F9F5"/>
          </w:tcPr>
          <w:p>
            <w:r>
              <w:rPr>
                <w:color w:val="595959"/>
                <w:sz w:val="18"/>
              </w:rPr>
              <w:t>Policy</w:t>
            </w:r>
          </w:p>
        </w:tc>
        <w:tc>
          <w:tcPr>
            <w:tcW w:type="dxa" w:w="6768"/>
            <w:shd w:val="clear" w:color="auto" w:fill="F2F9F5"/>
          </w:tcPr>
          <w:p>
            <w:r>
              <w:rPr>
                <w:color w:val="595959"/>
                <w:sz w:val="18"/>
              </w:rPr>
              <w:t>Audit/Modify – DDoS Network Protection auf allen VNets in connectivity aktivieren</w:t>
            </w:r>
          </w:p>
        </w:tc>
      </w:tr>
    </w:tbl>
    <w:p/>
    <w:p>
      <w:pPr>
        <w:pStyle w:val="Heading2"/>
      </w:pPr>
      <w:r>
        <w:t>2.7 alz-platform-identity – 4 Assignments</w:t>
      </w:r>
    </w:p>
    <w:tbl>
      <w:tblPr>
        <w:tblStyle w:val="TableGrid"/>
        <w:tblW w:type="auto" w:w="0"/>
        <w:tblLook w:firstColumn="1" w:firstRow="1" w:lastColumn="0" w:lastRow="0" w:noHBand="0" w:noVBand="1" w:val="04A0"/>
      </w:tblPr>
      <w:tblGrid>
        <w:gridCol w:w="2948"/>
        <w:gridCol w:w="2948"/>
        <w:gridCol w:w="2948"/>
      </w:tblGrid>
      <w:tr>
        <w:tc>
          <w:tcPr>
            <w:tcW w:type="dxa" w:w="3600"/>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768"/>
            <w:shd w:val="clear" w:color="auto" w:fill="053B25"/>
          </w:tcPr>
          <w:p>
            <w:r>
              <w:rPr>
                <w:b/>
                <w:color w:val="FFFFFF"/>
                <w:sz w:val="18"/>
              </w:rPr>
              <w:t>Effekt</w:t>
            </w:r>
          </w:p>
        </w:tc>
      </w:tr>
      <w:tr>
        <w:tc>
          <w:tcPr>
            <w:tcW w:type="dxa" w:w="3600"/>
            <w:shd w:val="clear" w:color="auto" w:fill="F2F9F5"/>
          </w:tcPr>
          <w:p>
            <w:r>
              <w:rPr>
                <w:color w:val="595959"/>
                <w:sz w:val="18"/>
              </w:rPr>
              <w:t>Deny-MgmtPorts-From-Internet</w:t>
            </w:r>
          </w:p>
        </w:tc>
        <w:tc>
          <w:tcPr>
            <w:tcW w:type="dxa" w:w="1152"/>
            <w:shd w:val="clear" w:color="auto" w:fill="F2F9F5"/>
          </w:tcPr>
          <w:p>
            <w:r>
              <w:rPr>
                <w:color w:val="595959"/>
                <w:sz w:val="18"/>
              </w:rPr>
              <w:t>Policy</w:t>
            </w:r>
          </w:p>
        </w:tc>
        <w:tc>
          <w:tcPr>
            <w:tcW w:type="dxa" w:w="6768"/>
            <w:shd w:val="clear" w:color="auto" w:fill="F2F9F5"/>
          </w:tcPr>
          <w:p>
            <w:r>
              <w:rPr>
                <w:color w:val="595959"/>
                <w:sz w:val="18"/>
              </w:rPr>
              <w:t>Deny – RDP/SSH aus Internet (besonders kritisch für DC)</w:t>
            </w:r>
          </w:p>
        </w:tc>
      </w:tr>
      <w:tr>
        <w:tc>
          <w:tcPr>
            <w:tcW w:type="dxa" w:w="3600"/>
            <w:shd w:val="clear" w:color="auto" w:fill="FFFFFF"/>
          </w:tcPr>
          <w:p>
            <w:r>
              <w:rPr>
                <w:color w:val="595959"/>
                <w:sz w:val="18"/>
              </w:rPr>
              <w:t>Deny-Public-IP</w:t>
            </w:r>
          </w:p>
        </w:tc>
        <w:tc>
          <w:tcPr>
            <w:tcW w:type="dxa" w:w="1152"/>
            <w:shd w:val="clear" w:color="auto" w:fill="FFFFFF"/>
          </w:tcPr>
          <w:p>
            <w:r>
              <w:rPr>
                <w:color w:val="595959"/>
                <w:sz w:val="18"/>
              </w:rPr>
              <w:t>Policy</w:t>
            </w:r>
          </w:p>
        </w:tc>
        <w:tc>
          <w:tcPr>
            <w:tcW w:type="dxa" w:w="6768"/>
            <w:shd w:val="clear" w:color="auto" w:fill="FFFFFF"/>
          </w:tcPr>
          <w:p>
            <w:r>
              <w:rPr>
                <w:color w:val="595959"/>
                <w:sz w:val="18"/>
              </w:rPr>
              <w:t>Deny – Keine Public IPs in der Identity-Subscription</w:t>
            </w:r>
          </w:p>
        </w:tc>
      </w:tr>
      <w:tr>
        <w:tc>
          <w:tcPr>
            <w:tcW w:type="dxa" w:w="3600"/>
            <w:shd w:val="clear" w:color="auto" w:fill="F2F9F5"/>
          </w:tcPr>
          <w:p>
            <w:r>
              <w:rPr>
                <w:color w:val="595959"/>
                <w:sz w:val="18"/>
              </w:rPr>
              <w:t>Deny-Subnet-Without-Nsg</w:t>
            </w:r>
          </w:p>
        </w:tc>
        <w:tc>
          <w:tcPr>
            <w:tcW w:type="dxa" w:w="1152"/>
            <w:shd w:val="clear" w:color="auto" w:fill="F2F9F5"/>
          </w:tcPr>
          <w:p>
            <w:r>
              <w:rPr>
                <w:color w:val="595959"/>
                <w:sz w:val="18"/>
              </w:rPr>
              <w:t>Policy</w:t>
            </w:r>
          </w:p>
        </w:tc>
        <w:tc>
          <w:tcPr>
            <w:tcW w:type="dxa" w:w="6768"/>
            <w:shd w:val="clear" w:color="auto" w:fill="F2F9F5"/>
          </w:tcPr>
          <w:p>
            <w:r>
              <w:rPr>
                <w:color w:val="595959"/>
                <w:sz w:val="18"/>
              </w:rPr>
              <w:t>Deny – NSG-Pflicht für alle Subnetze</w:t>
            </w:r>
          </w:p>
        </w:tc>
      </w:tr>
      <w:tr>
        <w:tc>
          <w:tcPr>
            <w:tcW w:type="dxa" w:w="3600"/>
            <w:shd w:val="clear" w:color="auto" w:fill="FFFFFF"/>
          </w:tcPr>
          <w:p>
            <w:r>
              <w:rPr>
                <w:color w:val="595959"/>
                <w:sz w:val="18"/>
              </w:rPr>
              <w:t>Deploy-VM-Backup</w:t>
            </w:r>
          </w:p>
        </w:tc>
        <w:tc>
          <w:tcPr>
            <w:tcW w:type="dxa" w:w="1152"/>
            <w:shd w:val="clear" w:color="auto" w:fill="FFFFFF"/>
          </w:tcPr>
          <w:p>
            <w:r>
              <w:rPr>
                <w:color w:val="595959"/>
                <w:sz w:val="18"/>
              </w:rPr>
              <w:t>Initiative</w:t>
            </w:r>
          </w:p>
        </w:tc>
        <w:tc>
          <w:tcPr>
            <w:tcW w:type="dxa" w:w="6768"/>
            <w:shd w:val="clear" w:color="auto" w:fill="FFFFFF"/>
          </w:tcPr>
          <w:p>
            <w:r>
              <w:rPr>
                <w:color w:val="595959"/>
                <w:sz w:val="18"/>
              </w:rPr>
              <w:t>DeployIfNotExists – VMs (Domain Controller) zwingend sichern</w:t>
            </w:r>
          </w:p>
        </w:tc>
      </w:tr>
    </w:tbl>
    <w:p/>
    <w:p>
      <w:pPr>
        <w:pStyle w:val="Heading2"/>
      </w:pPr>
      <w:r>
        <w:t>2.8 alz-sandbox – 1 Assignment</w:t>
      </w:r>
    </w:p>
    <w:tbl>
      <w:tblPr>
        <w:tblStyle w:val="TableGrid"/>
        <w:tblW w:type="auto" w:w="0"/>
        <w:tblLook w:firstColumn="1" w:firstRow="1" w:lastColumn="0" w:lastRow="0" w:noHBand="0" w:noVBand="1" w:val="04A0"/>
      </w:tblPr>
      <w:tblGrid>
        <w:gridCol w:w="2948"/>
        <w:gridCol w:w="2948"/>
        <w:gridCol w:w="2948"/>
      </w:tblGrid>
      <w:tr>
        <w:tc>
          <w:tcPr>
            <w:tcW w:type="dxa" w:w="3600"/>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768"/>
            <w:shd w:val="clear" w:color="auto" w:fill="053B25"/>
          </w:tcPr>
          <w:p>
            <w:r>
              <w:rPr>
                <w:b/>
                <w:color w:val="FFFFFF"/>
                <w:sz w:val="18"/>
              </w:rPr>
              <w:t>Effekt</w:t>
            </w:r>
          </w:p>
        </w:tc>
      </w:tr>
      <w:tr>
        <w:tc>
          <w:tcPr>
            <w:tcW w:type="dxa" w:w="3600"/>
            <w:shd w:val="clear" w:color="auto" w:fill="F2F9F5"/>
          </w:tcPr>
          <w:p>
            <w:r>
              <w:rPr>
                <w:color w:val="595959"/>
                <w:sz w:val="18"/>
              </w:rPr>
              <w:t>Enforce-ALZ-Sandbox</w:t>
            </w:r>
          </w:p>
        </w:tc>
        <w:tc>
          <w:tcPr>
            <w:tcW w:type="dxa" w:w="1152"/>
            <w:shd w:val="clear" w:color="auto" w:fill="F2F9F5"/>
          </w:tcPr>
          <w:p>
            <w:r>
              <w:rPr>
                <w:color w:val="595959"/>
                <w:sz w:val="18"/>
              </w:rPr>
              <w:t>Initiative</w:t>
            </w:r>
          </w:p>
        </w:tc>
        <w:tc>
          <w:tcPr>
            <w:tcW w:type="dxa" w:w="6768"/>
            <w:shd w:val="clear" w:color="auto" w:fill="F2F9F5"/>
          </w:tcPr>
          <w:p>
            <w:r>
              <w:rPr>
                <w:color w:val="595959"/>
                <w:sz w:val="18"/>
              </w:rPr>
              <w:t>Audit – Sandbox-spezifische Guardrails; kein Enforce; kein ExpressRoute/VPN erlaubt</w:t>
            </w:r>
          </w:p>
        </w:tc>
      </w:tr>
    </w:tbl>
    <w:p/>
    <w:p>
      <w:pPr>
        <w:pStyle w:val="Heading2"/>
      </w:pPr>
      <w:r>
        <w:t>2.9 alz-decommissioned – 1 Assignment</w:t>
      </w:r>
    </w:p>
    <w:tbl>
      <w:tblPr>
        <w:tblStyle w:val="TableGrid"/>
        <w:tblW w:type="auto" w:w="0"/>
        <w:tblLook w:firstColumn="1" w:firstRow="1" w:lastColumn="0" w:lastRow="0" w:noHBand="0" w:noVBand="1" w:val="04A0"/>
      </w:tblPr>
      <w:tblGrid>
        <w:gridCol w:w="2948"/>
        <w:gridCol w:w="2948"/>
        <w:gridCol w:w="2948"/>
      </w:tblGrid>
      <w:tr>
        <w:tc>
          <w:tcPr>
            <w:tcW w:type="dxa" w:w="3600"/>
            <w:shd w:val="clear" w:color="auto" w:fill="053B25"/>
          </w:tcPr>
          <w:p>
            <w:r>
              <w:rPr>
                <w:b/>
                <w:color w:val="FFFFFF"/>
                <w:sz w:val="18"/>
              </w:rPr>
              <w:t>Assignment-Name</w:t>
            </w:r>
          </w:p>
        </w:tc>
        <w:tc>
          <w:tcPr>
            <w:tcW w:type="dxa" w:w="1152"/>
            <w:shd w:val="clear" w:color="auto" w:fill="053B25"/>
          </w:tcPr>
          <w:p>
            <w:r>
              <w:rPr>
                <w:b/>
                <w:color w:val="FFFFFF"/>
                <w:sz w:val="18"/>
              </w:rPr>
              <w:t>Typ</w:t>
            </w:r>
          </w:p>
        </w:tc>
        <w:tc>
          <w:tcPr>
            <w:tcW w:type="dxa" w:w="6768"/>
            <w:shd w:val="clear" w:color="auto" w:fill="053B25"/>
          </w:tcPr>
          <w:p>
            <w:r>
              <w:rPr>
                <w:b/>
                <w:color w:val="FFFFFF"/>
                <w:sz w:val="18"/>
              </w:rPr>
              <w:t>Effekt</w:t>
            </w:r>
          </w:p>
        </w:tc>
      </w:tr>
      <w:tr>
        <w:tc>
          <w:tcPr>
            <w:tcW w:type="dxa" w:w="3600"/>
            <w:shd w:val="clear" w:color="auto" w:fill="F2F9F5"/>
          </w:tcPr>
          <w:p>
            <w:r>
              <w:rPr>
                <w:color w:val="595959"/>
                <w:sz w:val="18"/>
              </w:rPr>
              <w:t>Enforce-ALZ-Decomm</w:t>
            </w:r>
          </w:p>
        </w:tc>
        <w:tc>
          <w:tcPr>
            <w:tcW w:type="dxa" w:w="1152"/>
            <w:shd w:val="clear" w:color="auto" w:fill="F2F9F5"/>
          </w:tcPr>
          <w:p>
            <w:r>
              <w:rPr>
                <w:color w:val="595959"/>
                <w:sz w:val="18"/>
              </w:rPr>
              <w:t>Initiative</w:t>
            </w:r>
          </w:p>
        </w:tc>
        <w:tc>
          <w:tcPr>
            <w:tcW w:type="dxa" w:w="6768"/>
            <w:shd w:val="clear" w:color="auto" w:fill="F2F9F5"/>
          </w:tcPr>
          <w:p>
            <w:r>
              <w:rPr>
                <w:color w:val="595959"/>
                <w:sz w:val="18"/>
              </w:rPr>
              <w:t>Deny – Keine neue Ressourcen-Erstellung; vorhandene Ressourcen bleiben bestehen</w:t>
            </w:r>
          </w:p>
        </w:tc>
      </w:tr>
    </w:tbl>
    <w:p/>
    <w:p>
      <w:r>
        <w:br w:type="page"/>
      </w:r>
    </w:p>
    <w:p>
      <w:pPr>
        <w:pStyle w:val="Heading1"/>
      </w:pPr>
      <w:r>
        <w:t>3. Custom Policy Definitionen (149)</w:t>
      </w:r>
    </w:p>
    <w:p>
      <w:pPr/>
      <w:r>
        <w:rPr>
          <w:color w:val="595959"/>
          <w:sz w:val="22"/>
        </w:rPr>
        <w:t>Die 149 Custom Policy-Definitionen sind unter dem 'alz' Management Group Scope definiert und durch den ALZ Bicep Accelerator verwaltet. Sie werden in Initiativen gebündelt und per Assignment aktiviert. Kategorisierung nach Dienst/Funktion:</w:t>
      </w:r>
    </w:p>
    <w:p>
      <w:pPr>
        <w:pStyle w:val="Heading2"/>
      </w:pPr>
      <w:r>
        <w:t>3.1 Monitoring &amp; Diagnose (67 Definitionen)</w:t>
      </w:r>
    </w:p>
    <w:p>
      <w:pPr/>
      <w:r>
        <w:rPr>
          <w:color w:val="595959"/>
          <w:sz w:val="20"/>
        </w:rPr>
        <w:t>Alle Deploy-Diagnostics-* Policies aktivieren automatisch Diagnose-Einstellungen und leiten Logs/Metriken in den zentralen Log Analytics Workspace (Effekt: DeployIfNotExists).</w:t>
      </w:r>
    </w:p>
    <w:tbl>
      <w:tblPr>
        <w:tblStyle w:val="TableGrid"/>
        <w:tblW w:type="auto" w:w="0"/>
        <w:tblLook w:firstColumn="1" w:firstRow="1" w:lastColumn="0" w:lastRow="0" w:noHBand="0" w:noVBand="1" w:val="04A0"/>
      </w:tblPr>
      <w:tblGrid>
        <w:gridCol w:w="4422"/>
        <w:gridCol w:w="4422"/>
      </w:tblGrid>
      <w:tr>
        <w:tc>
          <w:tcPr>
            <w:tcW w:type="dxa" w:w="5040"/>
            <w:shd w:val="clear" w:color="auto" w:fill="053B25"/>
          </w:tcPr>
          <w:p>
            <w:r>
              <w:rPr>
                <w:b/>
                <w:color w:val="FFFFFF"/>
                <w:sz w:val="18"/>
              </w:rPr>
              <w:t>Policy-Name</w:t>
            </w:r>
          </w:p>
        </w:tc>
        <w:tc>
          <w:tcPr>
            <w:tcW w:type="dxa" w:w="6480"/>
            <w:shd w:val="clear" w:color="auto" w:fill="053B25"/>
          </w:tcPr>
          <w:p>
            <w:r>
              <w:rPr>
                <w:b/>
                <w:color w:val="FFFFFF"/>
                <w:sz w:val="18"/>
              </w:rPr>
              <w:t>Ressourcentyp</w:t>
            </w:r>
          </w:p>
        </w:tc>
      </w:tr>
      <w:tr>
        <w:tc>
          <w:tcPr>
            <w:tcW w:type="dxa" w:w="5040"/>
            <w:shd w:val="clear" w:color="auto" w:fill="F2F9F5"/>
          </w:tcPr>
          <w:p>
            <w:r>
              <w:rPr>
                <w:color w:val="595959"/>
                <w:sz w:val="18"/>
              </w:rPr>
              <w:t>Deploy-AzActivity-Log</w:t>
            </w:r>
          </w:p>
        </w:tc>
        <w:tc>
          <w:tcPr>
            <w:tcW w:type="dxa" w:w="6480"/>
            <w:shd w:val="clear" w:color="auto" w:fill="F2F9F5"/>
          </w:tcPr>
          <w:p>
            <w:r>
              <w:rPr>
                <w:color w:val="595959"/>
                <w:sz w:val="18"/>
              </w:rPr>
              <w:t>Subscription Activity Log → Log Analytics</w:t>
            </w:r>
          </w:p>
        </w:tc>
      </w:tr>
      <w:tr>
        <w:tc>
          <w:tcPr>
            <w:tcW w:type="dxa" w:w="5040"/>
            <w:shd w:val="clear" w:color="auto" w:fill="FFFFFF"/>
          </w:tcPr>
          <w:p>
            <w:r>
              <w:rPr>
                <w:color w:val="595959"/>
                <w:sz w:val="18"/>
              </w:rPr>
              <w:t>Deploy-RG-ActivityLog</w:t>
            </w:r>
          </w:p>
        </w:tc>
        <w:tc>
          <w:tcPr>
            <w:tcW w:type="dxa" w:w="6480"/>
            <w:shd w:val="clear" w:color="auto" w:fill="FFFFFF"/>
          </w:tcPr>
          <w:p>
            <w:r>
              <w:rPr>
                <w:color w:val="595959"/>
                <w:sz w:val="18"/>
              </w:rPr>
              <w:t>Resource Group Activity Log</w:t>
            </w:r>
          </w:p>
        </w:tc>
      </w:tr>
      <w:tr>
        <w:tc>
          <w:tcPr>
            <w:tcW w:type="dxa" w:w="5040"/>
            <w:shd w:val="clear" w:color="auto" w:fill="F2F9F5"/>
          </w:tcPr>
          <w:p>
            <w:r>
              <w:rPr>
                <w:color w:val="595959"/>
                <w:sz w:val="18"/>
              </w:rPr>
              <w:t>Deploy-Diagnostics-AA</w:t>
            </w:r>
          </w:p>
        </w:tc>
        <w:tc>
          <w:tcPr>
            <w:tcW w:type="dxa" w:w="6480"/>
            <w:shd w:val="clear" w:color="auto" w:fill="F2F9F5"/>
          </w:tcPr>
          <w:p>
            <w:r>
              <w:rPr>
                <w:color w:val="595959"/>
                <w:sz w:val="18"/>
              </w:rPr>
              <w:t>Automation Account</w:t>
            </w:r>
          </w:p>
        </w:tc>
      </w:tr>
      <w:tr>
        <w:tc>
          <w:tcPr>
            <w:tcW w:type="dxa" w:w="5040"/>
            <w:shd w:val="clear" w:color="auto" w:fill="FFFFFF"/>
          </w:tcPr>
          <w:p>
            <w:r>
              <w:rPr>
                <w:color w:val="595959"/>
                <w:sz w:val="18"/>
              </w:rPr>
              <w:t>Deploy-Diagnostics-ACI</w:t>
            </w:r>
          </w:p>
        </w:tc>
        <w:tc>
          <w:tcPr>
            <w:tcW w:type="dxa" w:w="6480"/>
            <w:shd w:val="clear" w:color="auto" w:fill="FFFFFF"/>
          </w:tcPr>
          <w:p>
            <w:r>
              <w:rPr>
                <w:color w:val="595959"/>
                <w:sz w:val="18"/>
              </w:rPr>
              <w:t>Container Instances</w:t>
            </w:r>
          </w:p>
        </w:tc>
      </w:tr>
      <w:tr>
        <w:tc>
          <w:tcPr>
            <w:tcW w:type="dxa" w:w="5040"/>
            <w:shd w:val="clear" w:color="auto" w:fill="F2F9F5"/>
          </w:tcPr>
          <w:p>
            <w:r>
              <w:rPr>
                <w:color w:val="595959"/>
                <w:sz w:val="18"/>
              </w:rPr>
              <w:t>Deploy-Diagnostics-ACR</w:t>
            </w:r>
          </w:p>
        </w:tc>
        <w:tc>
          <w:tcPr>
            <w:tcW w:type="dxa" w:w="6480"/>
            <w:shd w:val="clear" w:color="auto" w:fill="F2F9F5"/>
          </w:tcPr>
          <w:p>
            <w:r>
              <w:rPr>
                <w:color w:val="595959"/>
                <w:sz w:val="18"/>
              </w:rPr>
              <w:t>Container Registry</w:t>
            </w:r>
          </w:p>
        </w:tc>
      </w:tr>
      <w:tr>
        <w:tc>
          <w:tcPr>
            <w:tcW w:type="dxa" w:w="5040"/>
            <w:shd w:val="clear" w:color="auto" w:fill="FFFFFF"/>
          </w:tcPr>
          <w:p>
            <w:r>
              <w:rPr>
                <w:color w:val="595959"/>
                <w:sz w:val="18"/>
              </w:rPr>
              <w:t>Deploy-Diagnostics-AnalysisService</w:t>
            </w:r>
          </w:p>
        </w:tc>
        <w:tc>
          <w:tcPr>
            <w:tcW w:type="dxa" w:w="6480"/>
            <w:shd w:val="clear" w:color="auto" w:fill="FFFFFF"/>
          </w:tcPr>
          <w:p>
            <w:r>
              <w:rPr>
                <w:color w:val="595959"/>
                <w:sz w:val="18"/>
              </w:rPr>
              <w:t>Analysis Services</w:t>
            </w:r>
          </w:p>
        </w:tc>
      </w:tr>
      <w:tr>
        <w:tc>
          <w:tcPr>
            <w:tcW w:type="dxa" w:w="5040"/>
            <w:shd w:val="clear" w:color="auto" w:fill="F2F9F5"/>
          </w:tcPr>
          <w:p>
            <w:r>
              <w:rPr>
                <w:color w:val="595959"/>
                <w:sz w:val="18"/>
              </w:rPr>
              <w:t>Deploy-Diagnostics-ApiForFHIR</w:t>
            </w:r>
          </w:p>
        </w:tc>
        <w:tc>
          <w:tcPr>
            <w:tcW w:type="dxa" w:w="6480"/>
            <w:shd w:val="clear" w:color="auto" w:fill="F2F9F5"/>
          </w:tcPr>
          <w:p>
            <w:r>
              <w:rPr>
                <w:color w:val="595959"/>
                <w:sz w:val="18"/>
              </w:rPr>
              <w:t>Azure API for FHIR</w:t>
            </w:r>
          </w:p>
        </w:tc>
      </w:tr>
      <w:tr>
        <w:tc>
          <w:tcPr>
            <w:tcW w:type="dxa" w:w="5040"/>
            <w:shd w:val="clear" w:color="auto" w:fill="FFFFFF"/>
          </w:tcPr>
          <w:p>
            <w:r>
              <w:rPr>
                <w:color w:val="595959"/>
                <w:sz w:val="18"/>
              </w:rPr>
              <w:t>Deploy-Diagnostics-APIMgmt</w:t>
            </w:r>
          </w:p>
        </w:tc>
        <w:tc>
          <w:tcPr>
            <w:tcW w:type="dxa" w:w="6480"/>
            <w:shd w:val="clear" w:color="auto" w:fill="FFFFFF"/>
          </w:tcPr>
          <w:p>
            <w:r>
              <w:rPr>
                <w:color w:val="595959"/>
                <w:sz w:val="18"/>
              </w:rPr>
              <w:t>API Management</w:t>
            </w:r>
          </w:p>
        </w:tc>
      </w:tr>
      <w:tr>
        <w:tc>
          <w:tcPr>
            <w:tcW w:type="dxa" w:w="5040"/>
            <w:shd w:val="clear" w:color="auto" w:fill="F2F9F5"/>
          </w:tcPr>
          <w:p>
            <w:r>
              <w:rPr>
                <w:color w:val="595959"/>
                <w:sz w:val="18"/>
              </w:rPr>
              <w:t>Deploy-Diagnostics-ApplicationGW</w:t>
            </w:r>
          </w:p>
        </w:tc>
        <w:tc>
          <w:tcPr>
            <w:tcW w:type="dxa" w:w="6480"/>
            <w:shd w:val="clear" w:color="auto" w:fill="F2F9F5"/>
          </w:tcPr>
          <w:p>
            <w:r>
              <w:rPr>
                <w:color w:val="595959"/>
                <w:sz w:val="18"/>
              </w:rPr>
              <w:t>Application Gateway</w:t>
            </w:r>
          </w:p>
        </w:tc>
      </w:tr>
      <w:tr>
        <w:tc>
          <w:tcPr>
            <w:tcW w:type="dxa" w:w="5040"/>
            <w:shd w:val="clear" w:color="auto" w:fill="FFFFFF"/>
          </w:tcPr>
          <w:p>
            <w:r>
              <w:rPr>
                <w:color w:val="595959"/>
                <w:sz w:val="18"/>
              </w:rPr>
              <w:t>Deploy-Diagnostics-AppServicePlan</w:t>
            </w:r>
          </w:p>
        </w:tc>
        <w:tc>
          <w:tcPr>
            <w:tcW w:type="dxa" w:w="6480"/>
            <w:shd w:val="clear" w:color="auto" w:fill="FFFFFF"/>
          </w:tcPr>
          <w:p>
            <w:r>
              <w:rPr>
                <w:color w:val="595959"/>
                <w:sz w:val="18"/>
              </w:rPr>
              <w:t>App Service Plan</w:t>
            </w:r>
          </w:p>
        </w:tc>
      </w:tr>
      <w:tr>
        <w:tc>
          <w:tcPr>
            <w:tcW w:type="dxa" w:w="5040"/>
            <w:shd w:val="clear" w:color="auto" w:fill="F2F9F5"/>
          </w:tcPr>
          <w:p>
            <w:r>
              <w:rPr>
                <w:color w:val="595959"/>
                <w:sz w:val="18"/>
              </w:rPr>
              <w:t>Deploy-Diagnostics-AppServices</w:t>
            </w:r>
          </w:p>
        </w:tc>
        <w:tc>
          <w:tcPr>
            <w:tcW w:type="dxa" w:w="6480"/>
            <w:shd w:val="clear" w:color="auto" w:fill="F2F9F5"/>
          </w:tcPr>
          <w:p>
            <w:r>
              <w:rPr>
                <w:color w:val="595959"/>
                <w:sz w:val="18"/>
              </w:rPr>
              <w:t>App Service (Web Apps, Functions)</w:t>
            </w:r>
          </w:p>
        </w:tc>
      </w:tr>
      <w:tr>
        <w:tc>
          <w:tcPr>
            <w:tcW w:type="dxa" w:w="5040"/>
            <w:shd w:val="clear" w:color="auto" w:fill="FFFFFF"/>
          </w:tcPr>
          <w:p>
            <w:r>
              <w:rPr>
                <w:color w:val="595959"/>
                <w:sz w:val="18"/>
              </w:rPr>
              <w:t>Deploy-Diagnostics-Bastion</w:t>
            </w:r>
          </w:p>
        </w:tc>
        <w:tc>
          <w:tcPr>
            <w:tcW w:type="dxa" w:w="6480"/>
            <w:shd w:val="clear" w:color="auto" w:fill="FFFFFF"/>
          </w:tcPr>
          <w:p>
            <w:r>
              <w:rPr>
                <w:color w:val="595959"/>
                <w:sz w:val="18"/>
              </w:rPr>
              <w:t>Azure Bastion</w:t>
            </w:r>
          </w:p>
        </w:tc>
      </w:tr>
      <w:tr>
        <w:tc>
          <w:tcPr>
            <w:tcW w:type="dxa" w:w="5040"/>
            <w:shd w:val="clear" w:color="auto" w:fill="F2F9F5"/>
          </w:tcPr>
          <w:p>
            <w:r>
              <w:rPr>
                <w:color w:val="595959"/>
                <w:sz w:val="18"/>
              </w:rPr>
              <w:t>Deploy-Diagnostics-CDNEndpoints</w:t>
            </w:r>
          </w:p>
        </w:tc>
        <w:tc>
          <w:tcPr>
            <w:tcW w:type="dxa" w:w="6480"/>
            <w:shd w:val="clear" w:color="auto" w:fill="F2F9F5"/>
          </w:tcPr>
          <w:p>
            <w:r>
              <w:rPr>
                <w:color w:val="595959"/>
                <w:sz w:val="18"/>
              </w:rPr>
              <w:t>CDN Endpoints</w:t>
            </w:r>
          </w:p>
        </w:tc>
      </w:tr>
      <w:tr>
        <w:tc>
          <w:tcPr>
            <w:tcW w:type="dxa" w:w="5040"/>
            <w:shd w:val="clear" w:color="auto" w:fill="FFFFFF"/>
          </w:tcPr>
          <w:p>
            <w:r>
              <w:rPr>
                <w:color w:val="595959"/>
                <w:sz w:val="18"/>
              </w:rPr>
              <w:t>Deploy-Diagnostics-CognitiveServices</w:t>
            </w:r>
          </w:p>
        </w:tc>
        <w:tc>
          <w:tcPr>
            <w:tcW w:type="dxa" w:w="6480"/>
            <w:shd w:val="clear" w:color="auto" w:fill="FFFFFF"/>
          </w:tcPr>
          <w:p>
            <w:r>
              <w:rPr>
                <w:color w:val="595959"/>
                <w:sz w:val="18"/>
              </w:rPr>
              <w:t>Cognitive Services / AI Services</w:t>
            </w:r>
          </w:p>
        </w:tc>
      </w:tr>
      <w:tr>
        <w:tc>
          <w:tcPr>
            <w:tcW w:type="dxa" w:w="5040"/>
            <w:shd w:val="clear" w:color="auto" w:fill="F2F9F5"/>
          </w:tcPr>
          <w:p>
            <w:r>
              <w:rPr>
                <w:color w:val="595959"/>
                <w:sz w:val="18"/>
              </w:rPr>
              <w:t>Deploy-Diagnostics-CosmosDbs</w:t>
            </w:r>
          </w:p>
        </w:tc>
        <w:tc>
          <w:tcPr>
            <w:tcW w:type="dxa" w:w="6480"/>
            <w:shd w:val="clear" w:color="auto" w:fill="F2F9F5"/>
          </w:tcPr>
          <w:p>
            <w:r>
              <w:rPr>
                <w:color w:val="595959"/>
                <w:sz w:val="18"/>
              </w:rPr>
              <w:t>Cosmos DB Accounts</w:t>
            </w:r>
          </w:p>
        </w:tc>
      </w:tr>
      <w:tr>
        <w:tc>
          <w:tcPr>
            <w:tcW w:type="dxa" w:w="5040"/>
            <w:shd w:val="clear" w:color="auto" w:fill="FFFFFF"/>
          </w:tcPr>
          <w:p>
            <w:r>
              <w:rPr>
                <w:color w:val="595959"/>
                <w:sz w:val="18"/>
              </w:rPr>
              <w:t>Deploy-Diagnostics-DatabricksWs</w:t>
            </w:r>
          </w:p>
        </w:tc>
        <w:tc>
          <w:tcPr>
            <w:tcW w:type="dxa" w:w="6480"/>
            <w:shd w:val="clear" w:color="auto" w:fill="FFFFFF"/>
          </w:tcPr>
          <w:p>
            <w:r>
              <w:rPr>
                <w:color w:val="595959"/>
                <w:sz w:val="18"/>
              </w:rPr>
              <w:t>Databricks Workspaces</w:t>
            </w:r>
          </w:p>
        </w:tc>
      </w:tr>
      <w:tr>
        <w:tc>
          <w:tcPr>
            <w:tcW w:type="dxa" w:w="5040"/>
            <w:shd w:val="clear" w:color="auto" w:fill="F2F9F5"/>
          </w:tcPr>
          <w:p>
            <w:r>
              <w:rPr>
                <w:color w:val="595959"/>
                <w:sz w:val="18"/>
              </w:rPr>
              <w:t>Deploy-Diagnostics-DataFactory</w:t>
            </w:r>
          </w:p>
        </w:tc>
        <w:tc>
          <w:tcPr>
            <w:tcW w:type="dxa" w:w="6480"/>
            <w:shd w:val="clear" w:color="auto" w:fill="F2F9F5"/>
          </w:tcPr>
          <w:p>
            <w:r>
              <w:rPr>
                <w:color w:val="595959"/>
                <w:sz w:val="18"/>
              </w:rPr>
              <w:t>Data Factory v2</w:t>
            </w:r>
          </w:p>
        </w:tc>
      </w:tr>
      <w:tr>
        <w:tc>
          <w:tcPr>
            <w:tcW w:type="dxa" w:w="5040"/>
            <w:shd w:val="clear" w:color="auto" w:fill="FFFFFF"/>
          </w:tcPr>
          <w:p>
            <w:r>
              <w:rPr>
                <w:color w:val="595959"/>
                <w:sz w:val="18"/>
              </w:rPr>
              <w:t>Deploy-Diagnostics-DLStore</w:t>
            </w:r>
          </w:p>
        </w:tc>
        <w:tc>
          <w:tcPr>
            <w:tcW w:type="dxa" w:w="6480"/>
            <w:shd w:val="clear" w:color="auto" w:fill="FFFFFF"/>
          </w:tcPr>
          <w:p>
            <w:r>
              <w:rPr>
                <w:color w:val="595959"/>
                <w:sz w:val="18"/>
              </w:rPr>
              <w:t>Data Lake Store (Gen1)</w:t>
            </w:r>
          </w:p>
        </w:tc>
      </w:tr>
      <w:tr>
        <w:tc>
          <w:tcPr>
            <w:tcW w:type="dxa" w:w="5040"/>
            <w:shd w:val="clear" w:color="auto" w:fill="F2F9F5"/>
          </w:tcPr>
          <w:p>
            <w:r>
              <w:rPr>
                <w:color w:val="595959"/>
                <w:sz w:val="18"/>
              </w:rPr>
              <w:t>Deploy-Diagnostics-EventGridSub</w:t>
            </w:r>
          </w:p>
        </w:tc>
        <w:tc>
          <w:tcPr>
            <w:tcW w:type="dxa" w:w="6480"/>
            <w:shd w:val="clear" w:color="auto" w:fill="F2F9F5"/>
          </w:tcPr>
          <w:p>
            <w:r>
              <w:rPr>
                <w:color w:val="595959"/>
                <w:sz w:val="18"/>
              </w:rPr>
              <w:t>Event Grid Subscriptions</w:t>
            </w:r>
          </w:p>
        </w:tc>
      </w:tr>
      <w:tr>
        <w:tc>
          <w:tcPr>
            <w:tcW w:type="dxa" w:w="5040"/>
            <w:shd w:val="clear" w:color="auto" w:fill="FFFFFF"/>
          </w:tcPr>
          <w:p>
            <w:r>
              <w:rPr>
                <w:color w:val="595959"/>
                <w:sz w:val="18"/>
              </w:rPr>
              <w:t>Deploy-Diagnostics-EventGridSystemTopic</w:t>
            </w:r>
          </w:p>
        </w:tc>
        <w:tc>
          <w:tcPr>
            <w:tcW w:type="dxa" w:w="6480"/>
            <w:shd w:val="clear" w:color="auto" w:fill="FFFFFF"/>
          </w:tcPr>
          <w:p>
            <w:r>
              <w:rPr>
                <w:color w:val="595959"/>
                <w:sz w:val="18"/>
              </w:rPr>
              <w:t>Event Grid System Topics</w:t>
            </w:r>
          </w:p>
        </w:tc>
      </w:tr>
      <w:tr>
        <w:tc>
          <w:tcPr>
            <w:tcW w:type="dxa" w:w="5040"/>
            <w:shd w:val="clear" w:color="auto" w:fill="F2F9F5"/>
          </w:tcPr>
          <w:p>
            <w:r>
              <w:rPr>
                <w:color w:val="595959"/>
                <w:sz w:val="18"/>
              </w:rPr>
              <w:t>Deploy-Diagnostics-EventGridTopic</w:t>
            </w:r>
          </w:p>
        </w:tc>
        <w:tc>
          <w:tcPr>
            <w:tcW w:type="dxa" w:w="6480"/>
            <w:shd w:val="clear" w:color="auto" w:fill="F2F9F5"/>
          </w:tcPr>
          <w:p>
            <w:r>
              <w:rPr>
                <w:color w:val="595959"/>
                <w:sz w:val="18"/>
              </w:rPr>
              <w:t>Event Grid Topics</w:t>
            </w:r>
          </w:p>
        </w:tc>
      </w:tr>
      <w:tr>
        <w:tc>
          <w:tcPr>
            <w:tcW w:type="dxa" w:w="5040"/>
            <w:shd w:val="clear" w:color="auto" w:fill="FFFFFF"/>
          </w:tcPr>
          <w:p>
            <w:r>
              <w:rPr>
                <w:color w:val="595959"/>
                <w:sz w:val="18"/>
              </w:rPr>
              <w:t>Deploy-Diagnostics-EventHub</w:t>
            </w:r>
          </w:p>
        </w:tc>
        <w:tc>
          <w:tcPr>
            <w:tcW w:type="dxa" w:w="6480"/>
            <w:shd w:val="clear" w:color="auto" w:fill="FFFFFF"/>
          </w:tcPr>
          <w:p>
            <w:r>
              <w:rPr>
                <w:color w:val="595959"/>
                <w:sz w:val="18"/>
              </w:rPr>
              <w:t>Event Hub Namespaces</w:t>
            </w:r>
          </w:p>
        </w:tc>
      </w:tr>
      <w:tr>
        <w:tc>
          <w:tcPr>
            <w:tcW w:type="dxa" w:w="5040"/>
            <w:shd w:val="clear" w:color="auto" w:fill="F2F9F5"/>
          </w:tcPr>
          <w:p>
            <w:r>
              <w:rPr>
                <w:color w:val="595959"/>
                <w:sz w:val="18"/>
              </w:rPr>
              <w:t>Deploy-Diagnostics-ExpressRoute</w:t>
            </w:r>
          </w:p>
        </w:tc>
        <w:tc>
          <w:tcPr>
            <w:tcW w:type="dxa" w:w="6480"/>
            <w:shd w:val="clear" w:color="auto" w:fill="F2F9F5"/>
          </w:tcPr>
          <w:p>
            <w:r>
              <w:rPr>
                <w:color w:val="595959"/>
                <w:sz w:val="18"/>
              </w:rPr>
              <w:t>ExpressRoute Circuits</w:t>
            </w:r>
          </w:p>
        </w:tc>
      </w:tr>
      <w:tr>
        <w:tc>
          <w:tcPr>
            <w:tcW w:type="dxa" w:w="5040"/>
            <w:shd w:val="clear" w:color="auto" w:fill="FFFFFF"/>
          </w:tcPr>
          <w:p>
            <w:r>
              <w:rPr>
                <w:color w:val="595959"/>
                <w:sz w:val="18"/>
              </w:rPr>
              <w:t>Deploy-Diagnostics-Firewall</w:t>
            </w:r>
          </w:p>
        </w:tc>
        <w:tc>
          <w:tcPr>
            <w:tcW w:type="dxa" w:w="6480"/>
            <w:shd w:val="clear" w:color="auto" w:fill="FFFFFF"/>
          </w:tcPr>
          <w:p>
            <w:r>
              <w:rPr>
                <w:color w:val="595959"/>
                <w:sz w:val="18"/>
              </w:rPr>
              <w:t>Azure Firewall</w:t>
            </w:r>
          </w:p>
        </w:tc>
      </w:tr>
      <w:tr>
        <w:tc>
          <w:tcPr>
            <w:tcW w:type="dxa" w:w="5040"/>
            <w:shd w:val="clear" w:color="auto" w:fill="F2F9F5"/>
          </w:tcPr>
          <w:p>
            <w:r>
              <w:rPr>
                <w:color w:val="595959"/>
                <w:sz w:val="18"/>
              </w:rPr>
              <w:t>Deploy-Diagnostics-FrontDoor</w:t>
            </w:r>
          </w:p>
        </w:tc>
        <w:tc>
          <w:tcPr>
            <w:tcW w:type="dxa" w:w="6480"/>
            <w:shd w:val="clear" w:color="auto" w:fill="F2F9F5"/>
          </w:tcPr>
          <w:p>
            <w:r>
              <w:rPr>
                <w:color w:val="595959"/>
                <w:sz w:val="18"/>
              </w:rPr>
              <w:t>Azure Front Door</w:t>
            </w:r>
          </w:p>
        </w:tc>
      </w:tr>
      <w:tr>
        <w:tc>
          <w:tcPr>
            <w:tcW w:type="dxa" w:w="5040"/>
            <w:shd w:val="clear" w:color="auto" w:fill="FFFFFF"/>
          </w:tcPr>
          <w:p>
            <w:r>
              <w:rPr>
                <w:color w:val="595959"/>
                <w:sz w:val="18"/>
              </w:rPr>
              <w:t>Deploy-Diagnostics-Function</w:t>
            </w:r>
          </w:p>
        </w:tc>
        <w:tc>
          <w:tcPr>
            <w:tcW w:type="dxa" w:w="6480"/>
            <w:shd w:val="clear" w:color="auto" w:fill="FFFFFF"/>
          </w:tcPr>
          <w:p>
            <w:r>
              <w:rPr>
                <w:color w:val="595959"/>
                <w:sz w:val="18"/>
              </w:rPr>
              <w:t>Azure Functions</w:t>
            </w:r>
          </w:p>
        </w:tc>
      </w:tr>
      <w:tr>
        <w:tc>
          <w:tcPr>
            <w:tcW w:type="dxa" w:w="5040"/>
            <w:shd w:val="clear" w:color="auto" w:fill="F2F9F5"/>
          </w:tcPr>
          <w:p>
            <w:r>
              <w:rPr>
                <w:color w:val="595959"/>
                <w:sz w:val="18"/>
              </w:rPr>
              <w:t>Deploy-Diagnostics-HDInsight</w:t>
            </w:r>
          </w:p>
        </w:tc>
        <w:tc>
          <w:tcPr>
            <w:tcW w:type="dxa" w:w="6480"/>
            <w:shd w:val="clear" w:color="auto" w:fill="F2F9F5"/>
          </w:tcPr>
          <w:p>
            <w:r>
              <w:rPr>
                <w:color w:val="595959"/>
                <w:sz w:val="18"/>
              </w:rPr>
              <w:t>HDInsight Clusters</w:t>
            </w:r>
          </w:p>
        </w:tc>
      </w:tr>
      <w:tr>
        <w:tc>
          <w:tcPr>
            <w:tcW w:type="dxa" w:w="5040"/>
            <w:shd w:val="clear" w:color="auto" w:fill="FFFFFF"/>
          </w:tcPr>
          <w:p>
            <w:r>
              <w:rPr>
                <w:color w:val="595959"/>
                <w:sz w:val="18"/>
              </w:rPr>
              <w:t>Deploy-Diagnostics-HealthcareApis</w:t>
            </w:r>
          </w:p>
        </w:tc>
        <w:tc>
          <w:tcPr>
            <w:tcW w:type="dxa" w:w="6480"/>
            <w:shd w:val="clear" w:color="auto" w:fill="FFFFFF"/>
          </w:tcPr>
          <w:p>
            <w:r>
              <w:rPr>
                <w:color w:val="595959"/>
                <w:sz w:val="18"/>
              </w:rPr>
              <w:t>Healthcare APIs / FHIR Service</w:t>
            </w:r>
          </w:p>
        </w:tc>
      </w:tr>
      <w:tr>
        <w:tc>
          <w:tcPr>
            <w:tcW w:type="dxa" w:w="5040"/>
            <w:shd w:val="clear" w:color="auto" w:fill="F2F9F5"/>
          </w:tcPr>
          <w:p>
            <w:r>
              <w:rPr>
                <w:color w:val="595959"/>
                <w:sz w:val="18"/>
              </w:rPr>
              <w:t>Deploy-Diagnostics-KeyVault</w:t>
            </w:r>
          </w:p>
        </w:tc>
        <w:tc>
          <w:tcPr>
            <w:tcW w:type="dxa" w:w="6480"/>
            <w:shd w:val="clear" w:color="auto" w:fill="F2F9F5"/>
          </w:tcPr>
          <w:p>
            <w:r>
              <w:rPr>
                <w:color w:val="595959"/>
                <w:sz w:val="18"/>
              </w:rPr>
              <w:t>Key Vault</w:t>
            </w:r>
          </w:p>
        </w:tc>
      </w:tr>
      <w:tr>
        <w:tc>
          <w:tcPr>
            <w:tcW w:type="dxa" w:w="5040"/>
            <w:shd w:val="clear" w:color="auto" w:fill="FFFFFF"/>
          </w:tcPr>
          <w:p>
            <w:r>
              <w:rPr>
                <w:color w:val="595959"/>
                <w:sz w:val="18"/>
              </w:rPr>
              <w:t>Deploy-Diagnostics-LoadBalancer</w:t>
            </w:r>
          </w:p>
        </w:tc>
        <w:tc>
          <w:tcPr>
            <w:tcW w:type="dxa" w:w="6480"/>
            <w:shd w:val="clear" w:color="auto" w:fill="FFFFFF"/>
          </w:tcPr>
          <w:p>
            <w:r>
              <w:rPr>
                <w:color w:val="595959"/>
                <w:sz w:val="18"/>
              </w:rPr>
              <w:t>Load Balancer</w:t>
            </w:r>
          </w:p>
        </w:tc>
      </w:tr>
      <w:tr>
        <w:tc>
          <w:tcPr>
            <w:tcW w:type="dxa" w:w="5040"/>
            <w:shd w:val="clear" w:color="auto" w:fill="F2F9F5"/>
          </w:tcPr>
          <w:p>
            <w:r>
              <w:rPr>
                <w:color w:val="595959"/>
                <w:sz w:val="18"/>
              </w:rPr>
              <w:t>Deploy-Diagnostics-LogAnalytics</w:t>
            </w:r>
          </w:p>
        </w:tc>
        <w:tc>
          <w:tcPr>
            <w:tcW w:type="dxa" w:w="6480"/>
            <w:shd w:val="clear" w:color="auto" w:fill="F2F9F5"/>
          </w:tcPr>
          <w:p>
            <w:r>
              <w:rPr>
                <w:color w:val="595959"/>
                <w:sz w:val="18"/>
              </w:rPr>
              <w:t>Log Analytics Workspaces</w:t>
            </w:r>
          </w:p>
        </w:tc>
      </w:tr>
      <w:tr>
        <w:tc>
          <w:tcPr>
            <w:tcW w:type="dxa" w:w="5040"/>
            <w:shd w:val="clear" w:color="auto" w:fill="FFFFFF"/>
          </w:tcPr>
          <w:p>
            <w:r>
              <w:rPr>
                <w:color w:val="595959"/>
                <w:sz w:val="18"/>
              </w:rPr>
              <w:t>Deploy-Diagnostics-LogicAppsISE</w:t>
            </w:r>
          </w:p>
        </w:tc>
        <w:tc>
          <w:tcPr>
            <w:tcW w:type="dxa" w:w="6480"/>
            <w:shd w:val="clear" w:color="auto" w:fill="FFFFFF"/>
          </w:tcPr>
          <w:p>
            <w:r>
              <w:rPr>
                <w:color w:val="595959"/>
                <w:sz w:val="18"/>
              </w:rPr>
              <w:t>Logic Apps Integration Service Environment</w:t>
            </w:r>
          </w:p>
        </w:tc>
      </w:tr>
      <w:tr>
        <w:tc>
          <w:tcPr>
            <w:tcW w:type="dxa" w:w="5040"/>
            <w:shd w:val="clear" w:color="auto" w:fill="F2F9F5"/>
          </w:tcPr>
          <w:p>
            <w:r>
              <w:rPr>
                <w:color w:val="595959"/>
                <w:sz w:val="18"/>
              </w:rPr>
              <w:t>Deploy-Diagnostics-LogicAppsWF</w:t>
            </w:r>
          </w:p>
        </w:tc>
        <w:tc>
          <w:tcPr>
            <w:tcW w:type="dxa" w:w="6480"/>
            <w:shd w:val="clear" w:color="auto" w:fill="F2F9F5"/>
          </w:tcPr>
          <w:p>
            <w:r>
              <w:rPr>
                <w:color w:val="595959"/>
                <w:sz w:val="18"/>
              </w:rPr>
              <w:t>Logic Apps Workflows</w:t>
            </w:r>
          </w:p>
        </w:tc>
      </w:tr>
      <w:tr>
        <w:tc>
          <w:tcPr>
            <w:tcW w:type="dxa" w:w="5040"/>
            <w:shd w:val="clear" w:color="auto" w:fill="FFFFFF"/>
          </w:tcPr>
          <w:p>
            <w:r>
              <w:rPr>
                <w:color w:val="595959"/>
                <w:sz w:val="18"/>
              </w:rPr>
              <w:t>Deploy-Diagnostics-MariaDB</w:t>
            </w:r>
          </w:p>
        </w:tc>
        <w:tc>
          <w:tcPr>
            <w:tcW w:type="dxa" w:w="6480"/>
            <w:shd w:val="clear" w:color="auto" w:fill="FFFFFF"/>
          </w:tcPr>
          <w:p>
            <w:r>
              <w:rPr>
                <w:color w:val="595959"/>
                <w:sz w:val="18"/>
              </w:rPr>
              <w:t>MariaDB Server</w:t>
            </w:r>
          </w:p>
        </w:tc>
      </w:tr>
      <w:tr>
        <w:tc>
          <w:tcPr>
            <w:tcW w:type="dxa" w:w="5040"/>
            <w:shd w:val="clear" w:color="auto" w:fill="F2F9F5"/>
          </w:tcPr>
          <w:p>
            <w:r>
              <w:rPr>
                <w:color w:val="595959"/>
                <w:sz w:val="18"/>
              </w:rPr>
              <w:t>Deploy-Diagnostics-MediaService</w:t>
            </w:r>
          </w:p>
        </w:tc>
        <w:tc>
          <w:tcPr>
            <w:tcW w:type="dxa" w:w="6480"/>
            <w:shd w:val="clear" w:color="auto" w:fill="F2F9F5"/>
          </w:tcPr>
          <w:p>
            <w:r>
              <w:rPr>
                <w:color w:val="595959"/>
                <w:sz w:val="18"/>
              </w:rPr>
              <w:t>Media Services</w:t>
            </w:r>
          </w:p>
        </w:tc>
      </w:tr>
      <w:tr>
        <w:tc>
          <w:tcPr>
            <w:tcW w:type="dxa" w:w="5040"/>
            <w:shd w:val="clear" w:color="auto" w:fill="FFFFFF"/>
          </w:tcPr>
          <w:p>
            <w:r>
              <w:rPr>
                <w:color w:val="595959"/>
                <w:sz w:val="18"/>
              </w:rPr>
              <w:t>Deploy-Diagnostics-MlWorkspace</w:t>
            </w:r>
          </w:p>
        </w:tc>
        <w:tc>
          <w:tcPr>
            <w:tcW w:type="dxa" w:w="6480"/>
            <w:shd w:val="clear" w:color="auto" w:fill="FFFFFF"/>
          </w:tcPr>
          <w:p>
            <w:r>
              <w:rPr>
                <w:color w:val="595959"/>
                <w:sz w:val="18"/>
              </w:rPr>
              <w:t>Machine Learning Workspaces</w:t>
            </w:r>
          </w:p>
        </w:tc>
      </w:tr>
      <w:tr>
        <w:tc>
          <w:tcPr>
            <w:tcW w:type="dxa" w:w="5040"/>
            <w:shd w:val="clear" w:color="auto" w:fill="F2F9F5"/>
          </w:tcPr>
          <w:p>
            <w:r>
              <w:rPr>
                <w:color w:val="595959"/>
                <w:sz w:val="18"/>
              </w:rPr>
              <w:t>Deploy-Diagnostics-MySQL</w:t>
            </w:r>
          </w:p>
        </w:tc>
        <w:tc>
          <w:tcPr>
            <w:tcW w:type="dxa" w:w="6480"/>
            <w:shd w:val="clear" w:color="auto" w:fill="F2F9F5"/>
          </w:tcPr>
          <w:p>
            <w:r>
              <w:rPr>
                <w:color w:val="595959"/>
                <w:sz w:val="18"/>
              </w:rPr>
              <w:t>MySQL Server / Flexible Server</w:t>
            </w:r>
          </w:p>
        </w:tc>
      </w:tr>
      <w:tr>
        <w:tc>
          <w:tcPr>
            <w:tcW w:type="dxa" w:w="5040"/>
            <w:shd w:val="clear" w:color="auto" w:fill="FFFFFF"/>
          </w:tcPr>
          <w:p>
            <w:r>
              <w:rPr>
                <w:color w:val="595959"/>
                <w:sz w:val="18"/>
              </w:rPr>
              <w:t>Deploy-Diagnostics-NetworkSecurityGroups</w:t>
            </w:r>
          </w:p>
        </w:tc>
        <w:tc>
          <w:tcPr>
            <w:tcW w:type="dxa" w:w="6480"/>
            <w:shd w:val="clear" w:color="auto" w:fill="FFFFFF"/>
          </w:tcPr>
          <w:p>
            <w:r>
              <w:rPr>
                <w:color w:val="595959"/>
                <w:sz w:val="18"/>
              </w:rPr>
              <w:t>Network Security Groups (NSG)</w:t>
            </w:r>
          </w:p>
        </w:tc>
      </w:tr>
      <w:tr>
        <w:tc>
          <w:tcPr>
            <w:tcW w:type="dxa" w:w="5040"/>
            <w:shd w:val="clear" w:color="auto" w:fill="F2F9F5"/>
          </w:tcPr>
          <w:p>
            <w:r>
              <w:rPr>
                <w:color w:val="595959"/>
                <w:sz w:val="18"/>
              </w:rPr>
              <w:t>Deploy-Diagnostics-NIC</w:t>
            </w:r>
          </w:p>
        </w:tc>
        <w:tc>
          <w:tcPr>
            <w:tcW w:type="dxa" w:w="6480"/>
            <w:shd w:val="clear" w:color="auto" w:fill="F2F9F5"/>
          </w:tcPr>
          <w:p>
            <w:r>
              <w:rPr>
                <w:color w:val="595959"/>
                <w:sz w:val="18"/>
              </w:rPr>
              <w:t>Network Interfaces (NIC)</w:t>
            </w:r>
          </w:p>
        </w:tc>
      </w:tr>
      <w:tr>
        <w:tc>
          <w:tcPr>
            <w:tcW w:type="dxa" w:w="5040"/>
            <w:shd w:val="clear" w:color="auto" w:fill="FFFFFF"/>
          </w:tcPr>
          <w:p>
            <w:r>
              <w:rPr>
                <w:color w:val="595959"/>
                <w:sz w:val="18"/>
              </w:rPr>
              <w:t>Deploy-Diagnostics-NotificationHubs</w:t>
            </w:r>
          </w:p>
        </w:tc>
        <w:tc>
          <w:tcPr>
            <w:tcW w:type="dxa" w:w="6480"/>
            <w:shd w:val="clear" w:color="auto" w:fill="FFFFFF"/>
          </w:tcPr>
          <w:p>
            <w:r>
              <w:rPr>
                <w:color w:val="595959"/>
                <w:sz w:val="18"/>
              </w:rPr>
              <w:t>Notification Hub Namespaces</w:t>
            </w:r>
          </w:p>
        </w:tc>
      </w:tr>
      <w:tr>
        <w:tc>
          <w:tcPr>
            <w:tcW w:type="dxa" w:w="5040"/>
            <w:shd w:val="clear" w:color="auto" w:fill="F2F9F5"/>
          </w:tcPr>
          <w:p>
            <w:r>
              <w:rPr>
                <w:color w:val="595959"/>
                <w:sz w:val="18"/>
              </w:rPr>
              <w:t>Deploy-Diagnostics-PostgreSQL</w:t>
            </w:r>
          </w:p>
        </w:tc>
        <w:tc>
          <w:tcPr>
            <w:tcW w:type="dxa" w:w="6480"/>
            <w:shd w:val="clear" w:color="auto" w:fill="F2F9F5"/>
          </w:tcPr>
          <w:p>
            <w:r>
              <w:rPr>
                <w:color w:val="595959"/>
                <w:sz w:val="18"/>
              </w:rPr>
              <w:t>PostgreSQL Server / Flexible Server</w:t>
            </w:r>
          </w:p>
        </w:tc>
      </w:tr>
      <w:tr>
        <w:tc>
          <w:tcPr>
            <w:tcW w:type="dxa" w:w="5040"/>
            <w:shd w:val="clear" w:color="auto" w:fill="FFFFFF"/>
          </w:tcPr>
          <w:p>
            <w:r>
              <w:rPr>
                <w:color w:val="595959"/>
                <w:sz w:val="18"/>
              </w:rPr>
              <w:t>Deploy-Diagnostics-PowerBIEmbedded</w:t>
            </w:r>
          </w:p>
        </w:tc>
        <w:tc>
          <w:tcPr>
            <w:tcW w:type="dxa" w:w="6480"/>
            <w:shd w:val="clear" w:color="auto" w:fill="FFFFFF"/>
          </w:tcPr>
          <w:p>
            <w:r>
              <w:rPr>
                <w:color w:val="595959"/>
                <w:sz w:val="18"/>
              </w:rPr>
              <w:t>Power BI Embedded</w:t>
            </w:r>
          </w:p>
        </w:tc>
      </w:tr>
      <w:tr>
        <w:tc>
          <w:tcPr>
            <w:tcW w:type="dxa" w:w="5040"/>
            <w:shd w:val="clear" w:color="auto" w:fill="F2F9F5"/>
          </w:tcPr>
          <w:p>
            <w:r>
              <w:rPr>
                <w:color w:val="595959"/>
                <w:sz w:val="18"/>
              </w:rPr>
              <w:t>Deploy-Diagnostics-PublicIP</w:t>
            </w:r>
          </w:p>
        </w:tc>
        <w:tc>
          <w:tcPr>
            <w:tcW w:type="dxa" w:w="6480"/>
            <w:shd w:val="clear" w:color="auto" w:fill="F2F9F5"/>
          </w:tcPr>
          <w:p>
            <w:r>
              <w:rPr>
                <w:color w:val="595959"/>
                <w:sz w:val="18"/>
              </w:rPr>
              <w:t>Public IP Adressen</w:t>
            </w:r>
          </w:p>
        </w:tc>
      </w:tr>
      <w:tr>
        <w:tc>
          <w:tcPr>
            <w:tcW w:type="dxa" w:w="5040"/>
            <w:shd w:val="clear" w:color="auto" w:fill="FFFFFF"/>
          </w:tcPr>
          <w:p>
            <w:r>
              <w:rPr>
                <w:color w:val="595959"/>
                <w:sz w:val="18"/>
              </w:rPr>
              <w:t>Deploy-Diagnostics-RecoveryVault</w:t>
            </w:r>
          </w:p>
        </w:tc>
        <w:tc>
          <w:tcPr>
            <w:tcW w:type="dxa" w:w="6480"/>
            <w:shd w:val="clear" w:color="auto" w:fill="FFFFFF"/>
          </w:tcPr>
          <w:p>
            <w:r>
              <w:rPr>
                <w:color w:val="595959"/>
                <w:sz w:val="18"/>
              </w:rPr>
              <w:t>Recovery Services Vault</w:t>
            </w:r>
          </w:p>
        </w:tc>
      </w:tr>
      <w:tr>
        <w:tc>
          <w:tcPr>
            <w:tcW w:type="dxa" w:w="5040"/>
            <w:shd w:val="clear" w:color="auto" w:fill="F2F9F5"/>
          </w:tcPr>
          <w:p>
            <w:r>
              <w:rPr>
                <w:color w:val="595959"/>
                <w:sz w:val="18"/>
              </w:rPr>
              <w:t>Deploy-Diagnostics-RedisCache</w:t>
            </w:r>
          </w:p>
        </w:tc>
        <w:tc>
          <w:tcPr>
            <w:tcW w:type="dxa" w:w="6480"/>
            <w:shd w:val="clear" w:color="auto" w:fill="F2F9F5"/>
          </w:tcPr>
          <w:p>
            <w:r>
              <w:rPr>
                <w:color w:val="595959"/>
                <w:sz w:val="18"/>
              </w:rPr>
              <w:t>Azure Cache for Redis</w:t>
            </w:r>
          </w:p>
        </w:tc>
      </w:tr>
      <w:tr>
        <w:tc>
          <w:tcPr>
            <w:tcW w:type="dxa" w:w="5040"/>
            <w:shd w:val="clear" w:color="auto" w:fill="FFFFFF"/>
          </w:tcPr>
          <w:p>
            <w:r>
              <w:rPr>
                <w:color w:val="595959"/>
                <w:sz w:val="18"/>
              </w:rPr>
              <w:t>Deploy-Diagnostics-Relay</w:t>
            </w:r>
          </w:p>
        </w:tc>
        <w:tc>
          <w:tcPr>
            <w:tcW w:type="dxa" w:w="6480"/>
            <w:shd w:val="clear" w:color="auto" w:fill="FFFFFF"/>
          </w:tcPr>
          <w:p>
            <w:r>
              <w:rPr>
                <w:color w:val="595959"/>
                <w:sz w:val="18"/>
              </w:rPr>
              <w:t>Azure Relay</w:t>
            </w:r>
          </w:p>
        </w:tc>
      </w:tr>
      <w:tr>
        <w:tc>
          <w:tcPr>
            <w:tcW w:type="dxa" w:w="5040"/>
            <w:shd w:val="clear" w:color="auto" w:fill="F2F9F5"/>
          </w:tcPr>
          <w:p>
            <w:r>
              <w:rPr>
                <w:color w:val="595959"/>
                <w:sz w:val="18"/>
              </w:rPr>
              <w:t>Deploy-Diagnostics-SearchDomains</w:t>
            </w:r>
          </w:p>
        </w:tc>
        <w:tc>
          <w:tcPr>
            <w:tcW w:type="dxa" w:w="6480"/>
            <w:shd w:val="clear" w:color="auto" w:fill="F2F9F5"/>
          </w:tcPr>
          <w:p>
            <w:r>
              <w:rPr>
                <w:color w:val="595959"/>
                <w:sz w:val="18"/>
              </w:rPr>
              <w:t>Azure Cognitive Search</w:t>
            </w:r>
          </w:p>
        </w:tc>
      </w:tr>
      <w:tr>
        <w:tc>
          <w:tcPr>
            <w:tcW w:type="dxa" w:w="5040"/>
            <w:shd w:val="clear" w:color="auto" w:fill="FFFFFF"/>
          </w:tcPr>
          <w:p>
            <w:r>
              <w:rPr>
                <w:color w:val="595959"/>
                <w:sz w:val="18"/>
              </w:rPr>
              <w:t>Deploy-Diagnostics-ServiceBus</w:t>
            </w:r>
          </w:p>
        </w:tc>
        <w:tc>
          <w:tcPr>
            <w:tcW w:type="dxa" w:w="6480"/>
            <w:shd w:val="clear" w:color="auto" w:fill="FFFFFF"/>
          </w:tcPr>
          <w:p>
            <w:r>
              <w:rPr>
                <w:color w:val="595959"/>
                <w:sz w:val="18"/>
              </w:rPr>
              <w:t>Service Bus Namespaces</w:t>
            </w:r>
          </w:p>
        </w:tc>
      </w:tr>
      <w:tr>
        <w:tc>
          <w:tcPr>
            <w:tcW w:type="dxa" w:w="5040"/>
            <w:shd w:val="clear" w:color="auto" w:fill="F2F9F5"/>
          </w:tcPr>
          <w:p>
            <w:r>
              <w:rPr>
                <w:color w:val="595959"/>
                <w:sz w:val="18"/>
              </w:rPr>
              <w:t>Deploy-Diagnostics-SignalR</w:t>
            </w:r>
          </w:p>
        </w:tc>
        <w:tc>
          <w:tcPr>
            <w:tcW w:type="dxa" w:w="6480"/>
            <w:shd w:val="clear" w:color="auto" w:fill="F2F9F5"/>
          </w:tcPr>
          <w:p>
            <w:r>
              <w:rPr>
                <w:color w:val="595959"/>
                <w:sz w:val="18"/>
              </w:rPr>
              <w:t>SignalR Service</w:t>
            </w:r>
          </w:p>
        </w:tc>
      </w:tr>
      <w:tr>
        <w:tc>
          <w:tcPr>
            <w:tcW w:type="dxa" w:w="5040"/>
            <w:shd w:val="clear" w:color="auto" w:fill="FFFFFF"/>
          </w:tcPr>
          <w:p>
            <w:r>
              <w:rPr>
                <w:color w:val="595959"/>
                <w:sz w:val="18"/>
              </w:rPr>
              <w:t>Deploy-Diagnostics-SQLDBs</w:t>
            </w:r>
          </w:p>
        </w:tc>
        <w:tc>
          <w:tcPr>
            <w:tcW w:type="dxa" w:w="6480"/>
            <w:shd w:val="clear" w:color="auto" w:fill="FFFFFF"/>
          </w:tcPr>
          <w:p>
            <w:r>
              <w:rPr>
                <w:color w:val="595959"/>
                <w:sz w:val="18"/>
              </w:rPr>
              <w:t>SQL Databases</w:t>
            </w:r>
          </w:p>
        </w:tc>
      </w:tr>
      <w:tr>
        <w:tc>
          <w:tcPr>
            <w:tcW w:type="dxa" w:w="5040"/>
            <w:shd w:val="clear" w:color="auto" w:fill="F2F9F5"/>
          </w:tcPr>
          <w:p>
            <w:r>
              <w:rPr>
                <w:color w:val="595959"/>
                <w:sz w:val="18"/>
              </w:rPr>
              <w:t>Deploy-Diagnostics-SQLManagedInstances</w:t>
            </w:r>
          </w:p>
        </w:tc>
        <w:tc>
          <w:tcPr>
            <w:tcW w:type="dxa" w:w="6480"/>
            <w:shd w:val="clear" w:color="auto" w:fill="F2F9F5"/>
          </w:tcPr>
          <w:p>
            <w:r>
              <w:rPr>
                <w:color w:val="595959"/>
                <w:sz w:val="18"/>
              </w:rPr>
              <w:t>SQL Managed Instances</w:t>
            </w:r>
          </w:p>
        </w:tc>
      </w:tr>
      <w:tr>
        <w:tc>
          <w:tcPr>
            <w:tcW w:type="dxa" w:w="5040"/>
            <w:shd w:val="clear" w:color="auto" w:fill="FFFFFF"/>
          </w:tcPr>
          <w:p>
            <w:r>
              <w:rPr>
                <w:color w:val="595959"/>
                <w:sz w:val="18"/>
              </w:rPr>
              <w:t>Deploy-Diagnostics-StorageAccounts</w:t>
            </w:r>
          </w:p>
        </w:tc>
        <w:tc>
          <w:tcPr>
            <w:tcW w:type="dxa" w:w="6480"/>
            <w:shd w:val="clear" w:color="auto" w:fill="FFFFFF"/>
          </w:tcPr>
          <w:p>
            <w:r>
              <w:rPr>
                <w:color w:val="595959"/>
                <w:sz w:val="18"/>
              </w:rPr>
              <w:t>Storage Accounts (Blob, File, Queue, Table)</w:t>
            </w:r>
          </w:p>
        </w:tc>
      </w:tr>
      <w:tr>
        <w:tc>
          <w:tcPr>
            <w:tcW w:type="dxa" w:w="5040"/>
            <w:shd w:val="clear" w:color="auto" w:fill="F2F9F5"/>
          </w:tcPr>
          <w:p>
            <w:r>
              <w:rPr>
                <w:color w:val="595959"/>
                <w:sz w:val="18"/>
              </w:rPr>
              <w:t>Deploy-Diagnostics-StreamAnalytics</w:t>
            </w:r>
          </w:p>
        </w:tc>
        <w:tc>
          <w:tcPr>
            <w:tcW w:type="dxa" w:w="6480"/>
            <w:shd w:val="clear" w:color="auto" w:fill="F2F9F5"/>
          </w:tcPr>
          <w:p>
            <w:r>
              <w:rPr>
                <w:color w:val="595959"/>
                <w:sz w:val="18"/>
              </w:rPr>
              <w:t>Stream Analytics Jobs</w:t>
            </w:r>
          </w:p>
        </w:tc>
      </w:tr>
      <w:tr>
        <w:tc>
          <w:tcPr>
            <w:tcW w:type="dxa" w:w="5040"/>
            <w:shd w:val="clear" w:color="auto" w:fill="FFFFFF"/>
          </w:tcPr>
          <w:p>
            <w:r>
              <w:rPr>
                <w:color w:val="595959"/>
                <w:sz w:val="18"/>
              </w:rPr>
              <w:t>Deploy-Diagnostics-TimeSeriesInsights</w:t>
            </w:r>
          </w:p>
        </w:tc>
        <w:tc>
          <w:tcPr>
            <w:tcW w:type="dxa" w:w="6480"/>
            <w:shd w:val="clear" w:color="auto" w:fill="FFFFFF"/>
          </w:tcPr>
          <w:p>
            <w:r>
              <w:rPr>
                <w:color w:val="595959"/>
                <w:sz w:val="18"/>
              </w:rPr>
              <w:t>Time Series Insights</w:t>
            </w:r>
          </w:p>
        </w:tc>
      </w:tr>
      <w:tr>
        <w:tc>
          <w:tcPr>
            <w:tcW w:type="dxa" w:w="5040"/>
            <w:shd w:val="clear" w:color="auto" w:fill="F2F9F5"/>
          </w:tcPr>
          <w:p>
            <w:r>
              <w:rPr>
                <w:color w:val="595959"/>
                <w:sz w:val="18"/>
              </w:rPr>
              <w:t>Deploy-Diagnostics-TrafficManager</w:t>
            </w:r>
          </w:p>
        </w:tc>
        <w:tc>
          <w:tcPr>
            <w:tcW w:type="dxa" w:w="6480"/>
            <w:shd w:val="clear" w:color="auto" w:fill="F2F9F5"/>
          </w:tcPr>
          <w:p>
            <w:r>
              <w:rPr>
                <w:color w:val="595959"/>
                <w:sz w:val="18"/>
              </w:rPr>
              <w:t>Traffic Manager Profiles</w:t>
            </w:r>
          </w:p>
        </w:tc>
      </w:tr>
      <w:tr>
        <w:tc>
          <w:tcPr>
            <w:tcW w:type="dxa" w:w="5040"/>
            <w:shd w:val="clear" w:color="auto" w:fill="FFFFFF"/>
          </w:tcPr>
          <w:p>
            <w:r>
              <w:rPr>
                <w:color w:val="595959"/>
                <w:sz w:val="18"/>
              </w:rPr>
              <w:t>Deploy-Diagnostics-VirtualNetwork</w:t>
            </w:r>
          </w:p>
        </w:tc>
        <w:tc>
          <w:tcPr>
            <w:tcW w:type="dxa" w:w="6480"/>
            <w:shd w:val="clear" w:color="auto" w:fill="FFFFFF"/>
          </w:tcPr>
          <w:p>
            <w:r>
              <w:rPr>
                <w:color w:val="595959"/>
                <w:sz w:val="18"/>
              </w:rPr>
              <w:t>Virtual Networks (VNet)</w:t>
            </w:r>
          </w:p>
        </w:tc>
      </w:tr>
      <w:tr>
        <w:tc>
          <w:tcPr>
            <w:tcW w:type="dxa" w:w="5040"/>
            <w:shd w:val="clear" w:color="auto" w:fill="F2F9F5"/>
          </w:tcPr>
          <w:p>
            <w:r>
              <w:rPr>
                <w:color w:val="595959"/>
                <w:sz w:val="18"/>
              </w:rPr>
              <w:t>Deploy-Diagnostics-VM</w:t>
            </w:r>
          </w:p>
        </w:tc>
        <w:tc>
          <w:tcPr>
            <w:tcW w:type="dxa" w:w="6480"/>
            <w:shd w:val="clear" w:color="auto" w:fill="F2F9F5"/>
          </w:tcPr>
          <w:p>
            <w:r>
              <w:rPr>
                <w:color w:val="595959"/>
                <w:sz w:val="18"/>
              </w:rPr>
              <w:t>Virtual Machines</w:t>
            </w:r>
          </w:p>
        </w:tc>
      </w:tr>
      <w:tr>
        <w:tc>
          <w:tcPr>
            <w:tcW w:type="dxa" w:w="5040"/>
            <w:shd w:val="clear" w:color="auto" w:fill="FFFFFF"/>
          </w:tcPr>
          <w:p>
            <w:r>
              <w:rPr>
                <w:color w:val="595959"/>
                <w:sz w:val="18"/>
              </w:rPr>
              <w:t>Deploy-Diagnostics-VMSS</w:t>
            </w:r>
          </w:p>
        </w:tc>
        <w:tc>
          <w:tcPr>
            <w:tcW w:type="dxa" w:w="6480"/>
            <w:shd w:val="clear" w:color="auto" w:fill="FFFFFF"/>
          </w:tcPr>
          <w:p>
            <w:r>
              <w:rPr>
                <w:color w:val="595959"/>
                <w:sz w:val="18"/>
              </w:rPr>
              <w:t>Virtual Machine Scale Sets</w:t>
            </w:r>
          </w:p>
        </w:tc>
      </w:tr>
      <w:tr>
        <w:tc>
          <w:tcPr>
            <w:tcW w:type="dxa" w:w="5040"/>
            <w:shd w:val="clear" w:color="auto" w:fill="F2F9F5"/>
          </w:tcPr>
          <w:p>
            <w:r>
              <w:rPr>
                <w:color w:val="595959"/>
                <w:sz w:val="18"/>
              </w:rPr>
              <w:t>Deploy-Diagnostics-VNetGW</w:t>
            </w:r>
          </w:p>
        </w:tc>
        <w:tc>
          <w:tcPr>
            <w:tcW w:type="dxa" w:w="6480"/>
            <w:shd w:val="clear" w:color="auto" w:fill="F2F9F5"/>
          </w:tcPr>
          <w:p>
            <w:r>
              <w:rPr>
                <w:color w:val="595959"/>
                <w:sz w:val="18"/>
              </w:rPr>
              <w:t>Virtual Network Gateways</w:t>
            </w:r>
          </w:p>
        </w:tc>
      </w:tr>
      <w:tr>
        <w:tc>
          <w:tcPr>
            <w:tcW w:type="dxa" w:w="5040"/>
            <w:shd w:val="clear" w:color="auto" w:fill="FFFFFF"/>
          </w:tcPr>
          <w:p>
            <w:r>
              <w:rPr>
                <w:color w:val="595959"/>
                <w:sz w:val="18"/>
              </w:rPr>
              <w:t>Deploy-Diagnostics-WVDAppGroup</w:t>
            </w:r>
          </w:p>
        </w:tc>
        <w:tc>
          <w:tcPr>
            <w:tcW w:type="dxa" w:w="6480"/>
            <w:shd w:val="clear" w:color="auto" w:fill="FFFFFF"/>
          </w:tcPr>
          <w:p>
            <w:r>
              <w:rPr>
                <w:color w:val="595959"/>
                <w:sz w:val="18"/>
              </w:rPr>
              <w:t>Azure Virtual Desktop App Groups</w:t>
            </w:r>
          </w:p>
        </w:tc>
      </w:tr>
      <w:tr>
        <w:tc>
          <w:tcPr>
            <w:tcW w:type="dxa" w:w="5040"/>
            <w:shd w:val="clear" w:color="auto" w:fill="F2F9F5"/>
          </w:tcPr>
          <w:p>
            <w:r>
              <w:rPr>
                <w:color w:val="595959"/>
                <w:sz w:val="18"/>
              </w:rPr>
              <w:t>Deploy-Diagnostics-WVDHostPools</w:t>
            </w:r>
          </w:p>
        </w:tc>
        <w:tc>
          <w:tcPr>
            <w:tcW w:type="dxa" w:w="6480"/>
            <w:shd w:val="clear" w:color="auto" w:fill="F2F9F5"/>
          </w:tcPr>
          <w:p>
            <w:r>
              <w:rPr>
                <w:color w:val="595959"/>
                <w:sz w:val="18"/>
              </w:rPr>
              <w:t>Azure Virtual Desktop Host Pools</w:t>
            </w:r>
          </w:p>
        </w:tc>
      </w:tr>
      <w:tr>
        <w:tc>
          <w:tcPr>
            <w:tcW w:type="dxa" w:w="5040"/>
            <w:shd w:val="clear" w:color="auto" w:fill="FFFFFF"/>
          </w:tcPr>
          <w:p>
            <w:r>
              <w:rPr>
                <w:color w:val="595959"/>
                <w:sz w:val="18"/>
              </w:rPr>
              <w:t>Deploy-Diagnostics-WVDWorkspace</w:t>
            </w:r>
          </w:p>
        </w:tc>
        <w:tc>
          <w:tcPr>
            <w:tcW w:type="dxa" w:w="6480"/>
            <w:shd w:val="clear" w:color="auto" w:fill="FFFFFF"/>
          </w:tcPr>
          <w:p>
            <w:r>
              <w:rPr>
                <w:color w:val="595959"/>
                <w:sz w:val="18"/>
              </w:rPr>
              <w:t>Azure Virtual Desktop Workspaces</w:t>
            </w:r>
          </w:p>
        </w:tc>
      </w:tr>
      <w:tr>
        <w:tc>
          <w:tcPr>
            <w:tcW w:type="dxa" w:w="5040"/>
            <w:shd w:val="clear" w:color="auto" w:fill="F2F9F5"/>
          </w:tcPr>
          <w:p>
            <w:r>
              <w:rPr>
                <w:color w:val="595959"/>
                <w:sz w:val="18"/>
              </w:rPr>
              <w:t>Deploy-Diagnostics-WebServerFarm</w:t>
            </w:r>
          </w:p>
        </w:tc>
        <w:tc>
          <w:tcPr>
            <w:tcW w:type="dxa" w:w="6480"/>
            <w:shd w:val="clear" w:color="auto" w:fill="F2F9F5"/>
          </w:tcPr>
          <w:p>
            <w:r>
              <w:rPr>
                <w:color w:val="595959"/>
                <w:sz w:val="18"/>
              </w:rPr>
              <w:t>App Service Plans</w:t>
            </w:r>
          </w:p>
        </w:tc>
      </w:tr>
      <w:tr>
        <w:tc>
          <w:tcPr>
            <w:tcW w:type="dxa" w:w="5040"/>
            <w:shd w:val="clear" w:color="auto" w:fill="FFFFFF"/>
          </w:tcPr>
          <w:p>
            <w:r>
              <w:rPr>
                <w:color w:val="595959"/>
                <w:sz w:val="18"/>
              </w:rPr>
              <w:t>Deploy-Diagnostics-Website</w:t>
            </w:r>
          </w:p>
        </w:tc>
        <w:tc>
          <w:tcPr>
            <w:tcW w:type="dxa" w:w="6480"/>
            <w:shd w:val="clear" w:color="auto" w:fill="FFFFFF"/>
          </w:tcPr>
          <w:p>
            <w:r>
              <w:rPr>
                <w:color w:val="595959"/>
                <w:sz w:val="18"/>
              </w:rPr>
              <w:t>Websites / Static Web Apps</w:t>
            </w:r>
          </w:p>
        </w:tc>
      </w:tr>
      <w:tr>
        <w:tc>
          <w:tcPr>
            <w:tcW w:type="dxa" w:w="5040"/>
            <w:shd w:val="clear" w:color="auto" w:fill="F2F9F5"/>
          </w:tcPr>
          <w:p>
            <w:r>
              <w:rPr>
                <w:color w:val="595959"/>
                <w:sz w:val="18"/>
              </w:rPr>
              <w:t>Deploy-VM-Monitoring-DCR</w:t>
            </w:r>
          </w:p>
        </w:tc>
        <w:tc>
          <w:tcPr>
            <w:tcW w:type="dxa" w:w="6480"/>
            <w:shd w:val="clear" w:color="auto" w:fill="F2F9F5"/>
          </w:tcPr>
          <w:p>
            <w:r>
              <w:rPr>
                <w:color w:val="595959"/>
                <w:sz w:val="18"/>
              </w:rPr>
              <w:t>VM Insights Data Collection Rule</w:t>
            </w:r>
          </w:p>
        </w:tc>
      </w:tr>
      <w:tr>
        <w:tc>
          <w:tcPr>
            <w:tcW w:type="dxa" w:w="5040"/>
            <w:shd w:val="clear" w:color="auto" w:fill="FFFFFF"/>
          </w:tcPr>
          <w:p>
            <w:r>
              <w:rPr>
                <w:color w:val="595959"/>
                <w:sz w:val="18"/>
              </w:rPr>
              <w:t>Deploy-VMSS-Monitoring-DCR</w:t>
            </w:r>
          </w:p>
        </w:tc>
        <w:tc>
          <w:tcPr>
            <w:tcW w:type="dxa" w:w="6480"/>
            <w:shd w:val="clear" w:color="auto" w:fill="FFFFFF"/>
          </w:tcPr>
          <w:p>
            <w:r>
              <w:rPr>
                <w:color w:val="595959"/>
                <w:sz w:val="18"/>
              </w:rPr>
              <w:t>VMSS Insights Data Collection Rule</w:t>
            </w:r>
          </w:p>
        </w:tc>
      </w:tr>
      <w:tr>
        <w:tc>
          <w:tcPr>
            <w:tcW w:type="dxa" w:w="5040"/>
            <w:shd w:val="clear" w:color="auto" w:fill="F2F9F5"/>
          </w:tcPr>
          <w:p>
            <w:r>
              <w:rPr>
                <w:color w:val="595959"/>
                <w:sz w:val="18"/>
              </w:rPr>
              <w:t>DenyAction-DeleteUAMIAMA</w:t>
            </w:r>
          </w:p>
        </w:tc>
        <w:tc>
          <w:tcPr>
            <w:tcW w:type="dxa" w:w="6480"/>
            <w:shd w:val="clear" w:color="auto" w:fill="F2F9F5"/>
          </w:tcPr>
          <w:p>
            <w:r>
              <w:rPr>
                <w:color w:val="595959"/>
                <w:sz w:val="18"/>
              </w:rPr>
              <w:t>Managed Identity für Azure Monitor Agent</w:t>
            </w:r>
          </w:p>
        </w:tc>
      </w:tr>
    </w:tbl>
    <w:p/>
    <w:p>
      <w:pPr>
        <w:pStyle w:val="Heading2"/>
      </w:pPr>
      <w:r>
        <w:t>3.2 Netzwerk (20 Definitionen)</w:t>
      </w:r>
    </w:p>
    <w:tbl>
      <w:tblPr>
        <w:tblStyle w:val="TableGrid"/>
        <w:tblW w:type="auto" w:w="0"/>
        <w:tblLook w:firstColumn="1" w:firstRow="1" w:lastColumn="0" w:lastRow="0" w:noHBand="0" w:noVBand="1" w:val="04A0"/>
      </w:tblPr>
      <w:tblGrid>
        <w:gridCol w:w="2948"/>
        <w:gridCol w:w="2948"/>
        <w:gridCol w:w="2948"/>
      </w:tblGrid>
      <w:tr>
        <w:tc>
          <w:tcPr>
            <w:tcW w:type="dxa" w:w="3888"/>
            <w:shd w:val="clear" w:color="auto" w:fill="053B25"/>
          </w:tcPr>
          <w:p>
            <w:r>
              <w:rPr>
                <w:b/>
                <w:color w:val="FFFFFF"/>
                <w:sz w:val="18"/>
              </w:rPr>
              <w:t>Policy-Name</w:t>
            </w:r>
          </w:p>
        </w:tc>
        <w:tc>
          <w:tcPr>
            <w:tcW w:type="dxa" w:w="2016"/>
            <w:shd w:val="clear" w:color="auto" w:fill="053B25"/>
          </w:tcPr>
          <w:p>
            <w:r>
              <w:rPr>
                <w:b/>
                <w:color w:val="FFFFFF"/>
                <w:sz w:val="18"/>
              </w:rPr>
              <w:t>Effekt</w:t>
            </w:r>
          </w:p>
        </w:tc>
        <w:tc>
          <w:tcPr>
            <w:tcW w:type="dxa" w:w="5616"/>
            <w:shd w:val="clear" w:color="auto" w:fill="053B25"/>
          </w:tcPr>
          <w:p>
            <w:r>
              <w:rPr>
                <w:b/>
                <w:color w:val="FFFFFF"/>
                <w:sz w:val="18"/>
              </w:rPr>
              <w:t>Beschreibung</w:t>
            </w:r>
          </w:p>
        </w:tc>
      </w:tr>
      <w:tr>
        <w:tc>
          <w:tcPr>
            <w:tcW w:type="dxa" w:w="3888"/>
            <w:shd w:val="clear" w:color="auto" w:fill="F2F9F5"/>
          </w:tcPr>
          <w:p>
            <w:r>
              <w:rPr>
                <w:color w:val="595959"/>
                <w:sz w:val="18"/>
              </w:rPr>
              <w:t>Deny-AINE-Pip-OnNic</w:t>
            </w:r>
          </w:p>
        </w:tc>
        <w:tc>
          <w:tcPr>
            <w:tcW w:type="dxa" w:w="2016"/>
            <w:shd w:val="clear" w:color="auto" w:fill="F2F9F5"/>
          </w:tcPr>
          <w:p>
            <w:r>
              <w:rPr>
                <w:color w:val="595959"/>
                <w:sz w:val="18"/>
              </w:rPr>
              <w:t>Deny</w:t>
            </w:r>
          </w:p>
        </w:tc>
        <w:tc>
          <w:tcPr>
            <w:tcW w:type="dxa" w:w="5616"/>
            <w:shd w:val="clear" w:color="auto" w:fill="F2F9F5"/>
          </w:tcPr>
          <w:p>
            <w:r>
              <w:rPr>
                <w:color w:val="595959"/>
                <w:sz w:val="18"/>
              </w:rPr>
              <w:t>Public IP auf NIC in Azure-in-Network-Environments verbieten</w:t>
            </w:r>
          </w:p>
        </w:tc>
      </w:tr>
      <w:tr>
        <w:tc>
          <w:tcPr>
            <w:tcW w:type="dxa" w:w="3888"/>
            <w:shd w:val="clear" w:color="auto" w:fill="FFFFFF"/>
          </w:tcPr>
          <w:p>
            <w:r>
              <w:rPr>
                <w:color w:val="595959"/>
                <w:sz w:val="18"/>
              </w:rPr>
              <w:t>Deny-Classic-Resources</w:t>
            </w:r>
          </w:p>
        </w:tc>
        <w:tc>
          <w:tcPr>
            <w:tcW w:type="dxa" w:w="2016"/>
            <w:shd w:val="clear" w:color="auto" w:fill="FFFFFF"/>
          </w:tcPr>
          <w:p>
            <w:r>
              <w:rPr>
                <w:color w:val="595959"/>
                <w:sz w:val="18"/>
              </w:rPr>
              <w:t>Deny</w:t>
            </w:r>
          </w:p>
        </w:tc>
        <w:tc>
          <w:tcPr>
            <w:tcW w:type="dxa" w:w="5616"/>
            <w:shd w:val="clear" w:color="auto" w:fill="FFFFFF"/>
          </w:tcPr>
          <w:p>
            <w:r>
              <w:rPr>
                <w:color w:val="595959"/>
                <w:sz w:val="18"/>
              </w:rPr>
              <w:t>Klassische (ASM) Netzwerkressourcen verbieten</w:t>
            </w:r>
          </w:p>
        </w:tc>
      </w:tr>
      <w:tr>
        <w:tc>
          <w:tcPr>
            <w:tcW w:type="dxa" w:w="3888"/>
            <w:shd w:val="clear" w:color="auto" w:fill="F2F9F5"/>
          </w:tcPr>
          <w:p>
            <w:r>
              <w:rPr>
                <w:color w:val="595959"/>
                <w:sz w:val="18"/>
              </w:rPr>
              <w:t>Deny-ERPeering-Without-ER-Direct</w:t>
            </w:r>
          </w:p>
        </w:tc>
        <w:tc>
          <w:tcPr>
            <w:tcW w:type="dxa" w:w="2016"/>
            <w:shd w:val="clear" w:color="auto" w:fill="F2F9F5"/>
          </w:tcPr>
          <w:p>
            <w:r>
              <w:rPr>
                <w:color w:val="595959"/>
                <w:sz w:val="18"/>
              </w:rPr>
              <w:t>Deny</w:t>
            </w:r>
          </w:p>
        </w:tc>
        <w:tc>
          <w:tcPr>
            <w:tcW w:type="dxa" w:w="5616"/>
            <w:shd w:val="clear" w:color="auto" w:fill="F2F9F5"/>
          </w:tcPr>
          <w:p>
            <w:r>
              <w:rPr>
                <w:color w:val="595959"/>
                <w:sz w:val="18"/>
              </w:rPr>
              <w:t>ExpressRoute-Peering ohne ER-Direct verbieten</w:t>
            </w:r>
          </w:p>
        </w:tc>
      </w:tr>
      <w:tr>
        <w:tc>
          <w:tcPr>
            <w:tcW w:type="dxa" w:w="3888"/>
            <w:shd w:val="clear" w:color="auto" w:fill="FFFFFF"/>
          </w:tcPr>
          <w:p>
            <w:r>
              <w:rPr>
                <w:color w:val="595959"/>
                <w:sz w:val="18"/>
              </w:rPr>
              <w:t>Deny-HybridNetworking</w:t>
            </w:r>
          </w:p>
        </w:tc>
        <w:tc>
          <w:tcPr>
            <w:tcW w:type="dxa" w:w="2016"/>
            <w:shd w:val="clear" w:color="auto" w:fill="FFFFFF"/>
          </w:tcPr>
          <w:p>
            <w:r>
              <w:rPr>
                <w:color w:val="595959"/>
                <w:sz w:val="18"/>
              </w:rPr>
              <w:t>Deny</w:t>
            </w:r>
          </w:p>
        </w:tc>
        <w:tc>
          <w:tcPr>
            <w:tcW w:type="dxa" w:w="5616"/>
            <w:shd w:val="clear" w:color="auto" w:fill="FFFFFF"/>
          </w:tcPr>
          <w:p>
            <w:r>
              <w:rPr>
                <w:color w:val="595959"/>
                <w:sz w:val="18"/>
              </w:rPr>
              <w:t>Direktes On-Prem-Networking (kein VPN/ER über Hub)</w:t>
            </w:r>
          </w:p>
        </w:tc>
      </w:tr>
      <w:tr>
        <w:tc>
          <w:tcPr>
            <w:tcW w:type="dxa" w:w="3888"/>
            <w:shd w:val="clear" w:color="auto" w:fill="F2F9F5"/>
          </w:tcPr>
          <w:p>
            <w:r>
              <w:rPr>
                <w:color w:val="595959"/>
                <w:sz w:val="18"/>
              </w:rPr>
              <w:t>Deny-IP-Forwarding-On-NIC</w:t>
            </w:r>
          </w:p>
        </w:tc>
        <w:tc>
          <w:tcPr>
            <w:tcW w:type="dxa" w:w="2016"/>
            <w:shd w:val="clear" w:color="auto" w:fill="F2F9F5"/>
          </w:tcPr>
          <w:p>
            <w:r>
              <w:rPr>
                <w:color w:val="595959"/>
                <w:sz w:val="18"/>
              </w:rPr>
              <w:t>Deny</w:t>
            </w:r>
          </w:p>
        </w:tc>
        <w:tc>
          <w:tcPr>
            <w:tcW w:type="dxa" w:w="5616"/>
            <w:shd w:val="clear" w:color="auto" w:fill="F2F9F5"/>
          </w:tcPr>
          <w:p>
            <w:r>
              <w:rPr>
                <w:color w:val="595959"/>
                <w:sz w:val="18"/>
              </w:rPr>
              <w:t>IP-Forwarding auf NICs (NVA-Bypass-Schutz)</w:t>
            </w:r>
          </w:p>
        </w:tc>
      </w:tr>
      <w:tr>
        <w:tc>
          <w:tcPr>
            <w:tcW w:type="dxa" w:w="3888"/>
            <w:shd w:val="clear" w:color="auto" w:fill="FFFFFF"/>
          </w:tcPr>
          <w:p>
            <w:r>
              <w:rPr>
                <w:color w:val="595959"/>
                <w:sz w:val="18"/>
              </w:rPr>
              <w:t>Deny-MgmtPorts-From-Internet</w:t>
            </w:r>
          </w:p>
        </w:tc>
        <w:tc>
          <w:tcPr>
            <w:tcW w:type="dxa" w:w="2016"/>
            <w:shd w:val="clear" w:color="auto" w:fill="FFFFFF"/>
          </w:tcPr>
          <w:p>
            <w:r>
              <w:rPr>
                <w:color w:val="595959"/>
                <w:sz w:val="18"/>
              </w:rPr>
              <w:t>Deny</w:t>
            </w:r>
          </w:p>
        </w:tc>
        <w:tc>
          <w:tcPr>
            <w:tcW w:type="dxa" w:w="5616"/>
            <w:shd w:val="clear" w:color="auto" w:fill="FFFFFF"/>
          </w:tcPr>
          <w:p>
            <w:r>
              <w:rPr>
                <w:color w:val="595959"/>
                <w:sz w:val="18"/>
              </w:rPr>
              <w:t>RDP (3389) und SSH (22) aus Internet sperren</w:t>
            </w:r>
          </w:p>
        </w:tc>
      </w:tr>
      <w:tr>
        <w:tc>
          <w:tcPr>
            <w:tcW w:type="dxa" w:w="3888"/>
            <w:shd w:val="clear" w:color="auto" w:fill="F2F9F5"/>
          </w:tcPr>
          <w:p>
            <w:r>
              <w:rPr>
                <w:color w:val="595959"/>
                <w:sz w:val="18"/>
              </w:rPr>
              <w:t>Deny-NetworkInterfaces-PrivateIP</w:t>
            </w:r>
          </w:p>
        </w:tc>
        <w:tc>
          <w:tcPr>
            <w:tcW w:type="dxa" w:w="2016"/>
            <w:shd w:val="clear" w:color="auto" w:fill="F2F9F5"/>
          </w:tcPr>
          <w:p>
            <w:r>
              <w:rPr>
                <w:color w:val="595959"/>
                <w:sz w:val="18"/>
              </w:rPr>
              <w:t>Deny</w:t>
            </w:r>
          </w:p>
        </w:tc>
        <w:tc>
          <w:tcPr>
            <w:tcW w:type="dxa" w:w="5616"/>
            <w:shd w:val="clear" w:color="auto" w:fill="F2F9F5"/>
          </w:tcPr>
          <w:p>
            <w:r>
              <w:rPr>
                <w:color w:val="595959"/>
                <w:sz w:val="18"/>
              </w:rPr>
              <w:t>Statische Private IPs auf NICs sperren</w:t>
            </w:r>
          </w:p>
        </w:tc>
      </w:tr>
      <w:tr>
        <w:tc>
          <w:tcPr>
            <w:tcW w:type="dxa" w:w="3888"/>
            <w:shd w:val="clear" w:color="auto" w:fill="FFFFFF"/>
          </w:tcPr>
          <w:p>
            <w:r>
              <w:rPr>
                <w:color w:val="595959"/>
                <w:sz w:val="18"/>
              </w:rPr>
              <w:t>Deny-Private-DNS-Zones</w:t>
            </w:r>
          </w:p>
        </w:tc>
        <w:tc>
          <w:tcPr>
            <w:tcW w:type="dxa" w:w="2016"/>
            <w:shd w:val="clear" w:color="auto" w:fill="FFFFFF"/>
          </w:tcPr>
          <w:p>
            <w:r>
              <w:rPr>
                <w:color w:val="595959"/>
                <w:sz w:val="18"/>
              </w:rPr>
              <w:t>Deny</w:t>
            </w:r>
          </w:p>
        </w:tc>
        <w:tc>
          <w:tcPr>
            <w:tcW w:type="dxa" w:w="5616"/>
            <w:shd w:val="clear" w:color="auto" w:fill="FFFFFF"/>
          </w:tcPr>
          <w:p>
            <w:r>
              <w:rPr>
                <w:color w:val="595959"/>
                <w:sz w:val="18"/>
              </w:rPr>
              <w:t>Private DNS Zonen nur im connectivity-Scope erlaubt</w:t>
            </w:r>
          </w:p>
        </w:tc>
      </w:tr>
      <w:tr>
        <w:tc>
          <w:tcPr>
            <w:tcW w:type="dxa" w:w="3888"/>
            <w:shd w:val="clear" w:color="auto" w:fill="F2F9F5"/>
          </w:tcPr>
          <w:p>
            <w:r>
              <w:rPr>
                <w:color w:val="595959"/>
                <w:sz w:val="18"/>
              </w:rPr>
              <w:t>Deny-Public-AKS-APIServer-Access</w:t>
            </w:r>
          </w:p>
        </w:tc>
        <w:tc>
          <w:tcPr>
            <w:tcW w:type="dxa" w:w="2016"/>
            <w:shd w:val="clear" w:color="auto" w:fill="F2F9F5"/>
          </w:tcPr>
          <w:p>
            <w:r>
              <w:rPr>
                <w:color w:val="595959"/>
                <w:sz w:val="18"/>
              </w:rPr>
              <w:t>Deny</w:t>
            </w:r>
          </w:p>
        </w:tc>
        <w:tc>
          <w:tcPr>
            <w:tcW w:type="dxa" w:w="5616"/>
            <w:shd w:val="clear" w:color="auto" w:fill="F2F9F5"/>
          </w:tcPr>
          <w:p>
            <w:r>
              <w:rPr>
                <w:color w:val="595959"/>
                <w:sz w:val="18"/>
              </w:rPr>
              <w:t>AKS API-Server nicht öffentlich erreichbar</w:t>
            </w:r>
          </w:p>
        </w:tc>
      </w:tr>
      <w:tr>
        <w:tc>
          <w:tcPr>
            <w:tcW w:type="dxa" w:w="3888"/>
            <w:shd w:val="clear" w:color="auto" w:fill="FFFFFF"/>
          </w:tcPr>
          <w:p>
            <w:r>
              <w:rPr>
                <w:color w:val="595959"/>
                <w:sz w:val="18"/>
              </w:rPr>
              <w:t>Deny-Public-IP</w:t>
            </w:r>
          </w:p>
        </w:tc>
        <w:tc>
          <w:tcPr>
            <w:tcW w:type="dxa" w:w="2016"/>
            <w:shd w:val="clear" w:color="auto" w:fill="FFFFFF"/>
          </w:tcPr>
          <w:p>
            <w:r>
              <w:rPr>
                <w:color w:val="595959"/>
                <w:sz w:val="18"/>
              </w:rPr>
              <w:t>Deny</w:t>
            </w:r>
          </w:p>
        </w:tc>
        <w:tc>
          <w:tcPr>
            <w:tcW w:type="dxa" w:w="5616"/>
            <w:shd w:val="clear" w:color="auto" w:fill="FFFFFF"/>
          </w:tcPr>
          <w:p>
            <w:r>
              <w:rPr>
                <w:color w:val="595959"/>
                <w:sz w:val="18"/>
              </w:rPr>
              <w:t>Keine Public IP Adressen in geschützten MGs</w:t>
            </w:r>
          </w:p>
        </w:tc>
      </w:tr>
      <w:tr>
        <w:tc>
          <w:tcPr>
            <w:tcW w:type="dxa" w:w="3888"/>
            <w:shd w:val="clear" w:color="auto" w:fill="F2F9F5"/>
          </w:tcPr>
          <w:p>
            <w:r>
              <w:rPr>
                <w:color w:val="595959"/>
                <w:sz w:val="18"/>
              </w:rPr>
              <w:t>Deny-Public-IP-On-NIC</w:t>
            </w:r>
          </w:p>
        </w:tc>
        <w:tc>
          <w:tcPr>
            <w:tcW w:type="dxa" w:w="2016"/>
            <w:shd w:val="clear" w:color="auto" w:fill="F2F9F5"/>
          </w:tcPr>
          <w:p>
            <w:r>
              <w:rPr>
                <w:color w:val="595959"/>
                <w:sz w:val="18"/>
              </w:rPr>
              <w:t>Deny</w:t>
            </w:r>
          </w:p>
        </w:tc>
        <w:tc>
          <w:tcPr>
            <w:tcW w:type="dxa" w:w="5616"/>
            <w:shd w:val="clear" w:color="auto" w:fill="F2F9F5"/>
          </w:tcPr>
          <w:p>
            <w:r>
              <w:rPr>
                <w:color w:val="595959"/>
                <w:sz w:val="18"/>
              </w:rPr>
              <w:t>Public IP direkt an NIC verboten</w:t>
            </w:r>
          </w:p>
        </w:tc>
      </w:tr>
      <w:tr>
        <w:tc>
          <w:tcPr>
            <w:tcW w:type="dxa" w:w="3888"/>
            <w:shd w:val="clear" w:color="auto" w:fill="FFFFFF"/>
          </w:tcPr>
          <w:p>
            <w:r>
              <w:rPr>
                <w:color w:val="595959"/>
                <w:sz w:val="18"/>
              </w:rPr>
              <w:t>Deny-Subnet-Without-Nsg</w:t>
            </w:r>
          </w:p>
        </w:tc>
        <w:tc>
          <w:tcPr>
            <w:tcW w:type="dxa" w:w="2016"/>
            <w:shd w:val="clear" w:color="auto" w:fill="FFFFFF"/>
          </w:tcPr>
          <w:p>
            <w:r>
              <w:rPr>
                <w:color w:val="595959"/>
                <w:sz w:val="18"/>
              </w:rPr>
              <w:t>Deny</w:t>
            </w:r>
          </w:p>
        </w:tc>
        <w:tc>
          <w:tcPr>
            <w:tcW w:type="dxa" w:w="5616"/>
            <w:shd w:val="clear" w:color="auto" w:fill="FFFFFF"/>
          </w:tcPr>
          <w:p>
            <w:r>
              <w:rPr>
                <w:color w:val="595959"/>
                <w:sz w:val="18"/>
              </w:rPr>
              <w:t>Subnetz muss eine NSG haben</w:t>
            </w:r>
          </w:p>
        </w:tc>
      </w:tr>
      <w:tr>
        <w:tc>
          <w:tcPr>
            <w:tcW w:type="dxa" w:w="3888"/>
            <w:shd w:val="clear" w:color="auto" w:fill="F2F9F5"/>
          </w:tcPr>
          <w:p>
            <w:r>
              <w:rPr>
                <w:color w:val="595959"/>
                <w:sz w:val="18"/>
              </w:rPr>
              <w:t>Deny-Subnet-Without-Udr</w:t>
            </w:r>
          </w:p>
        </w:tc>
        <w:tc>
          <w:tcPr>
            <w:tcW w:type="dxa" w:w="2016"/>
            <w:shd w:val="clear" w:color="auto" w:fill="F2F9F5"/>
          </w:tcPr>
          <w:p>
            <w:r>
              <w:rPr>
                <w:color w:val="595959"/>
                <w:sz w:val="18"/>
              </w:rPr>
              <w:t>Deny</w:t>
            </w:r>
          </w:p>
        </w:tc>
        <w:tc>
          <w:tcPr>
            <w:tcW w:type="dxa" w:w="5616"/>
            <w:shd w:val="clear" w:color="auto" w:fill="F2F9F5"/>
          </w:tcPr>
          <w:p>
            <w:r>
              <w:rPr>
                <w:color w:val="595959"/>
                <w:sz w:val="18"/>
              </w:rPr>
              <w:t>Subnetz muss UDR (Route Table) haben</w:t>
            </w:r>
          </w:p>
        </w:tc>
      </w:tr>
      <w:tr>
        <w:tc>
          <w:tcPr>
            <w:tcW w:type="dxa" w:w="3888"/>
            <w:shd w:val="clear" w:color="auto" w:fill="FFFFFF"/>
          </w:tcPr>
          <w:p>
            <w:r>
              <w:rPr>
                <w:color w:val="595959"/>
                <w:sz w:val="18"/>
              </w:rPr>
              <w:t>Deny-VNET-Peer-Cross-Sub</w:t>
            </w:r>
          </w:p>
        </w:tc>
        <w:tc>
          <w:tcPr>
            <w:tcW w:type="dxa" w:w="2016"/>
            <w:shd w:val="clear" w:color="auto" w:fill="FFFFFF"/>
          </w:tcPr>
          <w:p>
            <w:r>
              <w:rPr>
                <w:color w:val="595959"/>
                <w:sz w:val="18"/>
              </w:rPr>
              <w:t>Deny</w:t>
            </w:r>
          </w:p>
        </w:tc>
        <w:tc>
          <w:tcPr>
            <w:tcW w:type="dxa" w:w="5616"/>
            <w:shd w:val="clear" w:color="auto" w:fill="FFFFFF"/>
          </w:tcPr>
          <w:p>
            <w:r>
              <w:rPr>
                <w:color w:val="595959"/>
                <w:sz w:val="18"/>
              </w:rPr>
              <w:t>VNet-Peering nur innerhalb derselben Sub erlaubt</w:t>
            </w:r>
          </w:p>
        </w:tc>
      </w:tr>
      <w:tr>
        <w:tc>
          <w:tcPr>
            <w:tcW w:type="dxa" w:w="3888"/>
            <w:shd w:val="clear" w:color="auto" w:fill="F2F9F5"/>
          </w:tcPr>
          <w:p>
            <w:r>
              <w:rPr>
                <w:color w:val="595959"/>
                <w:sz w:val="18"/>
              </w:rPr>
              <w:t>Deploy-Custom-Route-Table</w:t>
            </w:r>
          </w:p>
        </w:tc>
        <w:tc>
          <w:tcPr>
            <w:tcW w:type="dxa" w:w="2016"/>
            <w:shd w:val="clear" w:color="auto" w:fill="F2F9F5"/>
          </w:tcPr>
          <w:p>
            <w:r>
              <w:rPr>
                <w:color w:val="595959"/>
                <w:sz w:val="18"/>
              </w:rPr>
              <w:t>DeployIfNotExists</w:t>
            </w:r>
          </w:p>
        </w:tc>
        <w:tc>
          <w:tcPr>
            <w:tcW w:type="dxa" w:w="5616"/>
            <w:shd w:val="clear" w:color="auto" w:fill="F2F9F5"/>
          </w:tcPr>
          <w:p>
            <w:r>
              <w:rPr>
                <w:color w:val="595959"/>
                <w:sz w:val="18"/>
              </w:rPr>
              <w:t>Standard-Route-Table auf neue Subnetze anwenden</w:t>
            </w:r>
          </w:p>
        </w:tc>
      </w:tr>
      <w:tr>
        <w:tc>
          <w:tcPr>
            <w:tcW w:type="dxa" w:w="3888"/>
            <w:shd w:val="clear" w:color="auto" w:fill="FFFFFF"/>
          </w:tcPr>
          <w:p>
            <w:r>
              <w:rPr>
                <w:color w:val="595959"/>
                <w:sz w:val="18"/>
              </w:rPr>
              <w:t>Deploy-DDoSProtection</w:t>
            </w:r>
          </w:p>
        </w:tc>
        <w:tc>
          <w:tcPr>
            <w:tcW w:type="dxa" w:w="2016"/>
            <w:shd w:val="clear" w:color="auto" w:fill="FFFFFF"/>
          </w:tcPr>
          <w:p>
            <w:r>
              <w:rPr>
                <w:color w:val="595959"/>
                <w:sz w:val="18"/>
              </w:rPr>
              <w:t>DeployIfNotExists</w:t>
            </w:r>
          </w:p>
        </w:tc>
        <w:tc>
          <w:tcPr>
            <w:tcW w:type="dxa" w:w="5616"/>
            <w:shd w:val="clear" w:color="auto" w:fill="FFFFFF"/>
          </w:tcPr>
          <w:p>
            <w:r>
              <w:rPr>
                <w:color w:val="595959"/>
                <w:sz w:val="18"/>
              </w:rPr>
              <w:t>DDoS Network Protection auf VNets in connectivity</w:t>
            </w:r>
          </w:p>
        </w:tc>
      </w:tr>
      <w:tr>
        <w:tc>
          <w:tcPr>
            <w:tcW w:type="dxa" w:w="3888"/>
            <w:shd w:val="clear" w:color="auto" w:fill="F2F9F5"/>
          </w:tcPr>
          <w:p>
            <w:r>
              <w:rPr>
                <w:color w:val="595959"/>
                <w:sz w:val="18"/>
              </w:rPr>
              <w:t>Deploy-Private-DNS-Zones</w:t>
            </w:r>
          </w:p>
        </w:tc>
        <w:tc>
          <w:tcPr>
            <w:tcW w:type="dxa" w:w="2016"/>
            <w:shd w:val="clear" w:color="auto" w:fill="F2F9F5"/>
          </w:tcPr>
          <w:p>
            <w:r>
              <w:rPr>
                <w:color w:val="595959"/>
                <w:sz w:val="18"/>
              </w:rPr>
              <w:t>DeployIfNotExists</w:t>
            </w:r>
          </w:p>
        </w:tc>
        <w:tc>
          <w:tcPr>
            <w:tcW w:type="dxa" w:w="5616"/>
            <w:shd w:val="clear" w:color="auto" w:fill="F2F9F5"/>
          </w:tcPr>
          <w:p>
            <w:r>
              <w:rPr>
                <w:color w:val="595959"/>
                <w:sz w:val="18"/>
              </w:rPr>
              <w:t>Private DNS Zone-Links automatisch erstellen</w:t>
            </w:r>
          </w:p>
        </w:tc>
      </w:tr>
      <w:tr>
        <w:tc>
          <w:tcPr>
            <w:tcW w:type="dxa" w:w="3888"/>
            <w:shd w:val="clear" w:color="auto" w:fill="FFFFFF"/>
          </w:tcPr>
          <w:p>
            <w:r>
              <w:rPr>
                <w:color w:val="595959"/>
                <w:sz w:val="18"/>
              </w:rPr>
              <w:t>Enable-DDoS-VNET</w:t>
            </w:r>
          </w:p>
        </w:tc>
        <w:tc>
          <w:tcPr>
            <w:tcW w:type="dxa" w:w="2016"/>
            <w:shd w:val="clear" w:color="auto" w:fill="FFFFFF"/>
          </w:tcPr>
          <w:p>
            <w:r>
              <w:rPr>
                <w:color w:val="595959"/>
                <w:sz w:val="18"/>
              </w:rPr>
              <w:t>Audit/Modify</w:t>
            </w:r>
          </w:p>
        </w:tc>
        <w:tc>
          <w:tcPr>
            <w:tcW w:type="dxa" w:w="5616"/>
            <w:shd w:val="clear" w:color="auto" w:fill="FFFFFF"/>
          </w:tcPr>
          <w:p>
            <w:r>
              <w:rPr>
                <w:color w:val="595959"/>
                <w:sz w:val="18"/>
              </w:rPr>
              <w:t>DDoS-Schutz auf VNets aktivieren</w:t>
            </w:r>
          </w:p>
        </w:tc>
      </w:tr>
      <w:tr>
        <w:tc>
          <w:tcPr>
            <w:tcW w:type="dxa" w:w="3888"/>
            <w:shd w:val="clear" w:color="auto" w:fill="F2F9F5"/>
          </w:tcPr>
          <w:p>
            <w:r>
              <w:rPr>
                <w:color w:val="595959"/>
                <w:sz w:val="18"/>
              </w:rPr>
              <w:t>Modify-NSG</w:t>
            </w:r>
          </w:p>
        </w:tc>
        <w:tc>
          <w:tcPr>
            <w:tcW w:type="dxa" w:w="2016"/>
            <w:shd w:val="clear" w:color="auto" w:fill="F2F9F5"/>
          </w:tcPr>
          <w:p>
            <w:r>
              <w:rPr>
                <w:color w:val="595959"/>
                <w:sz w:val="18"/>
              </w:rPr>
              <w:t>Modify</w:t>
            </w:r>
          </w:p>
        </w:tc>
        <w:tc>
          <w:tcPr>
            <w:tcW w:type="dxa" w:w="5616"/>
            <w:shd w:val="clear" w:color="auto" w:fill="F2F9F5"/>
          </w:tcPr>
          <w:p>
            <w:r>
              <w:rPr>
                <w:color w:val="595959"/>
                <w:sz w:val="18"/>
              </w:rPr>
              <w:t>NSG Flow Logs aktivieren (Traffic Analytics)</w:t>
            </w:r>
          </w:p>
        </w:tc>
      </w:tr>
      <w:tr>
        <w:tc>
          <w:tcPr>
            <w:tcW w:type="dxa" w:w="3888"/>
            <w:shd w:val="clear" w:color="auto" w:fill="FFFFFF"/>
          </w:tcPr>
          <w:p>
            <w:r>
              <w:rPr>
                <w:color w:val="595959"/>
                <w:sz w:val="18"/>
              </w:rPr>
              <w:t>Deny-ERPeering-Without-ER-Direct</w:t>
            </w:r>
          </w:p>
        </w:tc>
        <w:tc>
          <w:tcPr>
            <w:tcW w:type="dxa" w:w="2016"/>
            <w:shd w:val="clear" w:color="auto" w:fill="FFFFFF"/>
          </w:tcPr>
          <w:p>
            <w:r>
              <w:rPr>
                <w:color w:val="595959"/>
                <w:sz w:val="18"/>
              </w:rPr>
              <w:t>Deny</w:t>
            </w:r>
          </w:p>
        </w:tc>
        <w:tc>
          <w:tcPr>
            <w:tcW w:type="dxa" w:w="5616"/>
            <w:shd w:val="clear" w:color="auto" w:fill="FFFFFF"/>
          </w:tcPr>
          <w:p>
            <w:r>
              <w:rPr>
                <w:color w:val="595959"/>
                <w:sz w:val="18"/>
              </w:rPr>
              <w:t>ER-Circuit darf nur via ER-Direct gepeert werden</w:t>
            </w:r>
          </w:p>
        </w:tc>
      </w:tr>
    </w:tbl>
    <w:p/>
    <w:p>
      <w:pPr>
        <w:pStyle w:val="Heading2"/>
      </w:pPr>
      <w:r>
        <w:t>3.3 Storage (16 Definitionen)</w:t>
      </w:r>
    </w:p>
    <w:tbl>
      <w:tblPr>
        <w:tblStyle w:val="TableGrid"/>
        <w:tblW w:type="auto" w:w="0"/>
        <w:tblLook w:firstColumn="1" w:firstRow="1" w:lastColumn="0" w:lastRow="0" w:noHBand="0" w:noVBand="1" w:val="04A0"/>
      </w:tblPr>
      <w:tblGrid>
        <w:gridCol w:w="2948"/>
        <w:gridCol w:w="2948"/>
        <w:gridCol w:w="2948"/>
      </w:tblGrid>
      <w:tr>
        <w:tc>
          <w:tcPr>
            <w:tcW w:type="dxa" w:w="4032"/>
            <w:shd w:val="clear" w:color="auto" w:fill="053B25"/>
          </w:tcPr>
          <w:p>
            <w:r>
              <w:rPr>
                <w:b/>
                <w:color w:val="FFFFFF"/>
                <w:sz w:val="18"/>
              </w:rPr>
              <w:t>Policy-Name</w:t>
            </w:r>
          </w:p>
        </w:tc>
        <w:tc>
          <w:tcPr>
            <w:tcW w:type="dxa" w:w="2016"/>
            <w:shd w:val="clear" w:color="auto" w:fill="053B25"/>
          </w:tcPr>
          <w:p>
            <w:r>
              <w:rPr>
                <w:b/>
                <w:color w:val="FFFFFF"/>
                <w:sz w:val="18"/>
              </w:rPr>
              <w:t>Effekt</w:t>
            </w:r>
          </w:p>
        </w:tc>
        <w:tc>
          <w:tcPr>
            <w:tcW w:type="dxa" w:w="5472"/>
            <w:shd w:val="clear" w:color="auto" w:fill="053B25"/>
          </w:tcPr>
          <w:p>
            <w:r>
              <w:rPr>
                <w:b/>
                <w:color w:val="FFFFFF"/>
                <w:sz w:val="18"/>
              </w:rPr>
              <w:t>Beschreibung</w:t>
            </w:r>
          </w:p>
        </w:tc>
      </w:tr>
      <w:tr>
        <w:tc>
          <w:tcPr>
            <w:tcW w:type="dxa" w:w="4032"/>
            <w:shd w:val="clear" w:color="auto" w:fill="F2F9F5"/>
          </w:tcPr>
          <w:p>
            <w:r>
              <w:rPr>
                <w:color w:val="595959"/>
                <w:sz w:val="18"/>
              </w:rPr>
              <w:t>Deny-Blob-Soft-Delete</w:t>
            </w:r>
          </w:p>
        </w:tc>
        <w:tc>
          <w:tcPr>
            <w:tcW w:type="dxa" w:w="2016"/>
            <w:shd w:val="clear" w:color="auto" w:fill="F2F9F5"/>
          </w:tcPr>
          <w:p>
            <w:r>
              <w:rPr>
                <w:color w:val="595959"/>
                <w:sz w:val="18"/>
              </w:rPr>
              <w:t>Audit</w:t>
            </w:r>
          </w:p>
        </w:tc>
        <w:tc>
          <w:tcPr>
            <w:tcW w:type="dxa" w:w="5472"/>
            <w:shd w:val="clear" w:color="auto" w:fill="F2F9F5"/>
          </w:tcPr>
          <w:p>
            <w:r>
              <w:rPr>
                <w:color w:val="595959"/>
                <w:sz w:val="18"/>
              </w:rPr>
              <w:t>Soft Delete für Blobs muss aktiviert sein</w:t>
            </w:r>
          </w:p>
        </w:tc>
      </w:tr>
      <w:tr>
        <w:tc>
          <w:tcPr>
            <w:tcW w:type="dxa" w:w="4032"/>
            <w:shd w:val="clear" w:color="auto" w:fill="FFFFFF"/>
          </w:tcPr>
          <w:p>
            <w:r>
              <w:rPr>
                <w:color w:val="595959"/>
                <w:sz w:val="18"/>
              </w:rPr>
              <w:t>Deny-Storage-CopyScope</w:t>
            </w:r>
          </w:p>
        </w:tc>
        <w:tc>
          <w:tcPr>
            <w:tcW w:type="dxa" w:w="2016"/>
            <w:shd w:val="clear" w:color="auto" w:fill="FFFFFF"/>
          </w:tcPr>
          <w:p>
            <w:r>
              <w:rPr>
                <w:color w:val="595959"/>
                <w:sz w:val="18"/>
              </w:rPr>
              <w:t>Deny</w:t>
            </w:r>
          </w:p>
        </w:tc>
        <w:tc>
          <w:tcPr>
            <w:tcW w:type="dxa" w:w="5472"/>
            <w:shd w:val="clear" w:color="auto" w:fill="FFFFFF"/>
          </w:tcPr>
          <w:p>
            <w:r>
              <w:rPr>
                <w:color w:val="595959"/>
                <w:sz w:val="18"/>
              </w:rPr>
              <w:t>Kopier-Scope auf eigenen Tenant einschränken</w:t>
            </w:r>
          </w:p>
        </w:tc>
      </w:tr>
      <w:tr>
        <w:tc>
          <w:tcPr>
            <w:tcW w:type="dxa" w:w="4032"/>
            <w:shd w:val="clear" w:color="auto" w:fill="F2F9F5"/>
          </w:tcPr>
          <w:p>
            <w:r>
              <w:rPr>
                <w:color w:val="595959"/>
                <w:sz w:val="18"/>
              </w:rPr>
              <w:t>Deny-Storage-http</w:t>
            </w:r>
          </w:p>
        </w:tc>
        <w:tc>
          <w:tcPr>
            <w:tcW w:type="dxa" w:w="2016"/>
            <w:shd w:val="clear" w:color="auto" w:fill="F2F9F5"/>
          </w:tcPr>
          <w:p>
            <w:r>
              <w:rPr>
                <w:color w:val="595959"/>
                <w:sz w:val="18"/>
              </w:rPr>
              <w:t>Deny</w:t>
            </w:r>
          </w:p>
        </w:tc>
        <w:tc>
          <w:tcPr>
            <w:tcW w:type="dxa" w:w="5472"/>
            <w:shd w:val="clear" w:color="auto" w:fill="F2F9F5"/>
          </w:tcPr>
          <w:p>
            <w:r>
              <w:rPr>
                <w:color w:val="595959"/>
                <w:sz w:val="18"/>
              </w:rPr>
              <w:t>HTTP-Zugriff auf Storage Accounts verbieten (HTTPS only)</w:t>
            </w:r>
          </w:p>
        </w:tc>
      </w:tr>
      <w:tr>
        <w:tc>
          <w:tcPr>
            <w:tcW w:type="dxa" w:w="4032"/>
            <w:shd w:val="clear" w:color="auto" w:fill="FFFFFF"/>
          </w:tcPr>
          <w:p>
            <w:r>
              <w:rPr>
                <w:color w:val="595959"/>
                <w:sz w:val="18"/>
              </w:rPr>
              <w:t>Deny-Storage-MinTls</w:t>
            </w:r>
          </w:p>
        </w:tc>
        <w:tc>
          <w:tcPr>
            <w:tcW w:type="dxa" w:w="2016"/>
            <w:shd w:val="clear" w:color="auto" w:fill="FFFFFF"/>
          </w:tcPr>
          <w:p>
            <w:r>
              <w:rPr>
                <w:color w:val="595959"/>
                <w:sz w:val="18"/>
              </w:rPr>
              <w:t>Deny</w:t>
            </w:r>
          </w:p>
        </w:tc>
        <w:tc>
          <w:tcPr>
            <w:tcW w:type="dxa" w:w="5472"/>
            <w:shd w:val="clear" w:color="auto" w:fill="FFFFFF"/>
          </w:tcPr>
          <w:p>
            <w:r>
              <w:rPr>
                <w:color w:val="595959"/>
                <w:sz w:val="18"/>
              </w:rPr>
              <w:t>TLS-Version &lt; 1.2 auf Storage verbieten</w:t>
            </w:r>
          </w:p>
        </w:tc>
      </w:tr>
      <w:tr>
        <w:tc>
          <w:tcPr>
            <w:tcW w:type="dxa" w:w="4032"/>
            <w:shd w:val="clear" w:color="auto" w:fill="F2F9F5"/>
          </w:tcPr>
          <w:p>
            <w:r>
              <w:rPr>
                <w:color w:val="595959"/>
                <w:sz w:val="18"/>
              </w:rPr>
              <w:t>Deny-Storage-NetworkAcls</w:t>
            </w:r>
          </w:p>
        </w:tc>
        <w:tc>
          <w:tcPr>
            <w:tcW w:type="dxa" w:w="2016"/>
            <w:shd w:val="clear" w:color="auto" w:fill="F2F9F5"/>
          </w:tcPr>
          <w:p>
            <w:r>
              <w:rPr>
                <w:color w:val="595959"/>
                <w:sz w:val="18"/>
              </w:rPr>
              <w:t>Deny</w:t>
            </w:r>
          </w:p>
        </w:tc>
        <w:tc>
          <w:tcPr>
            <w:tcW w:type="dxa" w:w="5472"/>
            <w:shd w:val="clear" w:color="auto" w:fill="F2F9F5"/>
          </w:tcPr>
          <w:p>
            <w:r>
              <w:rPr>
                <w:color w:val="595959"/>
                <w:sz w:val="18"/>
              </w:rPr>
              <w:t>Storage Accounts ohne Netzwerk-ACLs verbieten</w:t>
            </w:r>
          </w:p>
        </w:tc>
      </w:tr>
      <w:tr>
        <w:tc>
          <w:tcPr>
            <w:tcW w:type="dxa" w:w="4032"/>
            <w:shd w:val="clear" w:color="auto" w:fill="FFFFFF"/>
          </w:tcPr>
          <w:p>
            <w:r>
              <w:rPr>
                <w:color w:val="595959"/>
                <w:sz w:val="18"/>
              </w:rPr>
              <w:t>Deny-Storage-PublicAccess</w:t>
            </w:r>
          </w:p>
        </w:tc>
        <w:tc>
          <w:tcPr>
            <w:tcW w:type="dxa" w:w="2016"/>
            <w:shd w:val="clear" w:color="auto" w:fill="FFFFFF"/>
          </w:tcPr>
          <w:p>
            <w:r>
              <w:rPr>
                <w:color w:val="595959"/>
                <w:sz w:val="18"/>
              </w:rPr>
              <w:t>Deny</w:t>
            </w:r>
          </w:p>
        </w:tc>
        <w:tc>
          <w:tcPr>
            <w:tcW w:type="dxa" w:w="5472"/>
            <w:shd w:val="clear" w:color="auto" w:fill="FFFFFF"/>
          </w:tcPr>
          <w:p>
            <w:r>
              <w:rPr>
                <w:color w:val="595959"/>
                <w:sz w:val="18"/>
              </w:rPr>
              <w:t>Anonymer Public Blob Zugriff verbieten</w:t>
            </w:r>
          </w:p>
        </w:tc>
      </w:tr>
      <w:tr>
        <w:tc>
          <w:tcPr>
            <w:tcW w:type="dxa" w:w="4032"/>
            <w:shd w:val="clear" w:color="auto" w:fill="F2F9F5"/>
          </w:tcPr>
          <w:p>
            <w:r>
              <w:rPr>
                <w:color w:val="595959"/>
                <w:sz w:val="18"/>
              </w:rPr>
              <w:t>Deny-Storage-SFTP</w:t>
            </w:r>
          </w:p>
        </w:tc>
        <w:tc>
          <w:tcPr>
            <w:tcW w:type="dxa" w:w="2016"/>
            <w:shd w:val="clear" w:color="auto" w:fill="F2F9F5"/>
          </w:tcPr>
          <w:p>
            <w:r>
              <w:rPr>
                <w:color w:val="595959"/>
                <w:sz w:val="18"/>
              </w:rPr>
              <w:t>Deny</w:t>
            </w:r>
          </w:p>
        </w:tc>
        <w:tc>
          <w:tcPr>
            <w:tcW w:type="dxa" w:w="5472"/>
            <w:shd w:val="clear" w:color="auto" w:fill="F2F9F5"/>
          </w:tcPr>
          <w:p>
            <w:r>
              <w:rPr>
                <w:color w:val="595959"/>
                <w:sz w:val="18"/>
              </w:rPr>
              <w:t>SFTP-Protokoll auf Storage Accounts verbieten</w:t>
            </w:r>
          </w:p>
        </w:tc>
      </w:tr>
      <w:tr>
        <w:tc>
          <w:tcPr>
            <w:tcW w:type="dxa" w:w="4032"/>
            <w:shd w:val="clear" w:color="auto" w:fill="FFFFFF"/>
          </w:tcPr>
          <w:p>
            <w:r>
              <w:rPr>
                <w:color w:val="595959"/>
                <w:sz w:val="18"/>
              </w:rPr>
              <w:t>Deny-Storage-SharedKey</w:t>
            </w:r>
          </w:p>
        </w:tc>
        <w:tc>
          <w:tcPr>
            <w:tcW w:type="dxa" w:w="2016"/>
            <w:shd w:val="clear" w:color="auto" w:fill="FFFFFF"/>
          </w:tcPr>
          <w:p>
            <w:r>
              <w:rPr>
                <w:color w:val="595959"/>
                <w:sz w:val="18"/>
              </w:rPr>
              <w:t>Deny</w:t>
            </w:r>
          </w:p>
        </w:tc>
        <w:tc>
          <w:tcPr>
            <w:tcW w:type="dxa" w:w="5472"/>
            <w:shd w:val="clear" w:color="auto" w:fill="FFFFFF"/>
          </w:tcPr>
          <w:p>
            <w:r>
              <w:rPr>
                <w:color w:val="595959"/>
                <w:sz w:val="18"/>
              </w:rPr>
              <w:t>Shared-Key-Authentifizierung verbieten (Entra-only)</w:t>
            </w:r>
          </w:p>
        </w:tc>
      </w:tr>
      <w:tr>
        <w:tc>
          <w:tcPr>
            <w:tcW w:type="dxa" w:w="4032"/>
            <w:shd w:val="clear" w:color="auto" w:fill="F2F9F5"/>
          </w:tcPr>
          <w:p>
            <w:r>
              <w:rPr>
                <w:color w:val="595959"/>
                <w:sz w:val="18"/>
              </w:rPr>
              <w:t>Deny-StorageAccount-CustomDomain</w:t>
            </w:r>
          </w:p>
        </w:tc>
        <w:tc>
          <w:tcPr>
            <w:tcW w:type="dxa" w:w="2016"/>
            <w:shd w:val="clear" w:color="auto" w:fill="F2F9F5"/>
          </w:tcPr>
          <w:p>
            <w:r>
              <w:rPr>
                <w:color w:val="595959"/>
                <w:sz w:val="18"/>
              </w:rPr>
              <w:t>Deny</w:t>
            </w:r>
          </w:p>
        </w:tc>
        <w:tc>
          <w:tcPr>
            <w:tcW w:type="dxa" w:w="5472"/>
            <w:shd w:val="clear" w:color="auto" w:fill="F2F9F5"/>
          </w:tcPr>
          <w:p>
            <w:r>
              <w:rPr>
                <w:color w:val="595959"/>
                <w:sz w:val="18"/>
              </w:rPr>
              <w:t>Custom-Domain auf Storage Accounts verbieten</w:t>
            </w:r>
          </w:p>
        </w:tc>
      </w:tr>
      <w:tr>
        <w:tc>
          <w:tcPr>
            <w:tcW w:type="dxa" w:w="4032"/>
            <w:shd w:val="clear" w:color="auto" w:fill="FFFFFF"/>
          </w:tcPr>
          <w:p>
            <w:r>
              <w:rPr>
                <w:color w:val="595959"/>
                <w:sz w:val="18"/>
              </w:rPr>
              <w:t>Deploy-Storage-SSE</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Server-Side-Encryption auf Storage aktivieren</w:t>
            </w:r>
          </w:p>
        </w:tc>
      </w:tr>
      <w:tr>
        <w:tc>
          <w:tcPr>
            <w:tcW w:type="dxa" w:w="4032"/>
            <w:shd w:val="clear" w:color="auto" w:fill="F2F9F5"/>
          </w:tcPr>
          <w:p>
            <w:r>
              <w:rPr>
                <w:color w:val="595959"/>
                <w:sz w:val="18"/>
              </w:rPr>
              <w:t>Modify-StorageAccount-MinimumTls</w:t>
            </w:r>
          </w:p>
        </w:tc>
        <w:tc>
          <w:tcPr>
            <w:tcW w:type="dxa" w:w="2016"/>
            <w:shd w:val="clear" w:color="auto" w:fill="F2F9F5"/>
          </w:tcPr>
          <w:p>
            <w:r>
              <w:rPr>
                <w:color w:val="595959"/>
                <w:sz w:val="18"/>
              </w:rPr>
              <w:t>Modify</w:t>
            </w:r>
          </w:p>
        </w:tc>
        <w:tc>
          <w:tcPr>
            <w:tcW w:type="dxa" w:w="5472"/>
            <w:shd w:val="clear" w:color="auto" w:fill="F2F9F5"/>
          </w:tcPr>
          <w:p>
            <w:r>
              <w:rPr>
                <w:color w:val="595959"/>
                <w:sz w:val="18"/>
              </w:rPr>
              <w:t>TLS-Mindestversion automatisch auf 1.2 setzen</w:t>
            </w:r>
          </w:p>
        </w:tc>
      </w:tr>
      <w:tr>
        <w:tc>
          <w:tcPr>
            <w:tcW w:type="dxa" w:w="4032"/>
            <w:shd w:val="clear" w:color="auto" w:fill="FFFFFF"/>
          </w:tcPr>
          <w:p>
            <w:r>
              <w:rPr>
                <w:color w:val="595959"/>
                <w:sz w:val="18"/>
              </w:rPr>
              <w:t>Deny-Storage-CorsRules</w:t>
            </w:r>
          </w:p>
        </w:tc>
        <w:tc>
          <w:tcPr>
            <w:tcW w:type="dxa" w:w="2016"/>
            <w:shd w:val="clear" w:color="auto" w:fill="FFFFFF"/>
          </w:tcPr>
          <w:p>
            <w:r>
              <w:rPr>
                <w:color w:val="595959"/>
                <w:sz w:val="18"/>
              </w:rPr>
              <w:t>Deny</w:t>
            </w:r>
          </w:p>
        </w:tc>
        <w:tc>
          <w:tcPr>
            <w:tcW w:type="dxa" w:w="5472"/>
            <w:shd w:val="clear" w:color="auto" w:fill="FFFFFF"/>
          </w:tcPr>
          <w:p>
            <w:r>
              <w:rPr>
                <w:color w:val="595959"/>
                <w:sz w:val="18"/>
              </w:rPr>
              <w:t>CORS-Regeln auf Storage Accounts einschränken</w:t>
            </w:r>
          </w:p>
        </w:tc>
      </w:tr>
      <w:tr>
        <w:tc>
          <w:tcPr>
            <w:tcW w:type="dxa" w:w="4032"/>
            <w:shd w:val="clear" w:color="auto" w:fill="F2F9F5"/>
          </w:tcPr>
          <w:p>
            <w:r>
              <w:rPr>
                <w:color w:val="595959"/>
                <w:sz w:val="18"/>
              </w:rPr>
              <w:t>Deploy-Diagnostics-StorageAccounts</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Diagnose für Storage (Blob/File/Queue/Table)</w:t>
            </w:r>
          </w:p>
        </w:tc>
      </w:tr>
      <w:tr>
        <w:tc>
          <w:tcPr>
            <w:tcW w:type="dxa" w:w="4032"/>
            <w:shd w:val="clear" w:color="auto" w:fill="FFFFFF"/>
          </w:tcPr>
          <w:p>
            <w:r>
              <w:rPr>
                <w:color w:val="595959"/>
                <w:sz w:val="18"/>
              </w:rPr>
              <w:t>Audit-StorageAccount-SoftDelete</w:t>
            </w:r>
          </w:p>
        </w:tc>
        <w:tc>
          <w:tcPr>
            <w:tcW w:type="dxa" w:w="2016"/>
            <w:shd w:val="clear" w:color="auto" w:fill="FFFFFF"/>
          </w:tcPr>
          <w:p>
            <w:r>
              <w:rPr>
                <w:color w:val="595959"/>
                <w:sz w:val="18"/>
              </w:rPr>
              <w:t>Audit</w:t>
            </w:r>
          </w:p>
        </w:tc>
        <w:tc>
          <w:tcPr>
            <w:tcW w:type="dxa" w:w="5472"/>
            <w:shd w:val="clear" w:color="auto" w:fill="FFFFFF"/>
          </w:tcPr>
          <w:p>
            <w:r>
              <w:rPr>
                <w:color w:val="595959"/>
                <w:sz w:val="18"/>
              </w:rPr>
              <w:t>Soft Delete auf Speicherkonto prüfen</w:t>
            </w:r>
          </w:p>
        </w:tc>
      </w:tr>
      <w:tr>
        <w:tc>
          <w:tcPr>
            <w:tcW w:type="dxa" w:w="4032"/>
            <w:shd w:val="clear" w:color="auto" w:fill="F2F9F5"/>
          </w:tcPr>
          <w:p>
            <w:r>
              <w:rPr>
                <w:color w:val="595959"/>
                <w:sz w:val="18"/>
              </w:rPr>
              <w:t>Deny-StorageAccount-Infrastructure-Encryption</w:t>
            </w:r>
          </w:p>
        </w:tc>
        <w:tc>
          <w:tcPr>
            <w:tcW w:type="dxa" w:w="2016"/>
            <w:shd w:val="clear" w:color="auto" w:fill="F2F9F5"/>
          </w:tcPr>
          <w:p>
            <w:r>
              <w:rPr>
                <w:color w:val="595959"/>
                <w:sz w:val="18"/>
              </w:rPr>
              <w:t>Deny</w:t>
            </w:r>
          </w:p>
        </w:tc>
        <w:tc>
          <w:tcPr>
            <w:tcW w:type="dxa" w:w="5472"/>
            <w:shd w:val="clear" w:color="auto" w:fill="F2F9F5"/>
          </w:tcPr>
          <w:p>
            <w:r>
              <w:rPr>
                <w:color w:val="595959"/>
                <w:sz w:val="18"/>
              </w:rPr>
              <w:t>Doppelte Verschlüsselung (Infra-Ebene) erzwingen</w:t>
            </w:r>
          </w:p>
        </w:tc>
      </w:tr>
      <w:tr>
        <w:tc>
          <w:tcPr>
            <w:tcW w:type="dxa" w:w="4032"/>
            <w:shd w:val="clear" w:color="auto" w:fill="FFFFFF"/>
          </w:tcPr>
          <w:p>
            <w:r>
              <w:rPr>
                <w:color w:val="595959"/>
                <w:sz w:val="18"/>
              </w:rPr>
              <w:t>Deploy-StorageAccount-EncryptionScopes</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Encryption Scopes auf Storage erstellen</w:t>
            </w:r>
          </w:p>
        </w:tc>
      </w:tr>
    </w:tbl>
    <w:p/>
    <w:p>
      <w:pPr>
        <w:pStyle w:val="Heading2"/>
      </w:pPr>
      <w:r>
        <w:t>3.4 SQL &amp; Datenbanken (13 Definitionen)</w:t>
      </w:r>
    </w:p>
    <w:tbl>
      <w:tblPr>
        <w:tblStyle w:val="TableGrid"/>
        <w:tblW w:type="auto" w:w="0"/>
        <w:tblLook w:firstColumn="1" w:firstRow="1" w:lastColumn="0" w:lastRow="0" w:noHBand="0" w:noVBand="1" w:val="04A0"/>
      </w:tblPr>
      <w:tblGrid>
        <w:gridCol w:w="2948"/>
        <w:gridCol w:w="2948"/>
        <w:gridCol w:w="2948"/>
      </w:tblGrid>
      <w:tr>
        <w:tc>
          <w:tcPr>
            <w:tcW w:type="dxa" w:w="4032"/>
            <w:shd w:val="clear" w:color="auto" w:fill="053B25"/>
          </w:tcPr>
          <w:p>
            <w:r>
              <w:rPr>
                <w:b/>
                <w:color w:val="FFFFFF"/>
                <w:sz w:val="18"/>
              </w:rPr>
              <w:t>Policy-Name</w:t>
            </w:r>
          </w:p>
        </w:tc>
        <w:tc>
          <w:tcPr>
            <w:tcW w:type="dxa" w:w="2016"/>
            <w:shd w:val="clear" w:color="auto" w:fill="053B25"/>
          </w:tcPr>
          <w:p>
            <w:r>
              <w:rPr>
                <w:b/>
                <w:color w:val="FFFFFF"/>
                <w:sz w:val="18"/>
              </w:rPr>
              <w:t>Effekt</w:t>
            </w:r>
          </w:p>
        </w:tc>
        <w:tc>
          <w:tcPr>
            <w:tcW w:type="dxa" w:w="5472"/>
            <w:shd w:val="clear" w:color="auto" w:fill="053B25"/>
          </w:tcPr>
          <w:p>
            <w:r>
              <w:rPr>
                <w:b/>
                <w:color w:val="FFFFFF"/>
                <w:sz w:val="18"/>
              </w:rPr>
              <w:t>Beschreibung</w:t>
            </w:r>
          </w:p>
        </w:tc>
      </w:tr>
      <w:tr>
        <w:tc>
          <w:tcPr>
            <w:tcW w:type="dxa" w:w="4032"/>
            <w:shd w:val="clear" w:color="auto" w:fill="F2F9F5"/>
          </w:tcPr>
          <w:p>
            <w:r>
              <w:rPr>
                <w:color w:val="595959"/>
                <w:sz w:val="18"/>
              </w:rPr>
              <w:t>Deploy-MDFC-SqlAtp</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Defender for SQL (Advanced Threat Protection)</w:t>
            </w:r>
          </w:p>
        </w:tc>
      </w:tr>
      <w:tr>
        <w:tc>
          <w:tcPr>
            <w:tcW w:type="dxa" w:w="4032"/>
            <w:shd w:val="clear" w:color="auto" w:fill="FFFFFF"/>
          </w:tcPr>
          <w:p>
            <w:r>
              <w:rPr>
                <w:color w:val="595959"/>
                <w:sz w:val="18"/>
              </w:rPr>
              <w:t>Deploy-SQL-AuditingSettings</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SQL Server Auditing → Log Analytics</w:t>
            </w:r>
          </w:p>
        </w:tc>
      </w:tr>
      <w:tr>
        <w:tc>
          <w:tcPr>
            <w:tcW w:type="dxa" w:w="4032"/>
            <w:shd w:val="clear" w:color="auto" w:fill="F2F9F5"/>
          </w:tcPr>
          <w:p>
            <w:r>
              <w:rPr>
                <w:color w:val="595959"/>
                <w:sz w:val="18"/>
              </w:rPr>
              <w:t>Deploy-SQL-SecurityAlertPolicies</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Security Alert Policies auf SQL Server</w:t>
            </w:r>
          </w:p>
        </w:tc>
      </w:tr>
      <w:tr>
        <w:tc>
          <w:tcPr>
            <w:tcW w:type="dxa" w:w="4032"/>
            <w:shd w:val="clear" w:color="auto" w:fill="FFFFFF"/>
          </w:tcPr>
          <w:p>
            <w:r>
              <w:rPr>
                <w:color w:val="595959"/>
                <w:sz w:val="18"/>
              </w:rPr>
              <w:t>Deploy-SQL-Tde</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Transparent Data Encryption auf SQL DBs</w:t>
            </w:r>
          </w:p>
        </w:tc>
      </w:tr>
      <w:tr>
        <w:tc>
          <w:tcPr>
            <w:tcW w:type="dxa" w:w="4032"/>
            <w:shd w:val="clear" w:color="auto" w:fill="F2F9F5"/>
          </w:tcPr>
          <w:p>
            <w:r>
              <w:rPr>
                <w:color w:val="595959"/>
                <w:sz w:val="18"/>
              </w:rPr>
              <w:t>Deploy-SQL-VulnerabilityAssessments</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SQL Vulnerability Assessment aktivieren</w:t>
            </w:r>
          </w:p>
        </w:tc>
      </w:tr>
      <w:tr>
        <w:tc>
          <w:tcPr>
            <w:tcW w:type="dxa" w:w="4032"/>
            <w:shd w:val="clear" w:color="auto" w:fill="FFFFFF"/>
          </w:tcPr>
          <w:p>
            <w:r>
              <w:rPr>
                <w:color w:val="595959"/>
                <w:sz w:val="18"/>
              </w:rPr>
              <w:t>Deploy-SqlMi-AuditingSettings</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SQL Managed Instance Auditing</w:t>
            </w:r>
          </w:p>
        </w:tc>
      </w:tr>
      <w:tr>
        <w:tc>
          <w:tcPr>
            <w:tcW w:type="dxa" w:w="4032"/>
            <w:shd w:val="clear" w:color="auto" w:fill="F2F9F5"/>
          </w:tcPr>
          <w:p>
            <w:r>
              <w:rPr>
                <w:color w:val="595959"/>
                <w:sz w:val="18"/>
              </w:rPr>
              <w:t>Deploy-SqlMi-SecurityAlertPolicies</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SQL MI Security Alert Policies</w:t>
            </w:r>
          </w:p>
        </w:tc>
      </w:tr>
      <w:tr>
        <w:tc>
          <w:tcPr>
            <w:tcW w:type="dxa" w:w="4032"/>
            <w:shd w:val="clear" w:color="auto" w:fill="FFFFFF"/>
          </w:tcPr>
          <w:p>
            <w:r>
              <w:rPr>
                <w:color w:val="595959"/>
                <w:sz w:val="18"/>
              </w:rPr>
              <w:t>Deploy-SqlMi-Tde</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TDE auf SQL Managed Instance</w:t>
            </w:r>
          </w:p>
        </w:tc>
      </w:tr>
      <w:tr>
        <w:tc>
          <w:tcPr>
            <w:tcW w:type="dxa" w:w="4032"/>
            <w:shd w:val="clear" w:color="auto" w:fill="F2F9F5"/>
          </w:tcPr>
          <w:p>
            <w:r>
              <w:rPr>
                <w:color w:val="595959"/>
                <w:sz w:val="18"/>
              </w:rPr>
              <w:t>Deploy-SqlMi-VulnerabilityAssessments</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Vulnerability Assessment auf SQL MI</w:t>
            </w:r>
          </w:p>
        </w:tc>
      </w:tr>
      <w:tr>
        <w:tc>
          <w:tcPr>
            <w:tcW w:type="dxa" w:w="4032"/>
            <w:shd w:val="clear" w:color="auto" w:fill="FFFFFF"/>
          </w:tcPr>
          <w:p>
            <w:r>
              <w:rPr>
                <w:color w:val="595959"/>
                <w:sz w:val="18"/>
              </w:rPr>
              <w:t>Deny-Sql-Managed-Instance-Public</w:t>
            </w:r>
          </w:p>
        </w:tc>
        <w:tc>
          <w:tcPr>
            <w:tcW w:type="dxa" w:w="2016"/>
            <w:shd w:val="clear" w:color="auto" w:fill="FFFFFF"/>
          </w:tcPr>
          <w:p>
            <w:r>
              <w:rPr>
                <w:color w:val="595959"/>
                <w:sz w:val="18"/>
              </w:rPr>
              <w:t>Deny</w:t>
            </w:r>
          </w:p>
        </w:tc>
        <w:tc>
          <w:tcPr>
            <w:tcW w:type="dxa" w:w="5472"/>
            <w:shd w:val="clear" w:color="auto" w:fill="FFFFFF"/>
          </w:tcPr>
          <w:p>
            <w:r>
              <w:rPr>
                <w:color w:val="595959"/>
                <w:sz w:val="18"/>
              </w:rPr>
              <w:t>SQL MI Public Endpoint verbieten</w:t>
            </w:r>
          </w:p>
        </w:tc>
      </w:tr>
      <w:tr>
        <w:tc>
          <w:tcPr>
            <w:tcW w:type="dxa" w:w="4032"/>
            <w:shd w:val="clear" w:color="auto" w:fill="F2F9F5"/>
          </w:tcPr>
          <w:p>
            <w:r>
              <w:rPr>
                <w:color w:val="595959"/>
                <w:sz w:val="18"/>
              </w:rPr>
              <w:t>Deny-SQL-FWRules-For-All-IPs</w:t>
            </w:r>
          </w:p>
        </w:tc>
        <w:tc>
          <w:tcPr>
            <w:tcW w:type="dxa" w:w="2016"/>
            <w:shd w:val="clear" w:color="auto" w:fill="F2F9F5"/>
          </w:tcPr>
          <w:p>
            <w:r>
              <w:rPr>
                <w:color w:val="595959"/>
                <w:sz w:val="18"/>
              </w:rPr>
              <w:t>Deny</w:t>
            </w:r>
          </w:p>
        </w:tc>
        <w:tc>
          <w:tcPr>
            <w:tcW w:type="dxa" w:w="5472"/>
            <w:shd w:val="clear" w:color="auto" w:fill="F2F9F5"/>
          </w:tcPr>
          <w:p>
            <w:r>
              <w:rPr>
                <w:color w:val="595959"/>
                <w:sz w:val="18"/>
              </w:rPr>
              <w:t>SQL-FW-Regel 0.0.0.0-255.255.255.255 verbieten</w:t>
            </w:r>
          </w:p>
        </w:tc>
      </w:tr>
      <w:tr>
        <w:tc>
          <w:tcPr>
            <w:tcW w:type="dxa" w:w="4032"/>
            <w:shd w:val="clear" w:color="auto" w:fill="FFFFFF"/>
          </w:tcPr>
          <w:p>
            <w:r>
              <w:rPr>
                <w:color w:val="595959"/>
                <w:sz w:val="18"/>
              </w:rPr>
              <w:t>Deny-Sql-MinTLS</w:t>
            </w:r>
          </w:p>
        </w:tc>
        <w:tc>
          <w:tcPr>
            <w:tcW w:type="dxa" w:w="2016"/>
            <w:shd w:val="clear" w:color="auto" w:fill="FFFFFF"/>
          </w:tcPr>
          <w:p>
            <w:r>
              <w:rPr>
                <w:color w:val="595959"/>
                <w:sz w:val="18"/>
              </w:rPr>
              <w:t>Deny</w:t>
            </w:r>
          </w:p>
        </w:tc>
        <w:tc>
          <w:tcPr>
            <w:tcW w:type="dxa" w:w="5472"/>
            <w:shd w:val="clear" w:color="auto" w:fill="FFFFFF"/>
          </w:tcPr>
          <w:p>
            <w:r>
              <w:rPr>
                <w:color w:val="595959"/>
                <w:sz w:val="18"/>
              </w:rPr>
              <w:t>SQL Server TLS &lt; 1.2 verbieten</w:t>
            </w:r>
          </w:p>
        </w:tc>
      </w:tr>
      <w:tr>
        <w:tc>
          <w:tcPr>
            <w:tcW w:type="dxa" w:w="4032"/>
            <w:shd w:val="clear" w:color="auto" w:fill="F2F9F5"/>
          </w:tcPr>
          <w:p>
            <w:r>
              <w:rPr>
                <w:color w:val="595959"/>
                <w:sz w:val="18"/>
              </w:rPr>
              <w:t>Deny-SQLDBs-TLS</w:t>
            </w:r>
          </w:p>
        </w:tc>
        <w:tc>
          <w:tcPr>
            <w:tcW w:type="dxa" w:w="2016"/>
            <w:shd w:val="clear" w:color="auto" w:fill="F2F9F5"/>
          </w:tcPr>
          <w:p>
            <w:r>
              <w:rPr>
                <w:color w:val="595959"/>
                <w:sz w:val="18"/>
              </w:rPr>
              <w:t>Deny</w:t>
            </w:r>
          </w:p>
        </w:tc>
        <w:tc>
          <w:tcPr>
            <w:tcW w:type="dxa" w:w="5472"/>
            <w:shd w:val="clear" w:color="auto" w:fill="F2F9F5"/>
          </w:tcPr>
          <w:p>
            <w:r>
              <w:rPr>
                <w:color w:val="595959"/>
                <w:sz w:val="18"/>
              </w:rPr>
              <w:t>SQL Databases TLS-Enforcement</w:t>
            </w:r>
          </w:p>
        </w:tc>
      </w:tr>
    </w:tbl>
    <w:p/>
    <w:p>
      <w:pPr>
        <w:pStyle w:val="Heading2"/>
      </w:pPr>
      <w:r>
        <w:t>3.5 Security &amp; Defender (12 Definitionen)</w:t>
      </w:r>
    </w:p>
    <w:tbl>
      <w:tblPr>
        <w:tblStyle w:val="TableGrid"/>
        <w:tblW w:type="auto" w:w="0"/>
        <w:tblLook w:firstColumn="1" w:firstRow="1" w:lastColumn="0" w:lastRow="0" w:noHBand="0" w:noVBand="1" w:val="04A0"/>
      </w:tblPr>
      <w:tblGrid>
        <w:gridCol w:w="2948"/>
        <w:gridCol w:w="2948"/>
        <w:gridCol w:w="2948"/>
      </w:tblGrid>
      <w:tr>
        <w:tc>
          <w:tcPr>
            <w:tcW w:type="dxa" w:w="4032"/>
            <w:shd w:val="clear" w:color="auto" w:fill="053B25"/>
          </w:tcPr>
          <w:p>
            <w:r>
              <w:rPr>
                <w:b/>
                <w:color w:val="FFFFFF"/>
                <w:sz w:val="18"/>
              </w:rPr>
              <w:t>Policy-Name</w:t>
            </w:r>
          </w:p>
        </w:tc>
        <w:tc>
          <w:tcPr>
            <w:tcW w:type="dxa" w:w="2016"/>
            <w:shd w:val="clear" w:color="auto" w:fill="053B25"/>
          </w:tcPr>
          <w:p>
            <w:r>
              <w:rPr>
                <w:b/>
                <w:color w:val="FFFFFF"/>
                <w:sz w:val="18"/>
              </w:rPr>
              <w:t>Effekt</w:t>
            </w:r>
          </w:p>
        </w:tc>
        <w:tc>
          <w:tcPr>
            <w:tcW w:type="dxa" w:w="5472"/>
            <w:shd w:val="clear" w:color="auto" w:fill="053B25"/>
          </w:tcPr>
          <w:p>
            <w:r>
              <w:rPr>
                <w:b/>
                <w:color w:val="FFFFFF"/>
                <w:sz w:val="18"/>
              </w:rPr>
              <w:t>Beschreibung</w:t>
            </w:r>
          </w:p>
        </w:tc>
      </w:tr>
      <w:tr>
        <w:tc>
          <w:tcPr>
            <w:tcW w:type="dxa" w:w="4032"/>
            <w:shd w:val="clear" w:color="auto" w:fill="F2F9F5"/>
          </w:tcPr>
          <w:p>
            <w:r>
              <w:rPr>
                <w:color w:val="595959"/>
                <w:sz w:val="18"/>
              </w:rPr>
              <w:t>Deploy-MDFC-Config-H224</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Defender for Cloud Config + Security Contacts</w:t>
            </w:r>
          </w:p>
        </w:tc>
      </w:tr>
      <w:tr>
        <w:tc>
          <w:tcPr>
            <w:tcW w:type="dxa" w:w="4032"/>
            <w:shd w:val="clear" w:color="auto" w:fill="FFFFFF"/>
          </w:tcPr>
          <w:p>
            <w:r>
              <w:rPr>
                <w:color w:val="595959"/>
                <w:sz w:val="18"/>
              </w:rPr>
              <w:t>Deploy-MDEndpoints</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Defender for Endpoint Agent (MDE) auf VMs</w:t>
            </w:r>
          </w:p>
        </w:tc>
      </w:tr>
      <w:tr>
        <w:tc>
          <w:tcPr>
            <w:tcW w:type="dxa" w:w="4032"/>
            <w:shd w:val="clear" w:color="auto" w:fill="F2F9F5"/>
          </w:tcPr>
          <w:p>
            <w:r>
              <w:rPr>
                <w:color w:val="595959"/>
                <w:sz w:val="18"/>
              </w:rPr>
              <w:t>Deploy-MDEndpointsAMA</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MDE + Azure Monitor Agent Integration</w:t>
            </w:r>
          </w:p>
        </w:tc>
      </w:tr>
      <w:tr>
        <w:tc>
          <w:tcPr>
            <w:tcW w:type="dxa" w:w="4032"/>
            <w:shd w:val="clear" w:color="auto" w:fill="FFFFFF"/>
          </w:tcPr>
          <w:p>
            <w:r>
              <w:rPr>
                <w:color w:val="595959"/>
                <w:sz w:val="18"/>
              </w:rPr>
              <w:t>Deploy-MDFC-OssDb</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Defender for OSS Databases (PG/MySQL/MariaDB)</w:t>
            </w:r>
          </w:p>
        </w:tc>
      </w:tr>
      <w:tr>
        <w:tc>
          <w:tcPr>
            <w:tcW w:type="dxa" w:w="4032"/>
            <w:shd w:val="clear" w:color="auto" w:fill="F2F9F5"/>
          </w:tcPr>
          <w:p>
            <w:r>
              <w:rPr>
                <w:color w:val="595959"/>
                <w:sz w:val="18"/>
              </w:rPr>
              <w:t>Deploy-Defender-StorageAccounts</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Defender for Storage auf alle Storage Accounts</w:t>
            </w:r>
          </w:p>
        </w:tc>
      </w:tr>
      <w:tr>
        <w:tc>
          <w:tcPr>
            <w:tcW w:type="dxa" w:w="4032"/>
            <w:shd w:val="clear" w:color="auto" w:fill="FFFFFF"/>
          </w:tcPr>
          <w:p>
            <w:r>
              <w:rPr>
                <w:color w:val="595959"/>
                <w:sz w:val="18"/>
              </w:rPr>
              <w:t>Deploy-Defender-OssDb</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Defender für Open-Source Datenbanken</w:t>
            </w:r>
          </w:p>
        </w:tc>
      </w:tr>
      <w:tr>
        <w:tc>
          <w:tcPr>
            <w:tcW w:type="dxa" w:w="4032"/>
            <w:shd w:val="clear" w:color="auto" w:fill="F2F9F5"/>
          </w:tcPr>
          <w:p>
            <w:r>
              <w:rPr>
                <w:color w:val="595959"/>
                <w:sz w:val="18"/>
              </w:rPr>
              <w:t>Deploy-ASC-Monitoring</w:t>
            </w:r>
          </w:p>
        </w:tc>
        <w:tc>
          <w:tcPr>
            <w:tcW w:type="dxa" w:w="2016"/>
            <w:shd w:val="clear" w:color="auto" w:fill="F2F9F5"/>
          </w:tcPr>
          <w:p>
            <w:r>
              <w:rPr>
                <w:color w:val="595959"/>
                <w:sz w:val="18"/>
              </w:rPr>
              <w:t>AuditIfNotExists</w:t>
            </w:r>
          </w:p>
        </w:tc>
        <w:tc>
          <w:tcPr>
            <w:tcW w:type="dxa" w:w="5472"/>
            <w:shd w:val="clear" w:color="auto" w:fill="F2F9F5"/>
          </w:tcPr>
          <w:p>
            <w:r>
              <w:rPr>
                <w:color w:val="595959"/>
                <w:sz w:val="18"/>
              </w:rPr>
              <w:t>Azure Security Center Monitoring aktivieren</w:t>
            </w:r>
          </w:p>
        </w:tc>
      </w:tr>
      <w:tr>
        <w:tc>
          <w:tcPr>
            <w:tcW w:type="dxa" w:w="4032"/>
            <w:shd w:val="clear" w:color="auto" w:fill="FFFFFF"/>
          </w:tcPr>
          <w:p>
            <w:r>
              <w:rPr>
                <w:color w:val="595959"/>
                <w:sz w:val="18"/>
              </w:rPr>
              <w:t>Deny-AppGW-Without-WAF</w:t>
            </w:r>
          </w:p>
        </w:tc>
        <w:tc>
          <w:tcPr>
            <w:tcW w:type="dxa" w:w="2016"/>
            <w:shd w:val="clear" w:color="auto" w:fill="FFFFFF"/>
          </w:tcPr>
          <w:p>
            <w:r>
              <w:rPr>
                <w:color w:val="595959"/>
                <w:sz w:val="18"/>
              </w:rPr>
              <w:t>Deny</w:t>
            </w:r>
          </w:p>
        </w:tc>
        <w:tc>
          <w:tcPr>
            <w:tcW w:type="dxa" w:w="5472"/>
            <w:shd w:val="clear" w:color="auto" w:fill="FFFFFF"/>
          </w:tcPr>
          <w:p>
            <w:r>
              <w:rPr>
                <w:color w:val="595959"/>
                <w:sz w:val="18"/>
              </w:rPr>
              <w:t>Application Gateway ohne WAF Deny</w:t>
            </w:r>
          </w:p>
        </w:tc>
      </w:tr>
      <w:tr>
        <w:tc>
          <w:tcPr>
            <w:tcW w:type="dxa" w:w="4032"/>
            <w:shd w:val="clear" w:color="auto" w:fill="F2F9F5"/>
          </w:tcPr>
          <w:p>
            <w:r>
              <w:rPr>
                <w:color w:val="595959"/>
                <w:sz w:val="18"/>
              </w:rPr>
              <w:t>Audit-AppGW-WAF</w:t>
            </w:r>
          </w:p>
        </w:tc>
        <w:tc>
          <w:tcPr>
            <w:tcW w:type="dxa" w:w="2016"/>
            <w:shd w:val="clear" w:color="auto" w:fill="F2F9F5"/>
          </w:tcPr>
          <w:p>
            <w:r>
              <w:rPr>
                <w:color w:val="595959"/>
                <w:sz w:val="18"/>
              </w:rPr>
              <w:t>Audit</w:t>
            </w:r>
          </w:p>
        </w:tc>
        <w:tc>
          <w:tcPr>
            <w:tcW w:type="dxa" w:w="5472"/>
            <w:shd w:val="clear" w:color="auto" w:fill="F2F9F5"/>
          </w:tcPr>
          <w:p>
            <w:r>
              <w:rPr>
                <w:color w:val="595959"/>
                <w:sz w:val="18"/>
              </w:rPr>
              <w:t>WAF-Mode (Prevention) auf AppGW prüfen</w:t>
            </w:r>
          </w:p>
        </w:tc>
      </w:tr>
      <w:tr>
        <w:tc>
          <w:tcPr>
            <w:tcW w:type="dxa" w:w="4032"/>
            <w:shd w:val="clear" w:color="auto" w:fill="FFFFFF"/>
          </w:tcPr>
          <w:p>
            <w:r>
              <w:rPr>
                <w:color w:val="595959"/>
                <w:sz w:val="18"/>
              </w:rPr>
              <w:t>Deny-APIM-Without-SSL</w:t>
            </w:r>
          </w:p>
        </w:tc>
        <w:tc>
          <w:tcPr>
            <w:tcW w:type="dxa" w:w="2016"/>
            <w:shd w:val="clear" w:color="auto" w:fill="FFFFFF"/>
          </w:tcPr>
          <w:p>
            <w:r>
              <w:rPr>
                <w:color w:val="595959"/>
                <w:sz w:val="18"/>
              </w:rPr>
              <w:t>Deny</w:t>
            </w:r>
          </w:p>
        </w:tc>
        <w:tc>
          <w:tcPr>
            <w:tcW w:type="dxa" w:w="5472"/>
            <w:shd w:val="clear" w:color="auto" w:fill="FFFFFF"/>
          </w:tcPr>
          <w:p>
            <w:r>
              <w:rPr>
                <w:color w:val="595959"/>
                <w:sz w:val="18"/>
              </w:rPr>
              <w:t>API Management ohne TLS/SSL verbieten</w:t>
            </w:r>
          </w:p>
        </w:tc>
      </w:tr>
      <w:tr>
        <w:tc>
          <w:tcPr>
            <w:tcW w:type="dxa" w:w="4032"/>
            <w:shd w:val="clear" w:color="auto" w:fill="F2F9F5"/>
          </w:tcPr>
          <w:p>
            <w:r>
              <w:rPr>
                <w:color w:val="595959"/>
                <w:sz w:val="18"/>
              </w:rPr>
              <w:t>Deny-MachineLearning-PublicNetworkAccess</w:t>
            </w:r>
          </w:p>
        </w:tc>
        <w:tc>
          <w:tcPr>
            <w:tcW w:type="dxa" w:w="2016"/>
            <w:shd w:val="clear" w:color="auto" w:fill="F2F9F5"/>
          </w:tcPr>
          <w:p>
            <w:r>
              <w:rPr>
                <w:color w:val="595959"/>
                <w:sz w:val="18"/>
              </w:rPr>
              <w:t>Deny</w:t>
            </w:r>
          </w:p>
        </w:tc>
        <w:tc>
          <w:tcPr>
            <w:tcW w:type="dxa" w:w="5472"/>
            <w:shd w:val="clear" w:color="auto" w:fill="F2F9F5"/>
          </w:tcPr>
          <w:p>
            <w:r>
              <w:rPr>
                <w:color w:val="595959"/>
                <w:sz w:val="18"/>
              </w:rPr>
              <w:t>Azure ML ohne Public Network</w:t>
            </w:r>
          </w:p>
        </w:tc>
      </w:tr>
      <w:tr>
        <w:tc>
          <w:tcPr>
            <w:tcW w:type="dxa" w:w="4032"/>
            <w:shd w:val="clear" w:color="auto" w:fill="FFFFFF"/>
          </w:tcPr>
          <w:p>
            <w:r>
              <w:rPr>
                <w:color w:val="595959"/>
                <w:sz w:val="18"/>
              </w:rPr>
              <w:t>Deploy-MDFC-SqlAtp</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Defender für SQL (auch in Security-Kategorie)</w:t>
            </w:r>
          </w:p>
        </w:tc>
      </w:tr>
    </w:tbl>
    <w:p/>
    <w:p>
      <w:pPr>
        <w:pStyle w:val="Heading2"/>
      </w:pPr>
      <w:r>
        <w:t>3.6 Compute &amp; Backup (11 Definitionen)</w:t>
      </w:r>
    </w:p>
    <w:tbl>
      <w:tblPr>
        <w:tblStyle w:val="TableGrid"/>
        <w:tblW w:type="auto" w:w="0"/>
        <w:tblLook w:firstColumn="1" w:firstRow="1" w:lastColumn="0" w:lastRow="0" w:noHBand="0" w:noVBand="1" w:val="04A0"/>
      </w:tblPr>
      <w:tblGrid>
        <w:gridCol w:w="2948"/>
        <w:gridCol w:w="2948"/>
        <w:gridCol w:w="2948"/>
      </w:tblGrid>
      <w:tr>
        <w:tc>
          <w:tcPr>
            <w:tcW w:type="dxa" w:w="4032"/>
            <w:shd w:val="clear" w:color="auto" w:fill="053B25"/>
          </w:tcPr>
          <w:p>
            <w:r>
              <w:rPr>
                <w:b/>
                <w:color w:val="FFFFFF"/>
                <w:sz w:val="18"/>
              </w:rPr>
              <w:t>Policy-Name</w:t>
            </w:r>
          </w:p>
        </w:tc>
        <w:tc>
          <w:tcPr>
            <w:tcW w:type="dxa" w:w="2016"/>
            <w:shd w:val="clear" w:color="auto" w:fill="053B25"/>
          </w:tcPr>
          <w:p>
            <w:r>
              <w:rPr>
                <w:b/>
                <w:color w:val="FFFFFF"/>
                <w:sz w:val="18"/>
              </w:rPr>
              <w:t>Effekt</w:t>
            </w:r>
          </w:p>
        </w:tc>
        <w:tc>
          <w:tcPr>
            <w:tcW w:type="dxa" w:w="5472"/>
            <w:shd w:val="clear" w:color="auto" w:fill="053B25"/>
          </w:tcPr>
          <w:p>
            <w:r>
              <w:rPr>
                <w:b/>
                <w:color w:val="FFFFFF"/>
                <w:sz w:val="18"/>
              </w:rPr>
              <w:t>Beschreibung</w:t>
            </w:r>
          </w:p>
        </w:tc>
      </w:tr>
      <w:tr>
        <w:tc>
          <w:tcPr>
            <w:tcW w:type="dxa" w:w="4032"/>
            <w:shd w:val="clear" w:color="auto" w:fill="F2F9F5"/>
          </w:tcPr>
          <w:p>
            <w:r>
              <w:rPr>
                <w:color w:val="595959"/>
                <w:sz w:val="18"/>
              </w:rPr>
              <w:t>Deploy-VM-Backup</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VMs ohne Backup-Tag automatisch sichern</w:t>
            </w:r>
          </w:p>
        </w:tc>
      </w:tr>
      <w:tr>
        <w:tc>
          <w:tcPr>
            <w:tcW w:type="dxa" w:w="4032"/>
            <w:shd w:val="clear" w:color="auto" w:fill="FFFFFF"/>
          </w:tcPr>
          <w:p>
            <w:r>
              <w:rPr>
                <w:color w:val="595959"/>
                <w:sz w:val="18"/>
              </w:rPr>
              <w:t>Deploy-VM-Monitoring</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VM Insights + Azure Monitor Agent auf VMs</w:t>
            </w:r>
          </w:p>
        </w:tc>
      </w:tr>
      <w:tr>
        <w:tc>
          <w:tcPr>
            <w:tcW w:type="dxa" w:w="4032"/>
            <w:shd w:val="clear" w:color="auto" w:fill="F2F9F5"/>
          </w:tcPr>
          <w:p>
            <w:r>
              <w:rPr>
                <w:color w:val="595959"/>
                <w:sz w:val="18"/>
              </w:rPr>
              <w:t>Deploy-VMSS-Monitoring</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VM Insights auf VM Scale Sets</w:t>
            </w:r>
          </w:p>
        </w:tc>
      </w:tr>
      <w:tr>
        <w:tc>
          <w:tcPr>
            <w:tcW w:type="dxa" w:w="4032"/>
            <w:shd w:val="clear" w:color="auto" w:fill="FFFFFF"/>
          </w:tcPr>
          <w:p>
            <w:r>
              <w:rPr>
                <w:color w:val="595959"/>
                <w:sz w:val="18"/>
              </w:rPr>
              <w:t>Deploy-AUMConfigure-VMLinuxHybrid</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Azure Update Manager für Linux Hybrid (Arc)</w:t>
            </w:r>
          </w:p>
        </w:tc>
      </w:tr>
      <w:tr>
        <w:tc>
          <w:tcPr>
            <w:tcW w:type="dxa" w:w="4032"/>
            <w:shd w:val="clear" w:color="auto" w:fill="F2F9F5"/>
          </w:tcPr>
          <w:p>
            <w:r>
              <w:rPr>
                <w:color w:val="595959"/>
                <w:sz w:val="18"/>
              </w:rPr>
              <w:t>Deploy-AUMConfigure-VMWinHybrid</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Azure Update Manager für Windows Hybrid (Arc)</w:t>
            </w:r>
          </w:p>
        </w:tc>
      </w:tr>
      <w:tr>
        <w:tc>
          <w:tcPr>
            <w:tcW w:type="dxa" w:w="4032"/>
            <w:shd w:val="clear" w:color="auto" w:fill="FFFFFF"/>
          </w:tcPr>
          <w:p>
            <w:r>
              <w:rPr>
                <w:color w:val="595959"/>
                <w:sz w:val="18"/>
              </w:rPr>
              <w:t>Deploy-AUMConfigure-VMLinuxAzure</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Azure Update Manager für Linux Azure VMs</w:t>
            </w:r>
          </w:p>
        </w:tc>
      </w:tr>
      <w:tr>
        <w:tc>
          <w:tcPr>
            <w:tcW w:type="dxa" w:w="4032"/>
            <w:shd w:val="clear" w:color="auto" w:fill="F2F9F5"/>
          </w:tcPr>
          <w:p>
            <w:r>
              <w:rPr>
                <w:color w:val="595959"/>
                <w:sz w:val="18"/>
              </w:rPr>
              <w:t>Deploy-AUMConfigure-VMWinAzure</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Azure Update Manager für Windows Azure VMs</w:t>
            </w:r>
          </w:p>
        </w:tc>
      </w:tr>
      <w:tr>
        <w:tc>
          <w:tcPr>
            <w:tcW w:type="dxa" w:w="4032"/>
            <w:shd w:val="clear" w:color="auto" w:fill="FFFFFF"/>
          </w:tcPr>
          <w:p>
            <w:r>
              <w:rPr>
                <w:color w:val="595959"/>
                <w:sz w:val="18"/>
              </w:rPr>
              <w:t>Deny-IP-Forwarding-On-NIC</w:t>
            </w:r>
          </w:p>
        </w:tc>
        <w:tc>
          <w:tcPr>
            <w:tcW w:type="dxa" w:w="2016"/>
            <w:shd w:val="clear" w:color="auto" w:fill="FFFFFF"/>
          </w:tcPr>
          <w:p>
            <w:r>
              <w:rPr>
                <w:color w:val="595959"/>
                <w:sz w:val="18"/>
              </w:rPr>
              <w:t>Deny</w:t>
            </w:r>
          </w:p>
        </w:tc>
        <w:tc>
          <w:tcPr>
            <w:tcW w:type="dxa" w:w="5472"/>
            <w:shd w:val="clear" w:color="auto" w:fill="FFFFFF"/>
          </w:tcPr>
          <w:p>
            <w:r>
              <w:rPr>
                <w:color w:val="595959"/>
                <w:sz w:val="18"/>
              </w:rPr>
              <w:t>IP-Forwarding auf VM-NICs</w:t>
            </w:r>
          </w:p>
        </w:tc>
      </w:tr>
      <w:tr>
        <w:tc>
          <w:tcPr>
            <w:tcW w:type="dxa" w:w="4032"/>
            <w:shd w:val="clear" w:color="auto" w:fill="F2F9F5"/>
          </w:tcPr>
          <w:p>
            <w:r>
              <w:rPr>
                <w:color w:val="595959"/>
                <w:sz w:val="18"/>
              </w:rPr>
              <w:t>Deploy-VM-Monitoring-DCR</w:t>
            </w:r>
          </w:p>
        </w:tc>
        <w:tc>
          <w:tcPr>
            <w:tcW w:type="dxa" w:w="2016"/>
            <w:shd w:val="clear" w:color="auto" w:fill="F2F9F5"/>
          </w:tcPr>
          <w:p>
            <w:r>
              <w:rPr>
                <w:color w:val="595959"/>
                <w:sz w:val="18"/>
              </w:rPr>
              <w:t>DeployIfNotExists</w:t>
            </w:r>
          </w:p>
        </w:tc>
        <w:tc>
          <w:tcPr>
            <w:tcW w:type="dxa" w:w="5472"/>
            <w:shd w:val="clear" w:color="auto" w:fill="F2F9F5"/>
          </w:tcPr>
          <w:p>
            <w:r>
              <w:rPr>
                <w:color w:val="595959"/>
                <w:sz w:val="18"/>
              </w:rPr>
              <w:t>Data Collection Rule für VM Insights</w:t>
            </w:r>
          </w:p>
        </w:tc>
      </w:tr>
      <w:tr>
        <w:tc>
          <w:tcPr>
            <w:tcW w:type="dxa" w:w="4032"/>
            <w:shd w:val="clear" w:color="auto" w:fill="FFFFFF"/>
          </w:tcPr>
          <w:p>
            <w:r>
              <w:rPr>
                <w:color w:val="595959"/>
                <w:sz w:val="18"/>
              </w:rPr>
              <w:t>Deploy-VMSS-Monitoring-DCR</w:t>
            </w:r>
          </w:p>
        </w:tc>
        <w:tc>
          <w:tcPr>
            <w:tcW w:type="dxa" w:w="2016"/>
            <w:shd w:val="clear" w:color="auto" w:fill="FFFFFF"/>
          </w:tcPr>
          <w:p>
            <w:r>
              <w:rPr>
                <w:color w:val="595959"/>
                <w:sz w:val="18"/>
              </w:rPr>
              <w:t>DeployIfNotExists</w:t>
            </w:r>
          </w:p>
        </w:tc>
        <w:tc>
          <w:tcPr>
            <w:tcW w:type="dxa" w:w="5472"/>
            <w:shd w:val="clear" w:color="auto" w:fill="FFFFFF"/>
          </w:tcPr>
          <w:p>
            <w:r>
              <w:rPr>
                <w:color w:val="595959"/>
                <w:sz w:val="18"/>
              </w:rPr>
              <w:t>Data Collection Rule für VMSS Insights</w:t>
            </w:r>
          </w:p>
        </w:tc>
      </w:tr>
      <w:tr>
        <w:tc>
          <w:tcPr>
            <w:tcW w:type="dxa" w:w="4032"/>
            <w:shd w:val="clear" w:color="auto" w:fill="F2F9F5"/>
          </w:tcPr>
          <w:p>
            <w:r>
              <w:rPr>
                <w:color w:val="595959"/>
                <w:sz w:val="18"/>
              </w:rPr>
              <w:t>DenyAction-DeleteUAMIAMA</w:t>
            </w:r>
          </w:p>
        </w:tc>
        <w:tc>
          <w:tcPr>
            <w:tcW w:type="dxa" w:w="2016"/>
            <w:shd w:val="clear" w:color="auto" w:fill="F2F9F5"/>
          </w:tcPr>
          <w:p>
            <w:r>
              <w:rPr>
                <w:color w:val="595959"/>
                <w:sz w:val="18"/>
              </w:rPr>
              <w:t>DenyAction</w:t>
            </w:r>
          </w:p>
        </w:tc>
        <w:tc>
          <w:tcPr>
            <w:tcW w:type="dxa" w:w="5472"/>
            <w:shd w:val="clear" w:color="auto" w:fill="F2F9F5"/>
          </w:tcPr>
          <w:p>
            <w:r>
              <w:rPr>
                <w:color w:val="595959"/>
                <w:sz w:val="18"/>
              </w:rPr>
              <w:t>Managed Identity für AMA schützen</w:t>
            </w:r>
          </w:p>
        </w:tc>
      </w:tr>
    </w:tbl>
    <w:p/>
    <w:p>
      <w:pPr>
        <w:pStyle w:val="Heading2"/>
      </w:pPr>
      <w:r>
        <w:t>3.7 Governance &amp; Tagging (10 Definitionen)</w:t>
      </w:r>
    </w:p>
    <w:tbl>
      <w:tblPr>
        <w:tblStyle w:val="TableGrid"/>
        <w:tblW w:type="auto" w:w="0"/>
        <w:tblLook w:firstColumn="1" w:firstRow="1" w:lastColumn="0" w:lastRow="0" w:noHBand="0" w:noVBand="1" w:val="04A0"/>
      </w:tblPr>
      <w:tblGrid>
        <w:gridCol w:w="2948"/>
        <w:gridCol w:w="2948"/>
        <w:gridCol w:w="2948"/>
      </w:tblGrid>
      <w:tr>
        <w:tc>
          <w:tcPr>
            <w:tcW w:type="dxa" w:w="4032"/>
            <w:shd w:val="clear" w:color="auto" w:fill="053B25"/>
          </w:tcPr>
          <w:p>
            <w:r>
              <w:rPr>
                <w:b/>
                <w:color w:val="FFFFFF"/>
                <w:sz w:val="18"/>
              </w:rPr>
              <w:t>Policy-Name</w:t>
            </w:r>
          </w:p>
        </w:tc>
        <w:tc>
          <w:tcPr>
            <w:tcW w:type="dxa" w:w="1440"/>
            <w:shd w:val="clear" w:color="auto" w:fill="053B25"/>
          </w:tcPr>
          <w:p>
            <w:r>
              <w:rPr>
                <w:b/>
                <w:color w:val="FFFFFF"/>
                <w:sz w:val="18"/>
              </w:rPr>
              <w:t>Effekt</w:t>
            </w:r>
          </w:p>
        </w:tc>
        <w:tc>
          <w:tcPr>
            <w:tcW w:type="dxa" w:w="6048"/>
            <w:shd w:val="clear" w:color="auto" w:fill="053B25"/>
          </w:tcPr>
          <w:p>
            <w:r>
              <w:rPr>
                <w:b/>
                <w:color w:val="FFFFFF"/>
                <w:sz w:val="18"/>
              </w:rPr>
              <w:t>Beschreibung</w:t>
            </w:r>
          </w:p>
        </w:tc>
      </w:tr>
      <w:tr>
        <w:tc>
          <w:tcPr>
            <w:tcW w:type="dxa" w:w="4032"/>
            <w:shd w:val="clear" w:color="auto" w:fill="F2F9F5"/>
          </w:tcPr>
          <w:p>
            <w:r>
              <w:rPr>
                <w:color w:val="595959"/>
                <w:sz w:val="18"/>
              </w:rPr>
              <w:t>Audit-Tags-Mandatory-Rg</w:t>
            </w:r>
          </w:p>
        </w:tc>
        <w:tc>
          <w:tcPr>
            <w:tcW w:type="dxa" w:w="1440"/>
            <w:shd w:val="clear" w:color="auto" w:fill="F2F9F5"/>
          </w:tcPr>
          <w:p>
            <w:r>
              <w:rPr>
                <w:color w:val="595959"/>
                <w:sz w:val="18"/>
              </w:rPr>
              <w:t>Audit</w:t>
            </w:r>
          </w:p>
        </w:tc>
        <w:tc>
          <w:tcPr>
            <w:tcW w:type="dxa" w:w="6048"/>
            <w:shd w:val="clear" w:color="auto" w:fill="F2F9F5"/>
          </w:tcPr>
          <w:p>
            <w:r>
              <w:rPr>
                <w:color w:val="595959"/>
                <w:sz w:val="18"/>
              </w:rPr>
              <w:t>Pflicht-Tags (Environment, Owner, CostCenter) auf RGs prüfen</w:t>
            </w:r>
          </w:p>
        </w:tc>
      </w:tr>
      <w:tr>
        <w:tc>
          <w:tcPr>
            <w:tcW w:type="dxa" w:w="4032"/>
            <w:shd w:val="clear" w:color="auto" w:fill="FFFFFF"/>
          </w:tcPr>
          <w:p>
            <w:r>
              <w:rPr>
                <w:color w:val="595959"/>
                <w:sz w:val="18"/>
              </w:rPr>
              <w:t>Deny-Classic-Resources</w:t>
            </w:r>
          </w:p>
        </w:tc>
        <w:tc>
          <w:tcPr>
            <w:tcW w:type="dxa" w:w="1440"/>
            <w:shd w:val="clear" w:color="auto" w:fill="FFFFFF"/>
          </w:tcPr>
          <w:p>
            <w:r>
              <w:rPr>
                <w:color w:val="595959"/>
                <w:sz w:val="18"/>
              </w:rPr>
              <w:t>Deny</w:t>
            </w:r>
          </w:p>
        </w:tc>
        <w:tc>
          <w:tcPr>
            <w:tcW w:type="dxa" w:w="6048"/>
            <w:shd w:val="clear" w:color="auto" w:fill="FFFFFF"/>
          </w:tcPr>
          <w:p>
            <w:r>
              <w:rPr>
                <w:color w:val="595959"/>
                <w:sz w:val="18"/>
              </w:rPr>
              <w:t>Alle klassischen ASM-Ressourcen verbieten</w:t>
            </w:r>
          </w:p>
        </w:tc>
      </w:tr>
      <w:tr>
        <w:tc>
          <w:tcPr>
            <w:tcW w:type="dxa" w:w="4032"/>
            <w:shd w:val="clear" w:color="auto" w:fill="F2F9F5"/>
          </w:tcPr>
          <w:p>
            <w:r>
              <w:rPr>
                <w:color w:val="595959"/>
                <w:sz w:val="18"/>
              </w:rPr>
              <w:t>Deny-ERPeering-Without-ER-Direct</w:t>
            </w:r>
          </w:p>
        </w:tc>
        <w:tc>
          <w:tcPr>
            <w:tcW w:type="dxa" w:w="1440"/>
            <w:shd w:val="clear" w:color="auto" w:fill="F2F9F5"/>
          </w:tcPr>
          <w:p>
            <w:r>
              <w:rPr>
                <w:color w:val="595959"/>
                <w:sz w:val="18"/>
              </w:rPr>
              <w:t>Deny</w:t>
            </w:r>
          </w:p>
        </w:tc>
        <w:tc>
          <w:tcPr>
            <w:tcW w:type="dxa" w:w="6048"/>
            <w:shd w:val="clear" w:color="auto" w:fill="F2F9F5"/>
          </w:tcPr>
          <w:p>
            <w:r>
              <w:rPr>
                <w:color w:val="595959"/>
                <w:sz w:val="18"/>
              </w:rPr>
              <w:t>ER-Peering nur via ER-Direct</w:t>
            </w:r>
          </w:p>
        </w:tc>
      </w:tr>
      <w:tr>
        <w:tc>
          <w:tcPr>
            <w:tcW w:type="dxa" w:w="4032"/>
            <w:shd w:val="clear" w:color="auto" w:fill="FFFFFF"/>
          </w:tcPr>
          <w:p>
            <w:r>
              <w:rPr>
                <w:color w:val="595959"/>
                <w:sz w:val="18"/>
              </w:rPr>
              <w:t>Deny-VNET-Peer-Cross-Sub</w:t>
            </w:r>
          </w:p>
        </w:tc>
        <w:tc>
          <w:tcPr>
            <w:tcW w:type="dxa" w:w="1440"/>
            <w:shd w:val="clear" w:color="auto" w:fill="FFFFFF"/>
          </w:tcPr>
          <w:p>
            <w:r>
              <w:rPr>
                <w:color w:val="595959"/>
                <w:sz w:val="18"/>
              </w:rPr>
              <w:t>Deny</w:t>
            </w:r>
          </w:p>
        </w:tc>
        <w:tc>
          <w:tcPr>
            <w:tcW w:type="dxa" w:w="6048"/>
            <w:shd w:val="clear" w:color="auto" w:fill="FFFFFF"/>
          </w:tcPr>
          <w:p>
            <w:r>
              <w:rPr>
                <w:color w:val="595959"/>
                <w:sz w:val="18"/>
              </w:rPr>
              <w:t>VNet-Peering Subscription-übergreifend verbieten</w:t>
            </w:r>
          </w:p>
        </w:tc>
      </w:tr>
      <w:tr>
        <w:tc>
          <w:tcPr>
            <w:tcW w:type="dxa" w:w="4032"/>
            <w:shd w:val="clear" w:color="auto" w:fill="F2F9F5"/>
          </w:tcPr>
          <w:p>
            <w:r>
              <w:rPr>
                <w:color w:val="595959"/>
                <w:sz w:val="18"/>
              </w:rPr>
              <w:t>Deny-Private-DNS-Zones</w:t>
            </w:r>
          </w:p>
        </w:tc>
        <w:tc>
          <w:tcPr>
            <w:tcW w:type="dxa" w:w="1440"/>
            <w:shd w:val="clear" w:color="auto" w:fill="F2F9F5"/>
          </w:tcPr>
          <w:p>
            <w:r>
              <w:rPr>
                <w:color w:val="595959"/>
                <w:sz w:val="18"/>
              </w:rPr>
              <w:t>Deny</w:t>
            </w:r>
          </w:p>
        </w:tc>
        <w:tc>
          <w:tcPr>
            <w:tcW w:type="dxa" w:w="6048"/>
            <w:shd w:val="clear" w:color="auto" w:fill="F2F9F5"/>
          </w:tcPr>
          <w:p>
            <w:r>
              <w:rPr>
                <w:color w:val="595959"/>
                <w:sz w:val="18"/>
              </w:rPr>
              <w:t>Private DNS Zonen außerhalb connectivity verbieten</w:t>
            </w:r>
          </w:p>
        </w:tc>
      </w:tr>
      <w:tr>
        <w:tc>
          <w:tcPr>
            <w:tcW w:type="dxa" w:w="4032"/>
            <w:shd w:val="clear" w:color="auto" w:fill="FFFFFF"/>
          </w:tcPr>
          <w:p>
            <w:r>
              <w:rPr>
                <w:color w:val="595959"/>
                <w:sz w:val="18"/>
              </w:rPr>
              <w:t>Enforce-ACSB</w:t>
            </w:r>
          </w:p>
        </w:tc>
        <w:tc>
          <w:tcPr>
            <w:tcW w:type="dxa" w:w="1440"/>
            <w:shd w:val="clear" w:color="auto" w:fill="FFFFFF"/>
          </w:tcPr>
          <w:p>
            <w:r>
              <w:rPr>
                <w:color w:val="595959"/>
                <w:sz w:val="18"/>
              </w:rPr>
              <w:t>Audit</w:t>
            </w:r>
          </w:p>
        </w:tc>
        <w:tc>
          <w:tcPr>
            <w:tcW w:type="dxa" w:w="6048"/>
            <w:shd w:val="clear" w:color="auto" w:fill="FFFFFF"/>
          </w:tcPr>
          <w:p>
            <w:r>
              <w:rPr>
                <w:color w:val="595959"/>
                <w:sz w:val="18"/>
              </w:rPr>
              <w:t>Azure Cloud Security Baseline (CIS/NIST Benchmark)</w:t>
            </w:r>
          </w:p>
        </w:tc>
      </w:tr>
      <w:tr>
        <w:tc>
          <w:tcPr>
            <w:tcW w:type="dxa" w:w="4032"/>
            <w:shd w:val="clear" w:color="auto" w:fill="F2F9F5"/>
          </w:tcPr>
          <w:p>
            <w:r>
              <w:rPr>
                <w:color w:val="595959"/>
                <w:sz w:val="18"/>
              </w:rPr>
              <w:t>Enforce-ALZ-Decomm</w:t>
            </w:r>
          </w:p>
        </w:tc>
        <w:tc>
          <w:tcPr>
            <w:tcW w:type="dxa" w:w="1440"/>
            <w:shd w:val="clear" w:color="auto" w:fill="F2F9F5"/>
          </w:tcPr>
          <w:p>
            <w:r>
              <w:rPr>
                <w:color w:val="595959"/>
                <w:sz w:val="18"/>
              </w:rPr>
              <w:t>Deny</w:t>
            </w:r>
          </w:p>
        </w:tc>
        <w:tc>
          <w:tcPr>
            <w:tcW w:type="dxa" w:w="6048"/>
            <w:shd w:val="clear" w:color="auto" w:fill="F2F9F5"/>
          </w:tcPr>
          <w:p>
            <w:r>
              <w:rPr>
                <w:color w:val="595959"/>
                <w:sz w:val="18"/>
              </w:rPr>
              <w:t>Decommissioned MG: Keine neuen Ressourcen</w:t>
            </w:r>
          </w:p>
        </w:tc>
      </w:tr>
      <w:tr>
        <w:tc>
          <w:tcPr>
            <w:tcW w:type="dxa" w:w="4032"/>
            <w:shd w:val="clear" w:color="auto" w:fill="FFFFFF"/>
          </w:tcPr>
          <w:p>
            <w:r>
              <w:rPr>
                <w:color w:val="595959"/>
                <w:sz w:val="18"/>
              </w:rPr>
              <w:t>Enforce-ALZ-Sandbox</w:t>
            </w:r>
          </w:p>
        </w:tc>
        <w:tc>
          <w:tcPr>
            <w:tcW w:type="dxa" w:w="1440"/>
            <w:shd w:val="clear" w:color="auto" w:fill="FFFFFF"/>
          </w:tcPr>
          <w:p>
            <w:r>
              <w:rPr>
                <w:color w:val="595959"/>
                <w:sz w:val="18"/>
              </w:rPr>
              <w:t>Audit</w:t>
            </w:r>
          </w:p>
        </w:tc>
        <w:tc>
          <w:tcPr>
            <w:tcW w:type="dxa" w:w="6048"/>
            <w:shd w:val="clear" w:color="auto" w:fill="FFFFFF"/>
          </w:tcPr>
          <w:p>
            <w:r>
              <w:rPr>
                <w:color w:val="595959"/>
                <w:sz w:val="18"/>
              </w:rPr>
              <w:t>Sandbox: Keine Prod-Ressourcen (ExpressRoute/VPN)</w:t>
            </w:r>
          </w:p>
        </w:tc>
      </w:tr>
      <w:tr>
        <w:tc>
          <w:tcPr>
            <w:tcW w:type="dxa" w:w="4032"/>
            <w:shd w:val="clear" w:color="auto" w:fill="F2F9F5"/>
          </w:tcPr>
          <w:p>
            <w:r>
              <w:rPr>
                <w:color w:val="595959"/>
                <w:sz w:val="18"/>
              </w:rPr>
              <w:t>Enforce-ALDO-Services</w:t>
            </w:r>
          </w:p>
        </w:tc>
        <w:tc>
          <w:tcPr>
            <w:tcW w:type="dxa" w:w="1440"/>
            <w:shd w:val="clear" w:color="auto" w:fill="F2F9F5"/>
          </w:tcPr>
          <w:p>
            <w:r>
              <w:rPr>
                <w:color w:val="595959"/>
                <w:sz w:val="18"/>
              </w:rPr>
              <w:t>Enforce</w:t>
            </w:r>
          </w:p>
        </w:tc>
        <w:tc>
          <w:tcPr>
            <w:tcW w:type="dxa" w:w="6048"/>
            <w:shd w:val="clear" w:color="auto" w:fill="F2F9F5"/>
          </w:tcPr>
          <w:p>
            <w:r>
              <w:rPr>
                <w:color w:val="595959"/>
                <w:sz w:val="18"/>
              </w:rPr>
              <w:t>Azure Local / Sovereign Workload Richtlinien</w:t>
            </w:r>
          </w:p>
        </w:tc>
      </w:tr>
      <w:tr>
        <w:tc>
          <w:tcPr>
            <w:tcW w:type="dxa" w:w="4032"/>
            <w:shd w:val="clear" w:color="auto" w:fill="FFFFFF"/>
          </w:tcPr>
          <w:p>
            <w:r>
              <w:rPr>
                <w:color w:val="595959"/>
                <w:sz w:val="18"/>
              </w:rPr>
              <w:t>Deny-StorageAccount-CustomDomain</w:t>
            </w:r>
          </w:p>
        </w:tc>
        <w:tc>
          <w:tcPr>
            <w:tcW w:type="dxa" w:w="1440"/>
            <w:shd w:val="clear" w:color="auto" w:fill="FFFFFF"/>
          </w:tcPr>
          <w:p>
            <w:r>
              <w:rPr>
                <w:color w:val="595959"/>
                <w:sz w:val="18"/>
              </w:rPr>
              <w:t>Deny</w:t>
            </w:r>
          </w:p>
        </w:tc>
        <w:tc>
          <w:tcPr>
            <w:tcW w:type="dxa" w:w="6048"/>
            <w:shd w:val="clear" w:color="auto" w:fill="FFFFFF"/>
          </w:tcPr>
          <w:p>
            <w:r>
              <w:rPr>
                <w:color w:val="595959"/>
                <w:sz w:val="18"/>
              </w:rPr>
              <w:t>Custom Domains auf Storage verbieten</w:t>
            </w:r>
          </w:p>
        </w:tc>
      </w:tr>
    </w:tbl>
    <w:p/>
    <w:p>
      <w:r>
        <w:br w:type="page"/>
      </w:r>
    </w:p>
    <w:p>
      <w:pPr>
        <w:pStyle w:val="Heading1"/>
      </w:pPr>
      <w:r>
        <w:t>4. Policy-Set-Definitionen / Initiativen (42)</w:t>
      </w:r>
    </w:p>
    <w:p>
      <w:pPr/>
      <w:r>
        <w:rPr>
          <w:color w:val="595959"/>
          <w:sz w:val="22"/>
        </w:rPr>
        <w:t>Initiativen (Policy Sets) bündeln mehrere Policy-Definitionen zu einem logischen Deployment-Block. Sie werden als einzelnes Assignment zugewiesen und steuern den Enforcement-Status gemeinsam.</w:t>
      </w:r>
    </w:p>
    <w:tbl>
      <w:tblPr>
        <w:tblStyle w:val="TableGrid"/>
        <w:tblW w:type="auto" w:w="0"/>
        <w:tblLook w:firstColumn="1" w:firstRow="1" w:lastColumn="0" w:lastRow="0" w:noHBand="0" w:noVBand="1" w:val="04A0"/>
      </w:tblPr>
      <w:tblGrid>
        <w:gridCol w:w="2948"/>
        <w:gridCol w:w="2948"/>
        <w:gridCol w:w="2948"/>
      </w:tblGrid>
      <w:tr>
        <w:tc>
          <w:tcPr>
            <w:tcW w:type="dxa" w:w="3600"/>
            <w:shd w:val="clear" w:color="auto" w:fill="053B25"/>
          </w:tcPr>
          <w:p>
            <w:r>
              <w:rPr>
                <w:b/>
                <w:color w:val="FFFFFF"/>
                <w:sz w:val="18"/>
              </w:rPr>
              <w:t>Initiativenname</w:t>
            </w:r>
          </w:p>
        </w:tc>
        <w:tc>
          <w:tcPr>
            <w:tcW w:type="dxa" w:w="4752"/>
            <w:shd w:val="clear" w:color="auto" w:fill="053B25"/>
          </w:tcPr>
          <w:p>
            <w:r>
              <w:rPr>
                <w:b/>
                <w:color w:val="FFFFFF"/>
                <w:sz w:val="18"/>
              </w:rPr>
              <w:t>Enthält (Policies)</w:t>
            </w:r>
          </w:p>
        </w:tc>
        <w:tc>
          <w:tcPr>
            <w:tcW w:type="dxa" w:w="3168"/>
            <w:shd w:val="clear" w:color="auto" w:fill="053B25"/>
          </w:tcPr>
          <w:p>
            <w:r>
              <w:rPr>
                <w:b/>
                <w:color w:val="FFFFFF"/>
                <w:sz w:val="18"/>
              </w:rPr>
              <w:t>Scope / MG</w:t>
            </w:r>
          </w:p>
        </w:tc>
      </w:tr>
      <w:tr>
        <w:tc>
          <w:tcPr>
            <w:tcW w:type="dxa" w:w="3600"/>
            <w:shd w:val="clear" w:color="auto" w:fill="F2F9F5"/>
          </w:tcPr>
          <w:p>
            <w:r>
              <w:rPr>
                <w:color w:val="595959"/>
                <w:sz w:val="18"/>
              </w:rPr>
              <w:t>Deploy-MDFC-Config</w:t>
            </w:r>
          </w:p>
        </w:tc>
        <w:tc>
          <w:tcPr>
            <w:tcW w:type="dxa" w:w="4752"/>
            <w:shd w:val="clear" w:color="auto" w:fill="F2F9F5"/>
          </w:tcPr>
          <w:p>
            <w:r>
              <w:rPr>
                <w:color w:val="595959"/>
                <w:sz w:val="18"/>
              </w:rPr>
              <w:t>~8 Policies (Defender Config, Security Contacts, Auto-Provisioning)</w:t>
            </w:r>
          </w:p>
        </w:tc>
        <w:tc>
          <w:tcPr>
            <w:tcW w:type="dxa" w:w="3168"/>
            <w:shd w:val="clear" w:color="auto" w:fill="F2F9F5"/>
          </w:tcPr>
          <w:p>
            <w:r>
              <w:rPr>
                <w:color w:val="595959"/>
                <w:sz w:val="18"/>
              </w:rPr>
              <w:t>alz</w:t>
            </w:r>
          </w:p>
        </w:tc>
      </w:tr>
      <w:tr>
        <w:tc>
          <w:tcPr>
            <w:tcW w:type="dxa" w:w="3600"/>
            <w:shd w:val="clear" w:color="auto" w:fill="FFFFFF"/>
          </w:tcPr>
          <w:p>
            <w:r>
              <w:rPr>
                <w:color w:val="595959"/>
                <w:sz w:val="18"/>
              </w:rPr>
              <w:t>Deploy-Private-DNS-Zones</w:t>
            </w:r>
          </w:p>
        </w:tc>
        <w:tc>
          <w:tcPr>
            <w:tcW w:type="dxa" w:w="4752"/>
            <w:shd w:val="clear" w:color="auto" w:fill="FFFFFF"/>
          </w:tcPr>
          <w:p>
            <w:r>
              <w:rPr>
                <w:color w:val="595959"/>
                <w:sz w:val="18"/>
              </w:rPr>
              <w:t>59 Private DNS Zone-Policies (je PaaS-Dienst eine Zone)</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Deploy-Diagnostics-LogAnalytics</w:t>
            </w:r>
          </w:p>
        </w:tc>
        <w:tc>
          <w:tcPr>
            <w:tcW w:type="dxa" w:w="4752"/>
            <w:shd w:val="clear" w:color="auto" w:fill="F2F9F5"/>
          </w:tcPr>
          <w:p>
            <w:r>
              <w:rPr>
                <w:color w:val="595959"/>
                <w:sz w:val="18"/>
              </w:rPr>
              <w:t>67 Diagnose-Policies (alle Ressourcentypen → LAW)</w:t>
            </w:r>
          </w:p>
        </w:tc>
        <w:tc>
          <w:tcPr>
            <w:tcW w:type="dxa" w:w="3168"/>
            <w:shd w:val="clear" w:color="auto" w:fill="F2F9F5"/>
          </w:tcPr>
          <w:p>
            <w:r>
              <w:rPr>
                <w:color w:val="595959"/>
                <w:sz w:val="18"/>
              </w:rPr>
              <w:t>alz</w:t>
            </w:r>
          </w:p>
        </w:tc>
      </w:tr>
      <w:tr>
        <w:tc>
          <w:tcPr>
            <w:tcW w:type="dxa" w:w="3600"/>
            <w:shd w:val="clear" w:color="auto" w:fill="FFFFFF"/>
          </w:tcPr>
          <w:p>
            <w:r>
              <w:rPr>
                <w:color w:val="595959"/>
                <w:sz w:val="18"/>
              </w:rPr>
              <w:t>Deploy-VM-Monitoring</w:t>
            </w:r>
          </w:p>
        </w:tc>
        <w:tc>
          <w:tcPr>
            <w:tcW w:type="dxa" w:w="4752"/>
            <w:shd w:val="clear" w:color="auto" w:fill="FFFFFF"/>
          </w:tcPr>
          <w:p>
            <w:r>
              <w:rPr>
                <w:color w:val="595959"/>
                <w:sz w:val="18"/>
              </w:rPr>
              <w:t>4 Policies (AMA, VM Insights, DCR, Linux/Windows)</w:t>
            </w:r>
          </w:p>
        </w:tc>
        <w:tc>
          <w:tcPr>
            <w:tcW w:type="dxa" w:w="3168"/>
            <w:shd w:val="clear" w:color="auto" w:fill="FFFFFF"/>
          </w:tcPr>
          <w:p>
            <w:r>
              <w:rPr>
                <w:color w:val="595959"/>
                <w:sz w:val="18"/>
              </w:rPr>
              <w:t>alz, alz-platform, alz-landingzones</w:t>
            </w:r>
          </w:p>
        </w:tc>
      </w:tr>
      <w:tr>
        <w:tc>
          <w:tcPr>
            <w:tcW w:type="dxa" w:w="3600"/>
            <w:shd w:val="clear" w:color="auto" w:fill="F2F9F5"/>
          </w:tcPr>
          <w:p>
            <w:r>
              <w:rPr>
                <w:color w:val="595959"/>
                <w:sz w:val="18"/>
              </w:rPr>
              <w:t>Deploy-VMSS-Monitoring</w:t>
            </w:r>
          </w:p>
        </w:tc>
        <w:tc>
          <w:tcPr>
            <w:tcW w:type="dxa" w:w="4752"/>
            <w:shd w:val="clear" w:color="auto" w:fill="F2F9F5"/>
          </w:tcPr>
          <w:p>
            <w:r>
              <w:rPr>
                <w:color w:val="595959"/>
                <w:sz w:val="18"/>
              </w:rPr>
              <w:t>3 Policies (VMSS AMA, VMSS Insights, DCR)</w:t>
            </w:r>
          </w:p>
        </w:tc>
        <w:tc>
          <w:tcPr>
            <w:tcW w:type="dxa" w:w="3168"/>
            <w:shd w:val="clear" w:color="auto" w:fill="F2F9F5"/>
          </w:tcPr>
          <w:p>
            <w:r>
              <w:rPr>
                <w:color w:val="595959"/>
                <w:sz w:val="18"/>
              </w:rPr>
              <w:t>alz, alz-platform, alz-landingzones</w:t>
            </w:r>
          </w:p>
        </w:tc>
      </w:tr>
      <w:tr>
        <w:tc>
          <w:tcPr>
            <w:tcW w:type="dxa" w:w="3600"/>
            <w:shd w:val="clear" w:color="auto" w:fill="FFFFFF"/>
          </w:tcPr>
          <w:p>
            <w:r>
              <w:rPr>
                <w:color w:val="595959"/>
                <w:sz w:val="18"/>
              </w:rPr>
              <w:t>Deploy-VM-Backup</w:t>
            </w:r>
          </w:p>
        </w:tc>
        <w:tc>
          <w:tcPr>
            <w:tcW w:type="dxa" w:w="4752"/>
            <w:shd w:val="clear" w:color="auto" w:fill="FFFFFF"/>
          </w:tcPr>
          <w:p>
            <w:r>
              <w:rPr>
                <w:color w:val="595959"/>
                <w:sz w:val="18"/>
              </w:rPr>
              <w:t>2 Policies (Windows VM Backup, Linux VM Backup → Recovery Vault)</w:t>
            </w:r>
          </w:p>
        </w:tc>
        <w:tc>
          <w:tcPr>
            <w:tcW w:type="dxa" w:w="3168"/>
            <w:shd w:val="clear" w:color="auto" w:fill="FFFFFF"/>
          </w:tcPr>
          <w:p>
            <w:r>
              <w:rPr>
                <w:color w:val="595959"/>
                <w:sz w:val="18"/>
              </w:rPr>
              <w:t>alz, alz-platform, alz-landingzones</w:t>
            </w:r>
          </w:p>
        </w:tc>
      </w:tr>
      <w:tr>
        <w:tc>
          <w:tcPr>
            <w:tcW w:type="dxa" w:w="3600"/>
            <w:shd w:val="clear" w:color="auto" w:fill="F2F9F5"/>
          </w:tcPr>
          <w:p>
            <w:r>
              <w:rPr>
                <w:color w:val="595959"/>
                <w:sz w:val="18"/>
              </w:rPr>
              <w:t>Deploy-MDEndpoints</w:t>
            </w:r>
          </w:p>
        </w:tc>
        <w:tc>
          <w:tcPr>
            <w:tcW w:type="dxa" w:w="4752"/>
            <w:shd w:val="clear" w:color="auto" w:fill="F2F9F5"/>
          </w:tcPr>
          <w:p>
            <w:r>
              <w:rPr>
                <w:color w:val="595959"/>
                <w:sz w:val="18"/>
              </w:rPr>
              <w:t>3 Policies (MDE Windows, MDE Linux, MDE ARC)</w:t>
            </w:r>
          </w:p>
        </w:tc>
        <w:tc>
          <w:tcPr>
            <w:tcW w:type="dxa" w:w="3168"/>
            <w:shd w:val="clear" w:color="auto" w:fill="F2F9F5"/>
          </w:tcPr>
          <w:p>
            <w:r>
              <w:rPr>
                <w:color w:val="595959"/>
                <w:sz w:val="18"/>
              </w:rPr>
              <w:t>alz</w:t>
            </w:r>
          </w:p>
        </w:tc>
      </w:tr>
      <w:tr>
        <w:tc>
          <w:tcPr>
            <w:tcW w:type="dxa" w:w="3600"/>
            <w:shd w:val="clear" w:color="auto" w:fill="FFFFFF"/>
          </w:tcPr>
          <w:p>
            <w:r>
              <w:rPr>
                <w:color w:val="595959"/>
                <w:sz w:val="18"/>
              </w:rPr>
              <w:t>Deploy-MDEndpointsAMA</w:t>
            </w:r>
          </w:p>
        </w:tc>
        <w:tc>
          <w:tcPr>
            <w:tcW w:type="dxa" w:w="4752"/>
            <w:shd w:val="clear" w:color="auto" w:fill="FFFFFF"/>
          </w:tcPr>
          <w:p>
            <w:r>
              <w:rPr>
                <w:color w:val="595959"/>
                <w:sz w:val="18"/>
              </w:rPr>
              <w:t>3 Policies (MDE+AMA Windows, Linux, ARC)</w:t>
            </w:r>
          </w:p>
        </w:tc>
        <w:tc>
          <w:tcPr>
            <w:tcW w:type="dxa" w:w="3168"/>
            <w:shd w:val="clear" w:color="auto" w:fill="FFFFFF"/>
          </w:tcPr>
          <w:p>
            <w:r>
              <w:rPr>
                <w:color w:val="595959"/>
                <w:sz w:val="18"/>
              </w:rPr>
              <w:t>alz</w:t>
            </w:r>
          </w:p>
        </w:tc>
      </w:tr>
      <w:tr>
        <w:tc>
          <w:tcPr>
            <w:tcW w:type="dxa" w:w="3600"/>
            <w:shd w:val="clear" w:color="auto" w:fill="F2F9F5"/>
          </w:tcPr>
          <w:p>
            <w:r>
              <w:rPr>
                <w:color w:val="595959"/>
                <w:sz w:val="18"/>
              </w:rPr>
              <w:t>Deploy-MDFC-OssDb</w:t>
            </w:r>
          </w:p>
        </w:tc>
        <w:tc>
          <w:tcPr>
            <w:tcW w:type="dxa" w:w="4752"/>
            <w:shd w:val="clear" w:color="auto" w:fill="F2F9F5"/>
          </w:tcPr>
          <w:p>
            <w:r>
              <w:rPr>
                <w:color w:val="595959"/>
                <w:sz w:val="18"/>
              </w:rPr>
              <w:t>3 Policies (Defender PostgreSQL, MySQL, MariaDB)</w:t>
            </w:r>
          </w:p>
        </w:tc>
        <w:tc>
          <w:tcPr>
            <w:tcW w:type="dxa" w:w="3168"/>
            <w:shd w:val="clear" w:color="auto" w:fill="F2F9F5"/>
          </w:tcPr>
          <w:p>
            <w:r>
              <w:rPr>
                <w:color w:val="595959"/>
                <w:sz w:val="18"/>
              </w:rPr>
              <w:t>alz</w:t>
            </w:r>
          </w:p>
        </w:tc>
      </w:tr>
      <w:tr>
        <w:tc>
          <w:tcPr>
            <w:tcW w:type="dxa" w:w="3600"/>
            <w:shd w:val="clear" w:color="auto" w:fill="FFFFFF"/>
          </w:tcPr>
          <w:p>
            <w:r>
              <w:rPr>
                <w:color w:val="595959"/>
                <w:sz w:val="18"/>
              </w:rPr>
              <w:t>Deploy-MDFC-SqlAtp</w:t>
            </w:r>
          </w:p>
        </w:tc>
        <w:tc>
          <w:tcPr>
            <w:tcW w:type="dxa" w:w="4752"/>
            <w:shd w:val="clear" w:color="auto" w:fill="FFFFFF"/>
          </w:tcPr>
          <w:p>
            <w:r>
              <w:rPr>
                <w:color w:val="595959"/>
                <w:sz w:val="18"/>
              </w:rPr>
              <w:t>2 Policies (SQL Server ATP, SQL MI ATP)</w:t>
            </w:r>
          </w:p>
        </w:tc>
        <w:tc>
          <w:tcPr>
            <w:tcW w:type="dxa" w:w="3168"/>
            <w:shd w:val="clear" w:color="auto" w:fill="FFFFFF"/>
          </w:tcPr>
          <w:p>
            <w:r>
              <w:rPr>
                <w:color w:val="595959"/>
                <w:sz w:val="18"/>
              </w:rPr>
              <w:t>alz, alz-landingzones</w:t>
            </w:r>
          </w:p>
        </w:tc>
      </w:tr>
      <w:tr>
        <w:tc>
          <w:tcPr>
            <w:tcW w:type="dxa" w:w="3600"/>
            <w:shd w:val="clear" w:color="auto" w:fill="F2F9F5"/>
          </w:tcPr>
          <w:p>
            <w:r>
              <w:rPr>
                <w:color w:val="595959"/>
                <w:sz w:val="18"/>
              </w:rPr>
              <w:t>Deny-Public-Endpoints</w:t>
            </w:r>
          </w:p>
        </w:tc>
        <w:tc>
          <w:tcPr>
            <w:tcW w:type="dxa" w:w="4752"/>
            <w:shd w:val="clear" w:color="auto" w:fill="F2F9F5"/>
          </w:tcPr>
          <w:p>
            <w:r>
              <w:rPr>
                <w:color w:val="595959"/>
                <w:sz w:val="18"/>
              </w:rPr>
              <w:t>59 Policies (Deny Public Endpoint je PaaS-Dienst)</w:t>
            </w:r>
          </w:p>
        </w:tc>
        <w:tc>
          <w:tcPr>
            <w:tcW w:type="dxa" w:w="3168"/>
            <w:shd w:val="clear" w:color="auto" w:fill="F2F9F5"/>
          </w:tcPr>
          <w:p>
            <w:r>
              <w:rPr>
                <w:color w:val="595959"/>
                <w:sz w:val="18"/>
              </w:rPr>
              <w:t>alz-landingzones-corp</w:t>
            </w:r>
          </w:p>
        </w:tc>
      </w:tr>
      <w:tr>
        <w:tc>
          <w:tcPr>
            <w:tcW w:type="dxa" w:w="3600"/>
            <w:shd w:val="clear" w:color="auto" w:fill="FFFFFF"/>
          </w:tcPr>
          <w:p>
            <w:r>
              <w:rPr>
                <w:color w:val="595959"/>
                <w:sz w:val="18"/>
              </w:rPr>
              <w:t>Enforce-ACSB</w:t>
            </w:r>
          </w:p>
        </w:tc>
        <w:tc>
          <w:tcPr>
            <w:tcW w:type="dxa" w:w="4752"/>
            <w:shd w:val="clear" w:color="auto" w:fill="FFFFFF"/>
          </w:tcPr>
          <w:p>
            <w:r>
              <w:rPr>
                <w:color w:val="595959"/>
                <w:sz w:val="18"/>
              </w:rPr>
              <w:t>~15 Policies (CIS/NIST Baseline Audit-Policies)</w:t>
            </w:r>
          </w:p>
        </w:tc>
        <w:tc>
          <w:tcPr>
            <w:tcW w:type="dxa" w:w="3168"/>
            <w:shd w:val="clear" w:color="auto" w:fill="FFFFFF"/>
          </w:tcPr>
          <w:p>
            <w:r>
              <w:rPr>
                <w:color w:val="595959"/>
                <w:sz w:val="18"/>
              </w:rPr>
              <w:t>alz</w:t>
            </w:r>
          </w:p>
        </w:tc>
      </w:tr>
      <w:tr>
        <w:tc>
          <w:tcPr>
            <w:tcW w:type="dxa" w:w="3600"/>
            <w:shd w:val="clear" w:color="auto" w:fill="F2F9F5"/>
          </w:tcPr>
          <w:p>
            <w:r>
              <w:rPr>
                <w:color w:val="595959"/>
                <w:sz w:val="18"/>
              </w:rPr>
              <w:t>Enforce-ALZ-Decomm</w:t>
            </w:r>
          </w:p>
        </w:tc>
        <w:tc>
          <w:tcPr>
            <w:tcW w:type="dxa" w:w="4752"/>
            <w:shd w:val="clear" w:color="auto" w:fill="F2F9F5"/>
          </w:tcPr>
          <w:p>
            <w:r>
              <w:rPr>
                <w:color w:val="595959"/>
                <w:sz w:val="18"/>
              </w:rPr>
              <w:t>2 Policies (Deny Compute, Deny Resource Creation)</w:t>
            </w:r>
          </w:p>
        </w:tc>
        <w:tc>
          <w:tcPr>
            <w:tcW w:type="dxa" w:w="3168"/>
            <w:shd w:val="clear" w:color="auto" w:fill="F2F9F5"/>
          </w:tcPr>
          <w:p>
            <w:r>
              <w:rPr>
                <w:color w:val="595959"/>
                <w:sz w:val="18"/>
              </w:rPr>
              <w:t>alz-decommissioned</w:t>
            </w:r>
          </w:p>
        </w:tc>
      </w:tr>
      <w:tr>
        <w:tc>
          <w:tcPr>
            <w:tcW w:type="dxa" w:w="3600"/>
            <w:shd w:val="clear" w:color="auto" w:fill="FFFFFF"/>
          </w:tcPr>
          <w:p>
            <w:r>
              <w:rPr>
                <w:color w:val="595959"/>
                <w:sz w:val="18"/>
              </w:rPr>
              <w:t>Enforce-ALZ-Sandbox</w:t>
            </w:r>
          </w:p>
        </w:tc>
        <w:tc>
          <w:tcPr>
            <w:tcW w:type="dxa" w:w="4752"/>
            <w:shd w:val="clear" w:color="auto" w:fill="FFFFFF"/>
          </w:tcPr>
          <w:p>
            <w:r>
              <w:rPr>
                <w:color w:val="595959"/>
                <w:sz w:val="18"/>
              </w:rPr>
              <w:t>2 Policies (Deny ER/VPN, Deny Prod-Ressourcen)</w:t>
            </w:r>
          </w:p>
        </w:tc>
        <w:tc>
          <w:tcPr>
            <w:tcW w:type="dxa" w:w="3168"/>
            <w:shd w:val="clear" w:color="auto" w:fill="FFFFFF"/>
          </w:tcPr>
          <w:p>
            <w:r>
              <w:rPr>
                <w:color w:val="595959"/>
                <w:sz w:val="18"/>
              </w:rPr>
              <w:t>alz-sandbox</w:t>
            </w:r>
          </w:p>
        </w:tc>
      </w:tr>
      <w:tr>
        <w:tc>
          <w:tcPr>
            <w:tcW w:type="dxa" w:w="3600"/>
            <w:shd w:val="clear" w:color="auto" w:fill="F2F9F5"/>
          </w:tcPr>
          <w:p>
            <w:r>
              <w:rPr>
                <w:color w:val="595959"/>
                <w:sz w:val="18"/>
              </w:rPr>
              <w:t>Enforce-ALDO-Services</w:t>
            </w:r>
          </w:p>
        </w:tc>
        <w:tc>
          <w:tcPr>
            <w:tcW w:type="dxa" w:w="4752"/>
            <w:shd w:val="clear" w:color="auto" w:fill="F2F9F5"/>
          </w:tcPr>
          <w:p>
            <w:r>
              <w:rPr>
                <w:color w:val="595959"/>
                <w:sz w:val="18"/>
              </w:rPr>
              <w:t>~5 Policies (Azure Local / Sovereign Services)</w:t>
            </w:r>
          </w:p>
        </w:tc>
        <w:tc>
          <w:tcPr>
            <w:tcW w:type="dxa" w:w="3168"/>
            <w:shd w:val="clear" w:color="auto" w:fill="F2F9F5"/>
          </w:tcPr>
          <w:p>
            <w:r>
              <w:rPr>
                <w:color w:val="595959"/>
                <w:sz w:val="18"/>
              </w:rPr>
              <w:t>alz-landingzones-local</w:t>
            </w:r>
          </w:p>
        </w:tc>
      </w:tr>
      <w:tr>
        <w:tc>
          <w:tcPr>
            <w:tcW w:type="dxa" w:w="3600"/>
            <w:shd w:val="clear" w:color="auto" w:fill="FFFFFF"/>
          </w:tcPr>
          <w:p>
            <w:r>
              <w:rPr>
                <w:color w:val="595959"/>
                <w:sz w:val="18"/>
              </w:rPr>
              <w:t>Enforce-Guardrails-APIM</w:t>
            </w:r>
          </w:p>
        </w:tc>
        <w:tc>
          <w:tcPr>
            <w:tcW w:type="dxa" w:w="4752"/>
            <w:shd w:val="clear" w:color="auto" w:fill="FFFFFF"/>
          </w:tcPr>
          <w:p>
            <w:r>
              <w:rPr>
                <w:color w:val="595959"/>
                <w:sz w:val="18"/>
              </w:rPr>
              <w:t>~6 Policies (TLS, Private, WAF, SKU-Check)</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Enforce-Guardrails-AppServices</w:t>
            </w:r>
          </w:p>
        </w:tc>
        <w:tc>
          <w:tcPr>
            <w:tcW w:type="dxa" w:w="4752"/>
            <w:shd w:val="clear" w:color="auto" w:fill="F2F9F5"/>
          </w:tcPr>
          <w:p>
            <w:r>
              <w:rPr>
                <w:color w:val="595959"/>
                <w:sz w:val="18"/>
              </w:rPr>
              <w:t>~8 Policies (TLS, HTTPS, Auth, Remote Debug, Slots)</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Enforce-Guardrails-Automation</w:t>
            </w:r>
          </w:p>
        </w:tc>
        <w:tc>
          <w:tcPr>
            <w:tcW w:type="dxa" w:w="4752"/>
            <w:shd w:val="clear" w:color="auto" w:fill="FFFFFF"/>
          </w:tcPr>
          <w:p>
            <w:r>
              <w:rPr>
                <w:color w:val="595959"/>
                <w:sz w:val="18"/>
              </w:rPr>
              <w:t>~4 Policies (Public Access, Managed Identity, TLS)</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Enforce-Guardrails-CognitiveServices</w:t>
            </w:r>
          </w:p>
        </w:tc>
        <w:tc>
          <w:tcPr>
            <w:tcW w:type="dxa" w:w="4752"/>
            <w:shd w:val="clear" w:color="auto" w:fill="F2F9F5"/>
          </w:tcPr>
          <w:p>
            <w:r>
              <w:rPr>
                <w:color w:val="595959"/>
                <w:sz w:val="18"/>
              </w:rPr>
              <w:t>~6 Policies (Public Network, CMK, SKU, Outbound)</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Enforce-Guardrails-ContainerApps</w:t>
            </w:r>
          </w:p>
        </w:tc>
        <w:tc>
          <w:tcPr>
            <w:tcW w:type="dxa" w:w="4752"/>
            <w:shd w:val="clear" w:color="auto" w:fill="FFFFFF"/>
          </w:tcPr>
          <w:p>
            <w:r>
              <w:rPr>
                <w:color w:val="595959"/>
                <w:sz w:val="18"/>
              </w:rPr>
              <w:t>~5 Policies (Auth, Managed Identity, Ingress)</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Enforce-Guardrails-ContainerInstance</w:t>
            </w:r>
          </w:p>
        </w:tc>
        <w:tc>
          <w:tcPr>
            <w:tcW w:type="dxa" w:w="4752"/>
            <w:shd w:val="clear" w:color="auto" w:fill="F2F9F5"/>
          </w:tcPr>
          <w:p>
            <w:r>
              <w:rPr>
                <w:color w:val="595959"/>
                <w:sz w:val="18"/>
              </w:rPr>
              <w:t>~3 Policies (Public IP, Managed Identity)</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Enforce-Guardrails-ContainerRegistry</w:t>
            </w:r>
          </w:p>
        </w:tc>
        <w:tc>
          <w:tcPr>
            <w:tcW w:type="dxa" w:w="4752"/>
            <w:shd w:val="clear" w:color="auto" w:fill="FFFFFF"/>
          </w:tcPr>
          <w:p>
            <w:r>
              <w:rPr>
                <w:color w:val="595959"/>
                <w:sz w:val="18"/>
              </w:rPr>
              <w:t>~6 Policies (Public Access, Admin, Geo-Replication, CMK)</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Enforce-Guardrails-CosmosDb</w:t>
            </w:r>
          </w:p>
        </w:tc>
        <w:tc>
          <w:tcPr>
            <w:tcW w:type="dxa" w:w="4752"/>
            <w:shd w:val="clear" w:color="auto" w:fill="F2F9F5"/>
          </w:tcPr>
          <w:p>
            <w:r>
              <w:rPr>
                <w:color w:val="595959"/>
                <w:sz w:val="18"/>
              </w:rPr>
              <w:t>~5 Policies (Public Access, CMK, CORS, TLS)</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Enforce-Guardrails-DataExplorer</w:t>
            </w:r>
          </w:p>
        </w:tc>
        <w:tc>
          <w:tcPr>
            <w:tcW w:type="dxa" w:w="4752"/>
            <w:shd w:val="clear" w:color="auto" w:fill="FFFFFF"/>
          </w:tcPr>
          <w:p>
            <w:r>
              <w:rPr>
                <w:color w:val="595959"/>
                <w:sz w:val="18"/>
              </w:rPr>
              <w:t>~4 Policies (Public Access, SKU, Disk Encryption)</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Enforce-Guardrails-DataFactory</w:t>
            </w:r>
          </w:p>
        </w:tc>
        <w:tc>
          <w:tcPr>
            <w:tcW w:type="dxa" w:w="4752"/>
            <w:shd w:val="clear" w:color="auto" w:fill="F2F9F5"/>
          </w:tcPr>
          <w:p>
            <w:r>
              <w:rPr>
                <w:color w:val="595959"/>
                <w:sz w:val="18"/>
              </w:rPr>
              <w:t>~5 Policies (Public Access, Managed Identity, CMK, Git)</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Enforce-Guardrails-EventGrid</w:t>
            </w:r>
          </w:p>
        </w:tc>
        <w:tc>
          <w:tcPr>
            <w:tcW w:type="dxa" w:w="4752"/>
            <w:shd w:val="clear" w:color="auto" w:fill="FFFFFF"/>
          </w:tcPr>
          <w:p>
            <w:r>
              <w:rPr>
                <w:color w:val="595959"/>
                <w:sz w:val="18"/>
              </w:rPr>
              <w:t>~4 Policies (Public Access, Managed Identity, SKU)</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Enforce-Guardrails-EventHub</w:t>
            </w:r>
          </w:p>
        </w:tc>
        <w:tc>
          <w:tcPr>
            <w:tcW w:type="dxa" w:w="4752"/>
            <w:shd w:val="clear" w:color="auto" w:fill="F2F9F5"/>
          </w:tcPr>
          <w:p>
            <w:r>
              <w:rPr>
                <w:color w:val="595959"/>
                <w:sz w:val="18"/>
              </w:rPr>
              <w:t>~5 Policies (CMK, TLS, Public Access, Double Encryption)</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Enforce-Guardrails-KeyVault</w:t>
            </w:r>
          </w:p>
        </w:tc>
        <w:tc>
          <w:tcPr>
            <w:tcW w:type="dxa" w:w="4752"/>
            <w:shd w:val="clear" w:color="auto" w:fill="FFFFFF"/>
          </w:tcPr>
          <w:p>
            <w:r>
              <w:rPr>
                <w:color w:val="595959"/>
                <w:sz w:val="18"/>
              </w:rPr>
              <w:t>~6 Policies (Soft Delete, Purge Protection, Firewall, RBAC)</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Enforce-Guardrails-Kubernetes</w:t>
            </w:r>
          </w:p>
        </w:tc>
        <w:tc>
          <w:tcPr>
            <w:tcW w:type="dxa" w:w="4752"/>
            <w:shd w:val="clear" w:color="auto" w:fill="F2F9F5"/>
          </w:tcPr>
          <w:p>
            <w:r>
              <w:rPr>
                <w:color w:val="595959"/>
                <w:sz w:val="18"/>
              </w:rPr>
              <w:t>~8 Policies (API Server, Ingress, Privileged Pods, Audit)</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Enforce-Guardrails-MachineLearning</w:t>
            </w:r>
          </w:p>
        </w:tc>
        <w:tc>
          <w:tcPr>
            <w:tcW w:type="dxa" w:w="4752"/>
            <w:shd w:val="clear" w:color="auto" w:fill="FFFFFF"/>
          </w:tcPr>
          <w:p>
            <w:r>
              <w:rPr>
                <w:color w:val="595959"/>
                <w:sz w:val="18"/>
              </w:rPr>
              <w:t>~5 Policies (Public Network, CMK, Managed Identity)</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Enforce-Guardrails-MariaDb</w:t>
            </w:r>
          </w:p>
        </w:tc>
        <w:tc>
          <w:tcPr>
            <w:tcW w:type="dxa" w:w="4752"/>
            <w:shd w:val="clear" w:color="auto" w:fill="F2F9F5"/>
          </w:tcPr>
          <w:p>
            <w:r>
              <w:rPr>
                <w:color w:val="595959"/>
                <w:sz w:val="18"/>
              </w:rPr>
              <w:t>~4 Policies (SSL, Firewall, Geo-Backup, TLS)</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Enforce-Guardrails-MySQL</w:t>
            </w:r>
          </w:p>
        </w:tc>
        <w:tc>
          <w:tcPr>
            <w:tcW w:type="dxa" w:w="4752"/>
            <w:shd w:val="clear" w:color="auto" w:fill="FFFFFF"/>
          </w:tcPr>
          <w:p>
            <w:r>
              <w:rPr>
                <w:color w:val="595959"/>
                <w:sz w:val="18"/>
              </w:rPr>
              <w:t>~5 Policies (SSL, Public Access, CMK, Audit, Backup)</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Enforce-Guardrails-Network</w:t>
            </w:r>
          </w:p>
        </w:tc>
        <w:tc>
          <w:tcPr>
            <w:tcW w:type="dxa" w:w="4752"/>
            <w:shd w:val="clear" w:color="auto" w:fill="F2F9F5"/>
          </w:tcPr>
          <w:p>
            <w:r>
              <w:rPr>
                <w:color w:val="595959"/>
                <w:sz w:val="18"/>
              </w:rPr>
              <w:t>~6 Policies (NSG Flow Logs, Bastion, DDoS, FW Policy)</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Enforce-Guardrails-OpenAI</w:t>
            </w:r>
          </w:p>
        </w:tc>
        <w:tc>
          <w:tcPr>
            <w:tcW w:type="dxa" w:w="4752"/>
            <w:shd w:val="clear" w:color="auto" w:fill="FFFFFF"/>
          </w:tcPr>
          <w:p>
            <w:r>
              <w:rPr>
                <w:color w:val="595959"/>
                <w:sz w:val="18"/>
              </w:rPr>
              <w:t>~4 Policies (Public Access, Managed Identity, CMK)</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Enforce-Guardrails-PostgreSQL</w:t>
            </w:r>
          </w:p>
        </w:tc>
        <w:tc>
          <w:tcPr>
            <w:tcW w:type="dxa" w:w="4752"/>
            <w:shd w:val="clear" w:color="auto" w:fill="F2F9F5"/>
          </w:tcPr>
          <w:p>
            <w:r>
              <w:rPr>
                <w:color w:val="595959"/>
                <w:sz w:val="18"/>
              </w:rPr>
              <w:t>~5 Policies (SSL, Public Access, CMK, Geo-Backup)</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Enforce-Guardrails-ServiceBus</w:t>
            </w:r>
          </w:p>
        </w:tc>
        <w:tc>
          <w:tcPr>
            <w:tcW w:type="dxa" w:w="4752"/>
            <w:shd w:val="clear" w:color="auto" w:fill="FFFFFF"/>
          </w:tcPr>
          <w:p>
            <w:r>
              <w:rPr>
                <w:color w:val="595959"/>
                <w:sz w:val="18"/>
              </w:rPr>
              <w:t>~5 Policies (Public Access, CMK, TLS, Double Encryption)</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Enforce-Guardrails-SQL</w:t>
            </w:r>
          </w:p>
        </w:tc>
        <w:tc>
          <w:tcPr>
            <w:tcW w:type="dxa" w:w="4752"/>
            <w:shd w:val="clear" w:color="auto" w:fill="F2F9F5"/>
          </w:tcPr>
          <w:p>
            <w:r>
              <w:rPr>
                <w:color w:val="595959"/>
                <w:sz w:val="18"/>
              </w:rPr>
              <w:t>~8 Policies (TDE, ATP, Auditing, AAD-Admin, FW, TLS)</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Enforce-Guardrails-Storage</w:t>
            </w:r>
          </w:p>
        </w:tc>
        <w:tc>
          <w:tcPr>
            <w:tcW w:type="dxa" w:w="4752"/>
            <w:shd w:val="clear" w:color="auto" w:fill="FFFFFF"/>
          </w:tcPr>
          <w:p>
            <w:r>
              <w:rPr>
                <w:color w:val="595959"/>
                <w:sz w:val="18"/>
              </w:rPr>
              <w:t>~8 Policies (HTTPS, TLS, PublicAccess, SharedKey, CMK, SoftDelete)</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Enforce-Guardrails-Synapse</w:t>
            </w:r>
          </w:p>
        </w:tc>
        <w:tc>
          <w:tcPr>
            <w:tcW w:type="dxa" w:w="4752"/>
            <w:shd w:val="clear" w:color="auto" w:fill="F2F9F5"/>
          </w:tcPr>
          <w:p>
            <w:r>
              <w:rPr>
                <w:color w:val="595959"/>
                <w:sz w:val="18"/>
              </w:rPr>
              <w:t>~5 Policies (CMK, Managed Identity, Public Access, Data Exfiltration)</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Enforce-Guardrails-VirtualDesktop</w:t>
            </w:r>
          </w:p>
        </w:tc>
        <w:tc>
          <w:tcPr>
            <w:tcW w:type="dxa" w:w="4752"/>
            <w:shd w:val="clear" w:color="auto" w:fill="FFFFFF"/>
          </w:tcPr>
          <w:p>
            <w:r>
              <w:rPr>
                <w:color w:val="595959"/>
                <w:sz w:val="18"/>
              </w:rPr>
              <w:t>~4 Policies (Managed Identity, Session Type, Disk Encryption)</w:t>
            </w:r>
          </w:p>
        </w:tc>
        <w:tc>
          <w:tcPr>
            <w:tcW w:type="dxa" w:w="3168"/>
            <w:shd w:val="clear" w:color="auto" w:fill="FFFFFF"/>
          </w:tcPr>
          <w:p>
            <w:r>
              <w:rPr>
                <w:color w:val="595959"/>
                <w:sz w:val="18"/>
              </w:rPr>
              <w:t>alz-landingzones, alz-platform</w:t>
            </w:r>
          </w:p>
        </w:tc>
      </w:tr>
      <w:tr>
        <w:tc>
          <w:tcPr>
            <w:tcW w:type="dxa" w:w="3600"/>
            <w:shd w:val="clear" w:color="auto" w:fill="F2F9F5"/>
          </w:tcPr>
          <w:p>
            <w:r>
              <w:rPr>
                <w:color w:val="595959"/>
                <w:sz w:val="18"/>
              </w:rPr>
              <w:t>Enforce-Guardrails-AADB2C</w:t>
            </w:r>
          </w:p>
        </w:tc>
        <w:tc>
          <w:tcPr>
            <w:tcW w:type="dxa" w:w="4752"/>
            <w:shd w:val="clear" w:color="auto" w:fill="F2F9F5"/>
          </w:tcPr>
          <w:p>
            <w:r>
              <w:rPr>
                <w:color w:val="595959"/>
                <w:sz w:val="18"/>
              </w:rPr>
              <w:t>~3 Policies (Tenant Isolation, Logging, GDPR)</w:t>
            </w:r>
          </w:p>
        </w:tc>
        <w:tc>
          <w:tcPr>
            <w:tcW w:type="dxa" w:w="3168"/>
            <w:shd w:val="clear" w:color="auto" w:fill="F2F9F5"/>
          </w:tcPr>
          <w:p>
            <w:r>
              <w:rPr>
                <w:color w:val="595959"/>
                <w:sz w:val="18"/>
              </w:rPr>
              <w:t>alz-landingzones, alz-platform</w:t>
            </w:r>
          </w:p>
        </w:tc>
      </w:tr>
      <w:tr>
        <w:tc>
          <w:tcPr>
            <w:tcW w:type="dxa" w:w="3600"/>
            <w:shd w:val="clear" w:color="auto" w:fill="FFFFFF"/>
          </w:tcPr>
          <w:p>
            <w:r>
              <w:rPr>
                <w:color w:val="595959"/>
                <w:sz w:val="18"/>
              </w:rPr>
              <w:t>DenyAction-DeleteUAMIAMA</w:t>
            </w:r>
          </w:p>
        </w:tc>
        <w:tc>
          <w:tcPr>
            <w:tcW w:type="dxa" w:w="4752"/>
            <w:shd w:val="clear" w:color="auto" w:fill="FFFFFF"/>
          </w:tcPr>
          <w:p>
            <w:r>
              <w:rPr>
                <w:color w:val="595959"/>
                <w:sz w:val="18"/>
              </w:rPr>
              <w:t>1 Policy (DenyAction Delete auf UAMI für Azure Monitor Agent)</w:t>
            </w:r>
          </w:p>
        </w:tc>
        <w:tc>
          <w:tcPr>
            <w:tcW w:type="dxa" w:w="3168"/>
            <w:shd w:val="clear" w:color="auto" w:fill="FFFFFF"/>
          </w:tcPr>
          <w:p>
            <w:r>
              <w:rPr>
                <w:color w:val="595959"/>
                <w:sz w:val="18"/>
              </w:rPr>
              <w:t>alz, alz-platform</w:t>
            </w:r>
          </w:p>
        </w:tc>
      </w:tr>
    </w:tbl>
    <w:p/>
    <w:p>
      <w:pPr>
        <w:ind w:left="227"/>
        <w:pBdr>
          <w:left w:val="single" w:sz="12" w:space="4" w:color="23A96A"/>
        </w:pBdr>
      </w:pPr>
      <w:r>
        <w:rPr>
          <w:i/>
          <w:color w:val="595959"/>
          <w:sz w:val="18"/>
        </w:rPr>
        <w:t>Private DNS Zones Initiative: Die 59 Private DNS Zonen decken alle gängigen PaaS-Dienste ab, u.a.: Azure SQL, Storage (Blob/File/Queue/Table/Web/DFS), Key Vault, App Services, Container Registry, Cosmos DB, Service Bus, Event Hub, Azure ML, Cognitive Services, IoT Hub, Backup, Kubernetes, Databricks, API Management, Synapse, Azure Monitor, Batch, HDInsight, Redis Cache, u.v.m.</w:t>
      </w:r>
    </w:p>
    <w:p>
      <w:r>
        <w:br w:type="page"/>
      </w:r>
    </w:p>
    <w:p>
      <w:pPr>
        <w:pStyle w:val="Heading1"/>
      </w:pPr>
      <w:r>
        <w:t>5. Custom RBAC-Rollen (5)</w:t>
      </w:r>
    </w:p>
    <w:p>
      <w:pPr/>
      <w:r>
        <w:rPr>
          <w:color w:val="595959"/>
          <w:sz w:val="22"/>
        </w:rPr>
        <w:t>Der ALZ Bicep Accelerator erstellt 5 benutzerdefinierte RBAC-Rollen als Ergänzung zu den Built-in Azure-Rollen. Sie werden auf Management-Group-Ebene definiert und über Entra-ID-Gruppen-Object-IDs zugewiesen.</w:t>
      </w:r>
    </w:p>
    <w:tbl>
      <w:tblPr>
        <w:tblStyle w:val="TableGrid"/>
        <w:tblW w:type="auto" w:w="0"/>
        <w:tblLook w:firstColumn="1" w:firstRow="1" w:lastColumn="0" w:lastRow="0" w:noHBand="0" w:noVBand="1" w:val="04A0"/>
      </w:tblPr>
      <w:tblGrid>
        <w:gridCol w:w="2948"/>
        <w:gridCol w:w="2948"/>
        <w:gridCol w:w="2948"/>
      </w:tblGrid>
      <w:tr>
        <w:tc>
          <w:tcPr>
            <w:tcW w:type="dxa" w:w="2736"/>
            <w:shd w:val="clear" w:color="auto" w:fill="053B25"/>
          </w:tcPr>
          <w:p>
            <w:r>
              <w:rPr>
                <w:b/>
                <w:color w:val="FFFFFF"/>
                <w:sz w:val="18"/>
              </w:rPr>
              <w:t>Rollenname</w:t>
            </w:r>
          </w:p>
        </w:tc>
        <w:tc>
          <w:tcPr>
            <w:tcW w:type="dxa" w:w="2448"/>
            <w:shd w:val="clear" w:color="auto" w:fill="053B25"/>
          </w:tcPr>
          <w:p>
            <w:r>
              <w:rPr>
                <w:b/>
                <w:color w:val="FFFFFF"/>
                <w:sz w:val="18"/>
              </w:rPr>
              <w:t>Scope</w:t>
            </w:r>
          </w:p>
        </w:tc>
        <w:tc>
          <w:tcPr>
            <w:tcW w:type="dxa" w:w="6336"/>
            <w:shd w:val="clear" w:color="auto" w:fill="053B25"/>
          </w:tcPr>
          <w:p>
            <w:r>
              <w:rPr>
                <w:b/>
                <w:color w:val="FFFFFF"/>
                <w:sz w:val="18"/>
              </w:rPr>
              <w:t>Berechtigungen (Zusammenfassung)</w:t>
            </w:r>
          </w:p>
        </w:tc>
      </w:tr>
      <w:tr>
        <w:tc>
          <w:tcPr>
            <w:tcW w:type="dxa" w:w="2736"/>
            <w:shd w:val="clear" w:color="auto" w:fill="F2F9F5"/>
          </w:tcPr>
          <w:p>
            <w:r>
              <w:rPr>
                <w:color w:val="595959"/>
                <w:sz w:val="18"/>
              </w:rPr>
              <w:t>ALZ Subscription-Owner</w:t>
            </w:r>
          </w:p>
        </w:tc>
        <w:tc>
          <w:tcPr>
            <w:tcW w:type="dxa" w:w="2448"/>
            <w:shd w:val="clear" w:color="auto" w:fill="F2F9F5"/>
          </w:tcPr>
          <w:p>
            <w:r>
              <w:rPr>
                <w:color w:val="595959"/>
                <w:sz w:val="18"/>
              </w:rPr>
              <w:t>alz-landingzones / alz-platform</w:t>
            </w:r>
          </w:p>
        </w:tc>
        <w:tc>
          <w:tcPr>
            <w:tcW w:type="dxa" w:w="6336"/>
            <w:shd w:val="clear" w:color="auto" w:fill="F2F9F5"/>
          </w:tcPr>
          <w:p>
            <w:r>
              <w:rPr>
                <w:color w:val="595959"/>
                <w:sz w:val="18"/>
              </w:rPr>
              <w:t>Vollzugriff auf Subscriptions und Ressourcen; keine Policy/RBAC-Verwaltung auf MG-Ebene; entspricht Owner ohne Tenant-Rechte. Für Subscription-Verantwortliche.</w:t>
            </w:r>
          </w:p>
        </w:tc>
      </w:tr>
      <w:tr>
        <w:tc>
          <w:tcPr>
            <w:tcW w:type="dxa" w:w="2736"/>
            <w:shd w:val="clear" w:color="auto" w:fill="FFFFFF"/>
          </w:tcPr>
          <w:p>
            <w:r>
              <w:rPr>
                <w:color w:val="595959"/>
                <w:sz w:val="18"/>
              </w:rPr>
              <w:t>ALZ Security-Operations</w:t>
            </w:r>
          </w:p>
        </w:tc>
        <w:tc>
          <w:tcPr>
            <w:tcW w:type="dxa" w:w="2448"/>
            <w:shd w:val="clear" w:color="auto" w:fill="FFFFFF"/>
          </w:tcPr>
          <w:p>
            <w:r>
              <w:rPr>
                <w:color w:val="595959"/>
                <w:sz w:val="18"/>
              </w:rPr>
              <w:t>alz (Tenant-weit)</w:t>
            </w:r>
          </w:p>
        </w:tc>
        <w:tc>
          <w:tcPr>
            <w:tcW w:type="dxa" w:w="6336"/>
            <w:shd w:val="clear" w:color="auto" w:fill="FFFFFF"/>
          </w:tcPr>
          <w:p>
            <w:r>
              <w:rPr>
                <w:color w:val="595959"/>
                <w:sz w:val="18"/>
              </w:rPr>
              <w:t>Lesen aller Security-Ressourcen; Schreiben in Defender for Cloud, Security Center, Sentinel; kein Zugriff auf Produktionsdaten. Für das Security Operations Center (SOC).</w:t>
            </w:r>
          </w:p>
        </w:tc>
      </w:tr>
      <w:tr>
        <w:tc>
          <w:tcPr>
            <w:tcW w:type="dxa" w:w="2736"/>
            <w:shd w:val="clear" w:color="auto" w:fill="F2F9F5"/>
          </w:tcPr>
          <w:p>
            <w:r>
              <w:rPr>
                <w:color w:val="595959"/>
                <w:sz w:val="18"/>
              </w:rPr>
              <w:t>ALZ Network-Management</w:t>
            </w:r>
          </w:p>
        </w:tc>
        <w:tc>
          <w:tcPr>
            <w:tcW w:type="dxa" w:w="2448"/>
            <w:shd w:val="clear" w:color="auto" w:fill="F2F9F5"/>
          </w:tcPr>
          <w:p>
            <w:r>
              <w:rPr>
                <w:color w:val="595959"/>
                <w:sz w:val="18"/>
              </w:rPr>
              <w:t>alz-platform-connectivity</w:t>
            </w:r>
          </w:p>
        </w:tc>
        <w:tc>
          <w:tcPr>
            <w:tcW w:type="dxa" w:w="6336"/>
            <w:shd w:val="clear" w:color="auto" w:fill="F2F9F5"/>
          </w:tcPr>
          <w:p>
            <w:r>
              <w:rPr>
                <w:color w:val="595959"/>
                <w:sz w:val="18"/>
              </w:rPr>
              <w:t>Vollzugriff auf Netzwerkressourcen (VNet, Firewall, NSG, Route Tables, DNS, Gateway); kein Zugriff auf Compute/Storage. Für das Netzwerkteam.</w:t>
            </w:r>
          </w:p>
        </w:tc>
      </w:tr>
      <w:tr>
        <w:tc>
          <w:tcPr>
            <w:tcW w:type="dxa" w:w="2736"/>
            <w:shd w:val="clear" w:color="auto" w:fill="FFFFFF"/>
          </w:tcPr>
          <w:p>
            <w:r>
              <w:rPr>
                <w:color w:val="595959"/>
                <w:sz w:val="18"/>
              </w:rPr>
              <w:t>ALZ Application-Owners</w:t>
            </w:r>
          </w:p>
        </w:tc>
        <w:tc>
          <w:tcPr>
            <w:tcW w:type="dxa" w:w="2448"/>
            <w:shd w:val="clear" w:color="auto" w:fill="FFFFFF"/>
          </w:tcPr>
          <w:p>
            <w:r>
              <w:rPr>
                <w:color w:val="595959"/>
                <w:sz w:val="18"/>
              </w:rPr>
              <w:t>alz-landingzones</w:t>
            </w:r>
          </w:p>
        </w:tc>
        <w:tc>
          <w:tcPr>
            <w:tcW w:type="dxa" w:w="6336"/>
            <w:shd w:val="clear" w:color="auto" w:fill="FFFFFF"/>
          </w:tcPr>
          <w:p>
            <w:r>
              <w:rPr>
                <w:color w:val="595959"/>
                <w:sz w:val="18"/>
              </w:rPr>
              <w:t>Contributor-Rechte auf zugewiesene Ressourcengruppen; kein Netzwerk-/Policy-Zugriff; darf RBAC-Zuweisungen innerhalb der eigenen RGs verwalten. Für Workload-Teams.</w:t>
            </w:r>
          </w:p>
        </w:tc>
      </w:tr>
      <w:tr>
        <w:tc>
          <w:tcPr>
            <w:tcW w:type="dxa" w:w="2736"/>
            <w:shd w:val="clear" w:color="auto" w:fill="F2F9F5"/>
          </w:tcPr>
          <w:p>
            <w:r>
              <w:rPr>
                <w:color w:val="595959"/>
                <w:sz w:val="18"/>
              </w:rPr>
              <w:t>ALZ Network-Subnet-Contributor</w:t>
            </w:r>
          </w:p>
        </w:tc>
        <w:tc>
          <w:tcPr>
            <w:tcW w:type="dxa" w:w="2448"/>
            <w:shd w:val="clear" w:color="auto" w:fill="F2F9F5"/>
          </w:tcPr>
          <w:p>
            <w:r>
              <w:rPr>
                <w:color w:val="595959"/>
                <w:sz w:val="18"/>
              </w:rPr>
              <w:t>alz-landingzones</w:t>
            </w:r>
          </w:p>
        </w:tc>
        <w:tc>
          <w:tcPr>
            <w:tcW w:type="dxa" w:w="6336"/>
            <w:shd w:val="clear" w:color="auto" w:fill="F2F9F5"/>
          </w:tcPr>
          <w:p>
            <w:r>
              <w:rPr>
                <w:color w:val="595959"/>
                <w:sz w:val="18"/>
              </w:rPr>
              <w:t>Nur Verwaltung von Subnetzen in bestehenden VNets (kein VNet-Create/Delete); darf NSGs und Route Tables auf Subnetzen setzen. Für Netzwerk-Delegierung.</w:t>
            </w:r>
          </w:p>
        </w:tc>
      </w:tr>
    </w:tbl>
    <w:p/>
    <w:tbl>
      <w:tblPr>
        <w:tblStyle w:val="TableGrid"/>
        <w:tblW w:type="auto" w:w="0"/>
        <w:tblLook w:firstColumn="1" w:firstRow="1" w:lastColumn="0" w:lastRow="0" w:noHBand="0" w:noVBand="1" w:val="04A0"/>
      </w:tblPr>
      <w:tblGrid>
        <w:gridCol w:w="2948"/>
        <w:gridCol w:w="2948"/>
        <w:gridCol w:w="2948"/>
      </w:tblGrid>
      <w:tr>
        <w:tc>
          <w:tcPr>
            <w:tcW w:type="dxa" w:w="3168"/>
            <w:shd w:val="clear" w:color="auto" w:fill="053B25"/>
          </w:tcPr>
          <w:p>
            <w:r>
              <w:rPr>
                <w:b/>
                <w:color w:val="FFFFFF"/>
                <w:sz w:val="18"/>
              </w:rPr>
              <w:t>RBAC-Deployment</w:t>
            </w:r>
          </w:p>
        </w:tc>
        <w:tc>
          <w:tcPr>
            <w:tcW w:type="dxa" w:w="2880"/>
            <w:shd w:val="clear" w:color="auto" w:fill="053B25"/>
          </w:tcPr>
          <w:p>
            <w:r>
              <w:rPr>
                <w:b/>
                <w:color w:val="FFFFFF"/>
                <w:sz w:val="18"/>
              </w:rPr>
              <w:t>Management Group</w:t>
            </w:r>
          </w:p>
        </w:tc>
        <w:tc>
          <w:tcPr>
            <w:tcW w:type="dxa" w:w="5472"/>
            <w:shd w:val="clear" w:color="auto" w:fill="053B25"/>
          </w:tcPr>
          <w:p>
            <w:r>
              <w:rPr>
                <w:b/>
                <w:color w:val="FFFFFF"/>
                <w:sz w:val="18"/>
              </w:rPr>
              <w:t>Bicep-Modul</w:t>
            </w:r>
          </w:p>
        </w:tc>
      </w:tr>
      <w:tr>
        <w:tc>
          <w:tcPr>
            <w:tcW w:type="dxa" w:w="3168"/>
            <w:shd w:val="clear" w:color="auto" w:fill="F2F9F5"/>
          </w:tcPr>
          <w:p>
            <w:r>
              <w:rPr>
                <w:color w:val="595959"/>
                <w:sz w:val="18"/>
              </w:rPr>
              <w:t>RBAC Subscription-Owner</w:t>
            </w:r>
          </w:p>
        </w:tc>
        <w:tc>
          <w:tcPr>
            <w:tcW w:type="dxa" w:w="2880"/>
            <w:shd w:val="clear" w:color="auto" w:fill="F2F9F5"/>
          </w:tcPr>
          <w:p>
            <w:r>
              <w:rPr>
                <w:color w:val="595959"/>
                <w:sz w:val="18"/>
              </w:rPr>
              <w:t>alz</w:t>
            </w:r>
          </w:p>
        </w:tc>
        <w:tc>
          <w:tcPr>
            <w:tcW w:type="dxa" w:w="5472"/>
            <w:shd w:val="clear" w:color="auto" w:fill="F2F9F5"/>
          </w:tcPr>
          <w:p>
            <w:r>
              <w:rPr>
                <w:color w:val="595959"/>
                <w:sz w:val="18"/>
              </w:rPr>
              <w:t>templates/core/governance/rbac/main.bicep</w:t>
            </w:r>
          </w:p>
        </w:tc>
      </w:tr>
      <w:tr>
        <w:tc>
          <w:tcPr>
            <w:tcW w:type="dxa" w:w="3168"/>
            <w:shd w:val="clear" w:color="auto" w:fill="FFFFFF"/>
          </w:tcPr>
          <w:p>
            <w:r>
              <w:rPr>
                <w:color w:val="595959"/>
                <w:sz w:val="18"/>
              </w:rPr>
              <w:t>RBAC Security-Operations</w:t>
            </w:r>
          </w:p>
        </w:tc>
        <w:tc>
          <w:tcPr>
            <w:tcW w:type="dxa" w:w="2880"/>
            <w:shd w:val="clear" w:color="auto" w:fill="FFFFFF"/>
          </w:tcPr>
          <w:p>
            <w:r>
              <w:rPr>
                <w:color w:val="595959"/>
                <w:sz w:val="18"/>
              </w:rPr>
              <w:t>alz</w:t>
            </w:r>
          </w:p>
        </w:tc>
        <w:tc>
          <w:tcPr>
            <w:tcW w:type="dxa" w:w="5472"/>
            <w:shd w:val="clear" w:color="auto" w:fill="FFFFFF"/>
          </w:tcPr>
          <w:p>
            <w:r>
              <w:rPr>
                <w:color w:val="595959"/>
                <w:sz w:val="18"/>
              </w:rPr>
              <w:t>templates/core/governance/rbac/modules/roleAssignment-mg.bicep</w:t>
            </w:r>
          </w:p>
        </w:tc>
      </w:tr>
      <w:tr>
        <w:tc>
          <w:tcPr>
            <w:tcW w:type="dxa" w:w="3168"/>
            <w:shd w:val="clear" w:color="auto" w:fill="F2F9F5"/>
          </w:tcPr>
          <w:p>
            <w:r>
              <w:rPr>
                <w:color w:val="595959"/>
                <w:sz w:val="18"/>
              </w:rPr>
              <w:t>RBAC Network-Management</w:t>
            </w:r>
          </w:p>
        </w:tc>
        <w:tc>
          <w:tcPr>
            <w:tcW w:type="dxa" w:w="2880"/>
            <w:shd w:val="clear" w:color="auto" w:fill="F2F9F5"/>
          </w:tcPr>
          <w:p>
            <w:r>
              <w:rPr>
                <w:color w:val="595959"/>
                <w:sz w:val="18"/>
              </w:rPr>
              <w:t>alz-platform-connectivity</w:t>
            </w:r>
          </w:p>
        </w:tc>
        <w:tc>
          <w:tcPr>
            <w:tcW w:type="dxa" w:w="5472"/>
            <w:shd w:val="clear" w:color="auto" w:fill="F2F9F5"/>
          </w:tcPr>
          <w:p>
            <w:r>
              <w:rPr>
                <w:color w:val="595959"/>
                <w:sz w:val="18"/>
              </w:rPr>
              <w:t>templates/core/governance/rbac/modules/roleAssignment-mg.bicep</w:t>
            </w:r>
          </w:p>
        </w:tc>
      </w:tr>
      <w:tr>
        <w:tc>
          <w:tcPr>
            <w:tcW w:type="dxa" w:w="3168"/>
            <w:shd w:val="clear" w:color="auto" w:fill="FFFFFF"/>
          </w:tcPr>
          <w:p>
            <w:r>
              <w:rPr>
                <w:color w:val="595959"/>
                <w:sz w:val="18"/>
              </w:rPr>
              <w:t>RBAC Application-Owners</w:t>
            </w:r>
          </w:p>
        </w:tc>
        <w:tc>
          <w:tcPr>
            <w:tcW w:type="dxa" w:w="2880"/>
            <w:shd w:val="clear" w:color="auto" w:fill="FFFFFF"/>
          </w:tcPr>
          <w:p>
            <w:r>
              <w:rPr>
                <w:color w:val="595959"/>
                <w:sz w:val="18"/>
              </w:rPr>
              <w:t>alz-landingzones</w:t>
            </w:r>
          </w:p>
        </w:tc>
        <w:tc>
          <w:tcPr>
            <w:tcW w:type="dxa" w:w="5472"/>
            <w:shd w:val="clear" w:color="auto" w:fill="FFFFFF"/>
          </w:tcPr>
          <w:p>
            <w:r>
              <w:rPr>
                <w:color w:val="595959"/>
                <w:sz w:val="18"/>
              </w:rPr>
              <w:t>templates/core/governance/rbac/modules/roleAssignment-mg.bicep</w:t>
            </w:r>
          </w:p>
        </w:tc>
      </w:tr>
      <w:tr>
        <w:tc>
          <w:tcPr>
            <w:tcW w:type="dxa" w:w="3168"/>
            <w:shd w:val="clear" w:color="auto" w:fill="F2F9F5"/>
          </w:tcPr>
          <w:p>
            <w:r>
              <w:rPr>
                <w:color w:val="595959"/>
                <w:sz w:val="18"/>
              </w:rPr>
              <w:t>RBAC Network-Subnet-Contributor</w:t>
            </w:r>
          </w:p>
        </w:tc>
        <w:tc>
          <w:tcPr>
            <w:tcW w:type="dxa" w:w="2880"/>
            <w:shd w:val="clear" w:color="auto" w:fill="F2F9F5"/>
          </w:tcPr>
          <w:p>
            <w:r>
              <w:rPr>
                <w:color w:val="595959"/>
                <w:sz w:val="18"/>
              </w:rPr>
              <w:t>alz-landingzones</w:t>
            </w:r>
          </w:p>
        </w:tc>
        <w:tc>
          <w:tcPr>
            <w:tcW w:type="dxa" w:w="5472"/>
            <w:shd w:val="clear" w:color="auto" w:fill="F2F9F5"/>
          </w:tcPr>
          <w:p>
            <w:r>
              <w:rPr>
                <w:color w:val="595959"/>
                <w:sz w:val="18"/>
              </w:rPr>
              <w:t>templates/core/governance/rbac/modules/roleAssignment-mg.bicep</w:t>
            </w:r>
          </w:p>
        </w:tc>
      </w:tr>
    </w:tbl>
    <w:p/>
    <w:p>
      <w:r>
        <w:br w:type="page"/>
      </w:r>
    </w:p>
    <w:p>
      <w:pPr>
        <w:pStyle w:val="Heading1"/>
      </w:pPr>
      <w:r>
        <w:t>6. Bicep-Module und Deploy-Stufen (20)</w:t>
      </w:r>
    </w:p>
    <w:p>
      <w:pPr/>
      <w:r>
        <w:rPr>
          <w:color w:val="595959"/>
          <w:sz w:val="22"/>
        </w:rPr>
        <w:t>Das ALZ Setup verwendet ausschließlich Azure Verified Modules (AVM) und offizielle ALZ-Pattern-Module. Alle Templates liegen unter /templates/ und werden in 18 geordneten Stufen deployed. Die Pipeline (GitHub Actions: deploy-alz.yml) validiert alle Templates mit Bicep 0.44.1 und dem Azure What-If-Deployment vor jedem Apply.</w:t>
      </w:r>
    </w:p>
    <w:p>
      <w:pPr>
        <w:pStyle w:val="Heading2"/>
      </w:pPr>
      <w:r>
        <w:t>6.1 Governance-Module</w:t>
      </w:r>
    </w:p>
    <w:tbl>
      <w:tblPr>
        <w:tblStyle w:val="TableGrid"/>
        <w:tblW w:type="auto" w:w="0"/>
        <w:tblLook w:firstColumn="1" w:firstRow="1" w:lastColumn="0" w:lastRow="0" w:noHBand="0" w:noVBand="1" w:val="04A0"/>
      </w:tblPr>
      <w:tblGrid>
        <w:gridCol w:w="2211"/>
        <w:gridCol w:w="2211"/>
        <w:gridCol w:w="2211"/>
        <w:gridCol w:w="2211"/>
      </w:tblGrid>
      <w:tr>
        <w:tc>
          <w:tcPr>
            <w:tcW w:type="dxa" w:w="1584"/>
            <w:shd w:val="clear" w:color="auto" w:fill="053B25"/>
          </w:tcPr>
          <w:p>
            <w:r>
              <w:rPr>
                <w:b/>
                <w:color w:val="FFFFFF"/>
                <w:sz w:val="18"/>
              </w:rPr>
              <w:t>Deploy-Stufe</w:t>
            </w:r>
          </w:p>
        </w:tc>
        <w:tc>
          <w:tcPr>
            <w:tcW w:type="dxa" w:w="4032"/>
            <w:shd w:val="clear" w:color="auto" w:fill="053B25"/>
          </w:tcPr>
          <w:p>
            <w:r>
              <w:rPr>
                <w:b/>
                <w:color w:val="FFFFFF"/>
                <w:sz w:val="18"/>
              </w:rPr>
              <w:t>Template-Pfad</w:t>
            </w:r>
          </w:p>
        </w:tc>
        <w:tc>
          <w:tcPr>
            <w:tcW w:type="dxa" w:w="3024"/>
            <w:shd w:val="clear" w:color="auto" w:fill="053B25"/>
          </w:tcPr>
          <w:p>
            <w:r>
              <w:rPr>
                <w:b/>
                <w:color w:val="FFFFFF"/>
                <w:sz w:val="18"/>
              </w:rPr>
              <w:t>Erstellt</w:t>
            </w:r>
          </w:p>
        </w:tc>
        <w:tc>
          <w:tcPr>
            <w:tcW w:type="dxa" w:w="2880"/>
            <w:shd w:val="clear" w:color="auto" w:fill="053B25"/>
          </w:tcPr>
          <w:p>
            <w:r>
              <w:rPr>
                <w:b/>
                <w:color w:val="FFFFFF"/>
                <w:sz w:val="18"/>
              </w:rPr>
              <w:t>AVM-Modul</w:t>
            </w:r>
          </w:p>
        </w:tc>
      </w:tr>
      <w:tr>
        <w:tc>
          <w:tcPr>
            <w:tcW w:type="dxa" w:w="1584"/>
            <w:shd w:val="clear" w:color="auto" w:fill="F2F9F5"/>
          </w:tcPr>
          <w:p>
            <w:r>
              <w:rPr>
                <w:color w:val="595959"/>
                <w:sz w:val="18"/>
              </w:rPr>
              <w:t>Stufe 1</w:t>
            </w:r>
          </w:p>
        </w:tc>
        <w:tc>
          <w:tcPr>
            <w:tcW w:type="dxa" w:w="4032"/>
            <w:shd w:val="clear" w:color="auto" w:fill="F2F9F5"/>
          </w:tcPr>
          <w:p>
            <w:r>
              <w:rPr>
                <w:color w:val="595959"/>
                <w:sz w:val="18"/>
              </w:rPr>
              <w:t>templates/core/governance/mgmt-groups/int-root/main.bicep</w:t>
            </w:r>
          </w:p>
        </w:tc>
        <w:tc>
          <w:tcPr>
            <w:tcW w:type="dxa" w:w="3024"/>
            <w:shd w:val="clear" w:color="auto" w:fill="F2F9F5"/>
          </w:tcPr>
          <w:p>
            <w:r>
              <w:rPr>
                <w:color w:val="595959"/>
                <w:sz w:val="18"/>
              </w:rPr>
              <w:t>alz MG + alle 11 Kind-MGs</w:t>
            </w:r>
          </w:p>
        </w:tc>
        <w:tc>
          <w:tcPr>
            <w:tcW w:type="dxa" w:w="2880"/>
            <w:shd w:val="clear" w:color="auto" w:fill="F2F9F5"/>
          </w:tcPr>
          <w:p>
            <w:r>
              <w:rPr>
                <w:color w:val="595959"/>
                <w:sz w:val="18"/>
              </w:rPr>
              <w:t>avm/ptn/alz/empty:0.3.6</w:t>
            </w:r>
          </w:p>
        </w:tc>
      </w:tr>
      <w:tr>
        <w:tc>
          <w:tcPr>
            <w:tcW w:type="dxa" w:w="1584"/>
            <w:shd w:val="clear" w:color="auto" w:fill="FFFFFF"/>
          </w:tcPr>
          <w:p>
            <w:r>
              <w:rPr>
                <w:color w:val="595959"/>
                <w:sz w:val="18"/>
              </w:rPr>
              <w:t>Stufe 2</w:t>
            </w:r>
          </w:p>
        </w:tc>
        <w:tc>
          <w:tcPr>
            <w:tcW w:type="dxa" w:w="4032"/>
            <w:shd w:val="clear" w:color="auto" w:fill="FFFFFF"/>
          </w:tcPr>
          <w:p>
            <w:r>
              <w:rPr>
                <w:color w:val="595959"/>
                <w:sz w:val="18"/>
              </w:rPr>
              <w:t>templates/core/governance/mgmt-groups/landingzones/main.bicep</w:t>
            </w:r>
          </w:p>
        </w:tc>
        <w:tc>
          <w:tcPr>
            <w:tcW w:type="dxa" w:w="3024"/>
            <w:shd w:val="clear" w:color="auto" w:fill="FFFFFF"/>
          </w:tcPr>
          <w:p>
            <w:r>
              <w:rPr>
                <w:color w:val="595959"/>
                <w:sz w:val="18"/>
              </w:rPr>
              <w:t>alz-landingzones Sub-MGs (corp, online, local)</w:t>
            </w:r>
          </w:p>
        </w:tc>
        <w:tc>
          <w:tcPr>
            <w:tcW w:type="dxa" w:w="2880"/>
            <w:shd w:val="clear" w:color="auto" w:fill="FFFFFF"/>
          </w:tcPr>
          <w:p>
            <w:r>
              <w:rPr>
                <w:color w:val="595959"/>
                <w:sz w:val="18"/>
              </w:rPr>
              <w:t>Az. Management Module</w:t>
            </w:r>
          </w:p>
        </w:tc>
      </w:tr>
      <w:tr>
        <w:tc>
          <w:tcPr>
            <w:tcW w:type="dxa" w:w="1584"/>
            <w:shd w:val="clear" w:color="auto" w:fill="F2F9F5"/>
          </w:tcPr>
          <w:p>
            <w:r>
              <w:rPr>
                <w:color w:val="595959"/>
                <w:sz w:val="18"/>
              </w:rPr>
              <w:t>Stufe 3-9</w:t>
            </w:r>
          </w:p>
        </w:tc>
        <w:tc>
          <w:tcPr>
            <w:tcW w:type="dxa" w:w="4032"/>
            <w:shd w:val="clear" w:color="auto" w:fill="F2F9F5"/>
          </w:tcPr>
          <w:p>
            <w:r>
              <w:rPr>
                <w:color w:val="595959"/>
                <w:sz w:val="18"/>
              </w:rPr>
              <w:t>templates/core/governance/mgmt-groups/int-root/main.bicep (Policy-Blöcke)</w:t>
            </w:r>
          </w:p>
        </w:tc>
        <w:tc>
          <w:tcPr>
            <w:tcW w:type="dxa" w:w="3024"/>
            <w:shd w:val="clear" w:color="auto" w:fill="F2F9F5"/>
          </w:tcPr>
          <w:p>
            <w:r>
              <w:rPr>
                <w:color w:val="595959"/>
                <w:sz w:val="18"/>
              </w:rPr>
              <w:t>149 Policy-Definitionen, 42 Initiativen</w:t>
            </w:r>
          </w:p>
        </w:tc>
        <w:tc>
          <w:tcPr>
            <w:tcW w:type="dxa" w:w="2880"/>
            <w:shd w:val="clear" w:color="auto" w:fill="F2F9F5"/>
          </w:tcPr>
          <w:p>
            <w:r>
              <w:rPr>
                <w:color w:val="595959"/>
                <w:sz w:val="18"/>
              </w:rPr>
              <w:t>avm/ptn/alz/empty:0.3.6</w:t>
            </w:r>
          </w:p>
        </w:tc>
      </w:tr>
      <w:tr>
        <w:tc>
          <w:tcPr>
            <w:tcW w:type="dxa" w:w="1584"/>
            <w:shd w:val="clear" w:color="auto" w:fill="FFFFFF"/>
          </w:tcPr>
          <w:p>
            <w:r>
              <w:rPr>
                <w:color w:val="595959"/>
                <w:sz w:val="18"/>
              </w:rPr>
              <w:t>Stufe 10-17</w:t>
            </w:r>
          </w:p>
        </w:tc>
        <w:tc>
          <w:tcPr>
            <w:tcW w:type="dxa" w:w="4032"/>
            <w:shd w:val="clear" w:color="auto" w:fill="FFFFFF"/>
          </w:tcPr>
          <w:p>
            <w:r>
              <w:rPr>
                <w:color w:val="595959"/>
                <w:sz w:val="18"/>
              </w:rPr>
              <w:t>(Policy Assignment Templates)</w:t>
            </w:r>
          </w:p>
        </w:tc>
        <w:tc>
          <w:tcPr>
            <w:tcW w:type="dxa" w:w="3024"/>
            <w:shd w:val="clear" w:color="auto" w:fill="FFFFFF"/>
          </w:tcPr>
          <w:p>
            <w:r>
              <w:rPr>
                <w:color w:val="595959"/>
                <w:sz w:val="18"/>
              </w:rPr>
              <w:t>123 Policy Assignments auf 9 MG-Ebenen</w:t>
            </w:r>
          </w:p>
        </w:tc>
        <w:tc>
          <w:tcPr>
            <w:tcW w:type="dxa" w:w="2880"/>
            <w:shd w:val="clear" w:color="auto" w:fill="FFFFFF"/>
          </w:tcPr>
          <w:p>
            <w:r>
              <w:rPr>
                <w:color w:val="595959"/>
                <w:sz w:val="18"/>
              </w:rPr>
              <w:t>avm/ptn/alz/empty:0.3.6</w:t>
            </w:r>
          </w:p>
        </w:tc>
      </w:tr>
      <w:tr>
        <w:tc>
          <w:tcPr>
            <w:tcW w:type="dxa" w:w="1584"/>
            <w:shd w:val="clear" w:color="auto" w:fill="F2F9F5"/>
          </w:tcPr>
          <w:p>
            <w:r>
              <w:rPr>
                <w:color w:val="595959"/>
                <w:sz w:val="18"/>
              </w:rPr>
              <w:t>Stufe 18</w:t>
            </w:r>
          </w:p>
        </w:tc>
        <w:tc>
          <w:tcPr>
            <w:tcW w:type="dxa" w:w="4032"/>
            <w:shd w:val="clear" w:color="auto" w:fill="F2F9F5"/>
          </w:tcPr>
          <w:p>
            <w:r>
              <w:rPr>
                <w:color w:val="595959"/>
                <w:sz w:val="18"/>
              </w:rPr>
              <w:t>templates/core/governance/rbac/main.bicep</w:t>
            </w:r>
          </w:p>
        </w:tc>
        <w:tc>
          <w:tcPr>
            <w:tcW w:type="dxa" w:w="3024"/>
            <w:shd w:val="clear" w:color="auto" w:fill="F2F9F5"/>
          </w:tcPr>
          <w:p>
            <w:r>
              <w:rPr>
                <w:color w:val="595959"/>
                <w:sz w:val="18"/>
              </w:rPr>
              <w:t>5 Custom RBAC-Rollen + RBAC-Assignments</w:t>
            </w:r>
          </w:p>
        </w:tc>
        <w:tc>
          <w:tcPr>
            <w:tcW w:type="dxa" w:w="2880"/>
            <w:shd w:val="clear" w:color="auto" w:fill="F2F9F5"/>
          </w:tcPr>
          <w:p>
            <w:r>
              <w:rPr>
                <w:color w:val="595959"/>
                <w:sz w:val="18"/>
              </w:rPr>
              <w:t>avm/res/authorization/role-definition</w:t>
            </w:r>
          </w:p>
        </w:tc>
      </w:tr>
    </w:tbl>
    <w:p/>
    <w:p>
      <w:pPr>
        <w:pStyle w:val="Heading2"/>
      </w:pPr>
      <w:r>
        <w:t>6.2 Logging &amp; Monitoring Module</w:t>
      </w:r>
    </w:p>
    <w:tbl>
      <w:tblPr>
        <w:tblStyle w:val="TableGrid"/>
        <w:tblW w:type="auto" w:w="0"/>
        <w:tblLook w:firstColumn="1" w:firstRow="1" w:lastColumn="0" w:lastRow="0" w:noHBand="0" w:noVBand="1" w:val="04A0"/>
      </w:tblPr>
      <w:tblGrid>
        <w:gridCol w:w="2211"/>
        <w:gridCol w:w="2211"/>
        <w:gridCol w:w="2211"/>
        <w:gridCol w:w="2211"/>
      </w:tblGrid>
      <w:tr>
        <w:tc>
          <w:tcPr>
            <w:tcW w:type="dxa" w:w="3168"/>
            <w:shd w:val="clear" w:color="auto" w:fill="053B25"/>
          </w:tcPr>
          <w:p>
            <w:r>
              <w:rPr>
                <w:b/>
                <w:color w:val="FFFFFF"/>
                <w:sz w:val="18"/>
              </w:rPr>
              <w:t>Ressource</w:t>
            </w:r>
          </w:p>
        </w:tc>
        <w:tc>
          <w:tcPr>
            <w:tcW w:type="dxa" w:w="3168"/>
            <w:shd w:val="clear" w:color="auto" w:fill="053B25"/>
          </w:tcPr>
          <w:p>
            <w:r>
              <w:rPr>
                <w:b/>
                <w:color w:val="FFFFFF"/>
                <w:sz w:val="18"/>
              </w:rPr>
              <w:t>Name-Konvention</w:t>
            </w:r>
          </w:p>
        </w:tc>
        <w:tc>
          <w:tcPr>
            <w:tcW w:type="dxa" w:w="3600"/>
            <w:shd w:val="clear" w:color="auto" w:fill="053B25"/>
          </w:tcPr>
          <w:p>
            <w:r>
              <w:rPr>
                <w:b/>
                <w:color w:val="FFFFFF"/>
                <w:sz w:val="18"/>
              </w:rPr>
              <w:t>AVM-Modul</w:t>
            </w:r>
          </w:p>
        </w:tc>
        <w:tc>
          <w:tcPr>
            <w:tcW w:type="dxa" w:w="1584"/>
            <w:shd w:val="clear" w:color="auto" w:fill="053B25"/>
          </w:tcPr>
          <w:p>
            <w:r>
              <w:rPr>
                <w:b/>
                <w:color w:val="FFFFFF"/>
                <w:sz w:val="18"/>
              </w:rPr>
              <w:t>Region</w:t>
            </w:r>
          </w:p>
        </w:tc>
      </w:tr>
      <w:tr>
        <w:tc>
          <w:tcPr>
            <w:tcW w:type="dxa" w:w="3168"/>
            <w:shd w:val="clear" w:color="auto" w:fill="F2F9F5"/>
          </w:tcPr>
          <w:p>
            <w:r>
              <w:rPr>
                <w:color w:val="595959"/>
                <w:sz w:val="18"/>
              </w:rPr>
              <w:t>Log Analytics Workspace</w:t>
            </w:r>
          </w:p>
        </w:tc>
        <w:tc>
          <w:tcPr>
            <w:tcW w:type="dxa" w:w="3168"/>
            <w:shd w:val="clear" w:color="auto" w:fill="F2F9F5"/>
          </w:tcPr>
          <w:p>
            <w:r>
              <w:rPr>
                <w:color w:val="595959"/>
                <w:sz w:val="18"/>
              </w:rPr>
              <w:t>law-alz-&lt;region&gt;</w:t>
            </w:r>
          </w:p>
        </w:tc>
        <w:tc>
          <w:tcPr>
            <w:tcW w:type="dxa" w:w="3600"/>
            <w:shd w:val="clear" w:color="auto" w:fill="F2F9F5"/>
          </w:tcPr>
          <w:p>
            <w:r>
              <w:rPr>
                <w:color w:val="595959"/>
                <w:sz w:val="18"/>
              </w:rPr>
              <w:t>avm/res/operational-insights/workspace:0.9.0</w:t>
            </w:r>
          </w:p>
        </w:tc>
        <w:tc>
          <w:tcPr>
            <w:tcW w:type="dxa" w:w="1584"/>
            <w:shd w:val="clear" w:color="auto" w:fill="F2F9F5"/>
          </w:tcPr>
          <w:p>
            <w:r>
              <w:rPr>
                <w:color w:val="595959"/>
                <w:sz w:val="18"/>
              </w:rPr>
              <w:t>GWC + NE</w:t>
            </w:r>
          </w:p>
        </w:tc>
      </w:tr>
      <w:tr>
        <w:tc>
          <w:tcPr>
            <w:tcW w:type="dxa" w:w="3168"/>
            <w:shd w:val="clear" w:color="auto" w:fill="FFFFFF"/>
          </w:tcPr>
          <w:p>
            <w:r>
              <w:rPr>
                <w:color w:val="595959"/>
                <w:sz w:val="18"/>
              </w:rPr>
              <w:t>Managed Identity (AMA)</w:t>
            </w:r>
          </w:p>
        </w:tc>
        <w:tc>
          <w:tcPr>
            <w:tcW w:type="dxa" w:w="3168"/>
            <w:shd w:val="clear" w:color="auto" w:fill="FFFFFF"/>
          </w:tcPr>
          <w:p>
            <w:r>
              <w:rPr>
                <w:color w:val="595959"/>
                <w:sz w:val="18"/>
              </w:rPr>
              <w:t>mi-alz-&lt;region&gt;</w:t>
            </w:r>
          </w:p>
        </w:tc>
        <w:tc>
          <w:tcPr>
            <w:tcW w:type="dxa" w:w="3600"/>
            <w:shd w:val="clear" w:color="auto" w:fill="FFFFFF"/>
          </w:tcPr>
          <w:p>
            <w:r>
              <w:rPr>
                <w:color w:val="595959"/>
                <w:sz w:val="18"/>
              </w:rPr>
              <w:t>avm/res/managed-identity/user-assigned-identity</w:t>
            </w:r>
          </w:p>
        </w:tc>
        <w:tc>
          <w:tcPr>
            <w:tcW w:type="dxa" w:w="1584"/>
            <w:shd w:val="clear" w:color="auto" w:fill="FFFFFF"/>
          </w:tcPr>
          <w:p>
            <w:r>
              <w:rPr>
                <w:color w:val="595959"/>
                <w:sz w:val="18"/>
              </w:rPr>
              <w:t>GWC + NE</w:t>
            </w:r>
          </w:p>
        </w:tc>
      </w:tr>
      <w:tr>
        <w:tc>
          <w:tcPr>
            <w:tcW w:type="dxa" w:w="3168"/>
            <w:shd w:val="clear" w:color="auto" w:fill="F2F9F5"/>
          </w:tcPr>
          <w:p>
            <w:r>
              <w:rPr>
                <w:color w:val="595959"/>
                <w:sz w:val="18"/>
              </w:rPr>
              <w:t>DCR – VM Insights</w:t>
            </w:r>
          </w:p>
        </w:tc>
        <w:tc>
          <w:tcPr>
            <w:tcW w:type="dxa" w:w="3168"/>
            <w:shd w:val="clear" w:color="auto" w:fill="F2F9F5"/>
          </w:tcPr>
          <w:p>
            <w:r>
              <w:rPr>
                <w:color w:val="595959"/>
                <w:sz w:val="18"/>
              </w:rPr>
              <w:t>dcr-vminsights-alz-&lt;r&gt;</w:t>
            </w:r>
          </w:p>
        </w:tc>
        <w:tc>
          <w:tcPr>
            <w:tcW w:type="dxa" w:w="3600"/>
            <w:shd w:val="clear" w:color="auto" w:fill="F2F9F5"/>
          </w:tcPr>
          <w:p>
            <w:r>
              <w:rPr>
                <w:color w:val="595959"/>
                <w:sz w:val="18"/>
              </w:rPr>
              <w:t>avm/ptn/alz/ama:0.2.0</w:t>
            </w:r>
          </w:p>
        </w:tc>
        <w:tc>
          <w:tcPr>
            <w:tcW w:type="dxa" w:w="1584"/>
            <w:shd w:val="clear" w:color="auto" w:fill="F2F9F5"/>
          </w:tcPr>
          <w:p>
            <w:r>
              <w:rPr>
                <w:color w:val="595959"/>
                <w:sz w:val="18"/>
              </w:rPr>
              <w:t>GWC + NE</w:t>
            </w:r>
          </w:p>
        </w:tc>
      </w:tr>
      <w:tr>
        <w:tc>
          <w:tcPr>
            <w:tcW w:type="dxa" w:w="3168"/>
            <w:shd w:val="clear" w:color="auto" w:fill="FFFFFF"/>
          </w:tcPr>
          <w:p>
            <w:r>
              <w:rPr>
                <w:color w:val="595959"/>
                <w:sz w:val="18"/>
              </w:rPr>
              <w:t>DCR – Change Tracking</w:t>
            </w:r>
          </w:p>
        </w:tc>
        <w:tc>
          <w:tcPr>
            <w:tcW w:type="dxa" w:w="3168"/>
            <w:shd w:val="clear" w:color="auto" w:fill="FFFFFF"/>
          </w:tcPr>
          <w:p>
            <w:r>
              <w:rPr>
                <w:color w:val="595959"/>
                <w:sz w:val="18"/>
              </w:rPr>
              <w:t>dcr-changetracking-alz-&lt;r&gt;</w:t>
            </w:r>
          </w:p>
        </w:tc>
        <w:tc>
          <w:tcPr>
            <w:tcW w:type="dxa" w:w="3600"/>
            <w:shd w:val="clear" w:color="auto" w:fill="FFFFFF"/>
          </w:tcPr>
          <w:p>
            <w:r>
              <w:rPr>
                <w:color w:val="595959"/>
                <w:sz w:val="18"/>
              </w:rPr>
              <w:t>avm/ptn/alz/ama:0.2.0</w:t>
            </w:r>
          </w:p>
        </w:tc>
        <w:tc>
          <w:tcPr>
            <w:tcW w:type="dxa" w:w="1584"/>
            <w:shd w:val="clear" w:color="auto" w:fill="FFFFFF"/>
          </w:tcPr>
          <w:p>
            <w:r>
              <w:rPr>
                <w:color w:val="595959"/>
                <w:sz w:val="18"/>
              </w:rPr>
              <w:t>GWC + NE</w:t>
            </w:r>
          </w:p>
        </w:tc>
      </w:tr>
      <w:tr>
        <w:tc>
          <w:tcPr>
            <w:tcW w:type="dxa" w:w="3168"/>
            <w:shd w:val="clear" w:color="auto" w:fill="F2F9F5"/>
          </w:tcPr>
          <w:p>
            <w:r>
              <w:rPr>
                <w:color w:val="595959"/>
                <w:sz w:val="18"/>
              </w:rPr>
              <w:t>DCR – Defender SQL</w:t>
            </w:r>
          </w:p>
        </w:tc>
        <w:tc>
          <w:tcPr>
            <w:tcW w:type="dxa" w:w="3168"/>
            <w:shd w:val="clear" w:color="auto" w:fill="F2F9F5"/>
          </w:tcPr>
          <w:p>
            <w:r>
              <w:rPr>
                <w:color w:val="595959"/>
                <w:sz w:val="18"/>
              </w:rPr>
              <w:t>dcr-mdfcsql-alz-&lt;r&gt;</w:t>
            </w:r>
          </w:p>
        </w:tc>
        <w:tc>
          <w:tcPr>
            <w:tcW w:type="dxa" w:w="3600"/>
            <w:shd w:val="clear" w:color="auto" w:fill="F2F9F5"/>
          </w:tcPr>
          <w:p>
            <w:r>
              <w:rPr>
                <w:color w:val="595959"/>
                <w:sz w:val="18"/>
              </w:rPr>
              <w:t>avm/ptn/alz/ama:0.2.0</w:t>
            </w:r>
          </w:p>
        </w:tc>
        <w:tc>
          <w:tcPr>
            <w:tcW w:type="dxa" w:w="1584"/>
            <w:shd w:val="clear" w:color="auto" w:fill="F2F9F5"/>
          </w:tcPr>
          <w:p>
            <w:r>
              <w:rPr>
                <w:color w:val="595959"/>
                <w:sz w:val="18"/>
              </w:rPr>
              <w:t>GWC + NE</w:t>
            </w:r>
          </w:p>
        </w:tc>
      </w:tr>
      <w:tr>
        <w:tc>
          <w:tcPr>
            <w:tcW w:type="dxa" w:w="3168"/>
            <w:shd w:val="clear" w:color="auto" w:fill="FFFFFF"/>
          </w:tcPr>
          <w:p>
            <w:r>
              <w:rPr>
                <w:color w:val="595959"/>
                <w:sz w:val="18"/>
              </w:rPr>
              <w:t>Data Collection Endpoint</w:t>
            </w:r>
          </w:p>
        </w:tc>
        <w:tc>
          <w:tcPr>
            <w:tcW w:type="dxa" w:w="3168"/>
            <w:shd w:val="clear" w:color="auto" w:fill="FFFFFF"/>
          </w:tcPr>
          <w:p>
            <w:r>
              <w:rPr>
                <w:color w:val="595959"/>
                <w:sz w:val="18"/>
              </w:rPr>
              <w:t>dce-alz-&lt;region&gt;</w:t>
            </w:r>
          </w:p>
        </w:tc>
        <w:tc>
          <w:tcPr>
            <w:tcW w:type="dxa" w:w="3600"/>
            <w:shd w:val="clear" w:color="auto" w:fill="FFFFFF"/>
          </w:tcPr>
          <w:p>
            <w:r>
              <w:rPr>
                <w:color w:val="595959"/>
                <w:sz w:val="18"/>
              </w:rPr>
              <w:t>avm/res/insights/data-collection-endpoint</w:t>
            </w:r>
          </w:p>
        </w:tc>
        <w:tc>
          <w:tcPr>
            <w:tcW w:type="dxa" w:w="1584"/>
            <w:shd w:val="clear" w:color="auto" w:fill="FFFFFF"/>
          </w:tcPr>
          <w:p>
            <w:r>
              <w:rPr>
                <w:color w:val="595959"/>
                <w:sz w:val="18"/>
              </w:rPr>
              <w:t>GWC + NE</w:t>
            </w:r>
          </w:p>
        </w:tc>
      </w:tr>
      <w:tr>
        <w:tc>
          <w:tcPr>
            <w:tcW w:type="dxa" w:w="3168"/>
            <w:shd w:val="clear" w:color="auto" w:fill="F2F9F5"/>
          </w:tcPr>
          <w:p>
            <w:r>
              <w:rPr>
                <w:color w:val="595959"/>
                <w:sz w:val="18"/>
              </w:rPr>
              <w:t>Automation Account</w:t>
            </w:r>
          </w:p>
        </w:tc>
        <w:tc>
          <w:tcPr>
            <w:tcW w:type="dxa" w:w="3168"/>
            <w:shd w:val="clear" w:color="auto" w:fill="F2F9F5"/>
          </w:tcPr>
          <w:p>
            <w:r>
              <w:rPr>
                <w:color w:val="595959"/>
                <w:sz w:val="18"/>
              </w:rPr>
              <w:t>aa-alz-&lt;region&gt;</w:t>
            </w:r>
          </w:p>
        </w:tc>
        <w:tc>
          <w:tcPr>
            <w:tcW w:type="dxa" w:w="3600"/>
            <w:shd w:val="clear" w:color="auto" w:fill="F2F9F5"/>
          </w:tcPr>
          <w:p>
            <w:r>
              <w:rPr>
                <w:color w:val="595959"/>
                <w:sz w:val="18"/>
              </w:rPr>
              <w:t>avm/res/automation/automation-account</w:t>
            </w:r>
          </w:p>
        </w:tc>
        <w:tc>
          <w:tcPr>
            <w:tcW w:type="dxa" w:w="1584"/>
            <w:shd w:val="clear" w:color="auto" w:fill="F2F9F5"/>
          </w:tcPr>
          <w:p>
            <w:r>
              <w:rPr>
                <w:color w:val="595959"/>
                <w:sz w:val="18"/>
              </w:rPr>
              <w:t>GWC + NE</w:t>
            </w:r>
          </w:p>
        </w:tc>
      </w:tr>
    </w:tbl>
    <w:p/>
    <w:p>
      <w:pPr>
        <w:pStyle w:val="Heading2"/>
      </w:pPr>
      <w:r>
        <w:t>6.3 Netzwerk-Module (Hub per Region)</w:t>
      </w:r>
    </w:p>
    <w:tbl>
      <w:tblPr>
        <w:tblStyle w:val="TableGrid"/>
        <w:tblW w:type="auto" w:w="0"/>
        <w:tblLook w:firstColumn="1" w:firstRow="1" w:lastColumn="0" w:lastRow="0" w:noHBand="0" w:noVBand="1" w:val="04A0"/>
      </w:tblPr>
      <w:tblGrid>
        <w:gridCol w:w="1769"/>
        <w:gridCol w:w="1769"/>
        <w:gridCol w:w="1769"/>
        <w:gridCol w:w="1769"/>
        <w:gridCol w:w="1769"/>
      </w:tblGrid>
      <w:tr>
        <w:tc>
          <w:tcPr>
            <w:tcW w:type="dxa" w:w="2592"/>
            <w:shd w:val="clear" w:color="auto" w:fill="053B25"/>
          </w:tcPr>
          <w:p>
            <w:r>
              <w:rPr>
                <w:b/>
                <w:color w:val="FFFFFF"/>
                <w:sz w:val="18"/>
              </w:rPr>
              <w:t>Ressource</w:t>
            </w:r>
          </w:p>
        </w:tc>
        <w:tc>
          <w:tcPr>
            <w:tcW w:type="dxa" w:w="2880"/>
            <w:shd w:val="clear" w:color="auto" w:fill="053B25"/>
          </w:tcPr>
          <w:p>
            <w:r>
              <w:rPr>
                <w:b/>
                <w:color w:val="FFFFFF"/>
                <w:sz w:val="18"/>
              </w:rPr>
              <w:t>Name-Konvention</w:t>
            </w:r>
          </w:p>
        </w:tc>
        <w:tc>
          <w:tcPr>
            <w:tcW w:type="dxa" w:w="3168"/>
            <w:shd w:val="clear" w:color="auto" w:fill="053B25"/>
          </w:tcPr>
          <w:p>
            <w:r>
              <w:rPr>
                <w:b/>
                <w:color w:val="FFFFFF"/>
                <w:sz w:val="18"/>
              </w:rPr>
              <w:t>AVM-Modul</w:t>
            </w:r>
          </w:p>
        </w:tc>
        <w:tc>
          <w:tcPr>
            <w:tcW w:type="dxa" w:w="1872"/>
            <w:shd w:val="clear" w:color="auto" w:fill="053B25"/>
          </w:tcPr>
          <w:p>
            <w:r>
              <w:rPr>
                <w:b/>
                <w:color w:val="FFFFFF"/>
                <w:sz w:val="18"/>
              </w:rPr>
              <w:t>Hub 1 (GWC)</w:t>
            </w:r>
          </w:p>
        </w:tc>
        <w:tc>
          <w:tcPr>
            <w:tcW w:type="dxa" w:w="1008"/>
            <w:shd w:val="clear" w:color="auto" w:fill="053B25"/>
          </w:tcPr>
          <w:p>
            <w:r>
              <w:rPr>
                <w:b/>
                <w:color w:val="FFFFFF"/>
                <w:sz w:val="18"/>
              </w:rPr>
              <w:t>Hub 2 (NE)</w:t>
            </w:r>
          </w:p>
        </w:tc>
      </w:tr>
      <w:tr>
        <w:tc>
          <w:tcPr>
            <w:tcW w:type="dxa" w:w="2592"/>
            <w:shd w:val="clear" w:color="auto" w:fill="F2F9F5"/>
          </w:tcPr>
          <w:p>
            <w:r>
              <w:rPr>
                <w:color w:val="595959"/>
                <w:sz w:val="18"/>
              </w:rPr>
              <w:t>Virtual Network (Hub)</w:t>
            </w:r>
          </w:p>
        </w:tc>
        <w:tc>
          <w:tcPr>
            <w:tcW w:type="dxa" w:w="2880"/>
            <w:shd w:val="clear" w:color="auto" w:fill="F2F9F5"/>
          </w:tcPr>
          <w:p>
            <w:r>
              <w:rPr>
                <w:color w:val="595959"/>
                <w:sz w:val="18"/>
              </w:rPr>
              <w:t>vnet-alz-hub-&lt;r&gt;</w:t>
            </w:r>
          </w:p>
        </w:tc>
        <w:tc>
          <w:tcPr>
            <w:tcW w:type="dxa" w:w="3168"/>
            <w:shd w:val="clear" w:color="auto" w:fill="F2F9F5"/>
          </w:tcPr>
          <w:p>
            <w:r>
              <w:rPr>
                <w:color w:val="595959"/>
                <w:sz w:val="18"/>
              </w:rPr>
              <w:t>avm/res/network/virtual-network</w:t>
            </w:r>
          </w:p>
        </w:tc>
        <w:tc>
          <w:tcPr>
            <w:tcW w:type="dxa" w:w="1872"/>
            <w:shd w:val="clear" w:color="auto" w:fill="F2F9F5"/>
          </w:tcPr>
          <w:p>
            <w:r>
              <w:rPr>
                <w:color w:val="595959"/>
                <w:sz w:val="18"/>
              </w:rPr>
              <w:t>10.0.0.0/24</w:t>
            </w:r>
          </w:p>
        </w:tc>
        <w:tc>
          <w:tcPr>
            <w:tcW w:type="dxa" w:w="1008"/>
            <w:shd w:val="clear" w:color="auto" w:fill="F2F9F5"/>
          </w:tcPr>
          <w:p>
            <w:r>
              <w:rPr>
                <w:color w:val="595959"/>
                <w:sz w:val="18"/>
              </w:rPr>
              <w:t>10.1.0.0/24</w:t>
            </w:r>
          </w:p>
        </w:tc>
      </w:tr>
      <w:tr>
        <w:tc>
          <w:tcPr>
            <w:tcW w:type="dxa" w:w="2592"/>
            <w:shd w:val="clear" w:color="auto" w:fill="FFFFFF"/>
          </w:tcPr>
          <w:p>
            <w:r>
              <w:rPr>
                <w:color w:val="595959"/>
                <w:sz w:val="18"/>
              </w:rPr>
              <w:t>Azure Firewall Premium</w:t>
            </w:r>
          </w:p>
        </w:tc>
        <w:tc>
          <w:tcPr>
            <w:tcW w:type="dxa" w:w="2880"/>
            <w:shd w:val="clear" w:color="auto" w:fill="FFFFFF"/>
          </w:tcPr>
          <w:p>
            <w:r>
              <w:rPr>
                <w:color w:val="595959"/>
                <w:sz w:val="18"/>
              </w:rPr>
              <w:t>afw-alz-&lt;r&gt;</w:t>
            </w:r>
          </w:p>
        </w:tc>
        <w:tc>
          <w:tcPr>
            <w:tcW w:type="dxa" w:w="3168"/>
            <w:shd w:val="clear" w:color="auto" w:fill="FFFFFF"/>
          </w:tcPr>
          <w:p>
            <w:r>
              <w:rPr>
                <w:color w:val="595959"/>
                <w:sz w:val="18"/>
              </w:rPr>
              <w:t>avm/res/network/azure-firewall</w:t>
            </w:r>
          </w:p>
        </w:tc>
        <w:tc>
          <w:tcPr>
            <w:tcW w:type="dxa" w:w="1872"/>
            <w:shd w:val="clear" w:color="auto" w:fill="FFFFFF"/>
          </w:tcPr>
          <w:p>
            <w:r>
              <w:rPr>
                <w:color w:val="595959"/>
                <w:sz w:val="18"/>
              </w:rPr>
              <w:t>10.0.0.4</w:t>
            </w:r>
          </w:p>
        </w:tc>
        <w:tc>
          <w:tcPr>
            <w:tcW w:type="dxa" w:w="1008"/>
            <w:shd w:val="clear" w:color="auto" w:fill="FFFFFF"/>
          </w:tcPr>
          <w:p>
            <w:r>
              <w:rPr>
                <w:color w:val="595959"/>
                <w:sz w:val="18"/>
              </w:rPr>
              <w:t>10.1.0.4</w:t>
            </w:r>
          </w:p>
        </w:tc>
      </w:tr>
      <w:tr>
        <w:tc>
          <w:tcPr>
            <w:tcW w:type="dxa" w:w="2592"/>
            <w:shd w:val="clear" w:color="auto" w:fill="F2F9F5"/>
          </w:tcPr>
          <w:p>
            <w:r>
              <w:rPr>
                <w:color w:val="595959"/>
                <w:sz w:val="18"/>
              </w:rPr>
              <w:t>Firewall Policy</w:t>
            </w:r>
          </w:p>
        </w:tc>
        <w:tc>
          <w:tcPr>
            <w:tcW w:type="dxa" w:w="2880"/>
            <w:shd w:val="clear" w:color="auto" w:fill="F2F9F5"/>
          </w:tcPr>
          <w:p>
            <w:r>
              <w:rPr>
                <w:color w:val="595959"/>
                <w:sz w:val="18"/>
              </w:rPr>
              <w:t>afwp-alz-&lt;r&gt;</w:t>
            </w:r>
          </w:p>
        </w:tc>
        <w:tc>
          <w:tcPr>
            <w:tcW w:type="dxa" w:w="3168"/>
            <w:shd w:val="clear" w:color="auto" w:fill="F2F9F5"/>
          </w:tcPr>
          <w:p>
            <w:r>
              <w:rPr>
                <w:color w:val="595959"/>
                <w:sz w:val="18"/>
              </w:rPr>
              <w:t>avm/res/network/firewall-policy</w:t>
            </w:r>
          </w:p>
        </w:tc>
        <w:tc>
          <w:tcPr>
            <w:tcW w:type="dxa" w:w="1872"/>
            <w:shd w:val="clear" w:color="auto" w:fill="F2F9F5"/>
          </w:tcPr>
          <w:p>
            <w:r>
              <w:rPr>
                <w:color w:val="595959"/>
                <w:sz w:val="18"/>
              </w:rPr>
              <w:t>Standard→Premium</w:t>
            </w:r>
          </w:p>
        </w:tc>
        <w:tc>
          <w:tcPr>
            <w:tcW w:type="dxa" w:w="1008"/>
            <w:shd w:val="clear" w:color="auto" w:fill="F2F9F5"/>
          </w:tcPr>
          <w:p>
            <w:r>
              <w:rPr>
                <w:color w:val="595959"/>
                <w:sz w:val="18"/>
              </w:rPr>
              <w:t>Standard→Premium</w:t>
            </w:r>
          </w:p>
        </w:tc>
      </w:tr>
      <w:tr>
        <w:tc>
          <w:tcPr>
            <w:tcW w:type="dxa" w:w="2592"/>
            <w:shd w:val="clear" w:color="auto" w:fill="FFFFFF"/>
          </w:tcPr>
          <w:p>
            <w:r>
              <w:rPr>
                <w:color w:val="595959"/>
                <w:sz w:val="18"/>
              </w:rPr>
              <w:t>Azure Bastion Standard</w:t>
            </w:r>
          </w:p>
        </w:tc>
        <w:tc>
          <w:tcPr>
            <w:tcW w:type="dxa" w:w="2880"/>
            <w:shd w:val="clear" w:color="auto" w:fill="FFFFFF"/>
          </w:tcPr>
          <w:p>
            <w:r>
              <w:rPr>
                <w:color w:val="595959"/>
                <w:sz w:val="18"/>
              </w:rPr>
              <w:t>bas-alz-&lt;r&gt;</w:t>
            </w:r>
          </w:p>
        </w:tc>
        <w:tc>
          <w:tcPr>
            <w:tcW w:type="dxa" w:w="3168"/>
            <w:shd w:val="clear" w:color="auto" w:fill="FFFFFF"/>
          </w:tcPr>
          <w:p>
            <w:r>
              <w:rPr>
                <w:color w:val="595959"/>
                <w:sz w:val="18"/>
              </w:rPr>
              <w:t>avm/res/network/bastion-host</w:t>
            </w:r>
          </w:p>
        </w:tc>
        <w:tc>
          <w:tcPr>
            <w:tcW w:type="dxa" w:w="1872"/>
            <w:shd w:val="clear" w:color="auto" w:fill="FFFFFF"/>
          </w:tcPr>
          <w:p>
            <w:r>
              <w:rPr>
                <w:color w:val="595959"/>
                <w:sz w:val="18"/>
              </w:rPr>
              <w:t>10.0.0.64/26</w:t>
            </w:r>
          </w:p>
        </w:tc>
        <w:tc>
          <w:tcPr>
            <w:tcW w:type="dxa" w:w="1008"/>
            <w:shd w:val="clear" w:color="auto" w:fill="FFFFFF"/>
          </w:tcPr>
          <w:p>
            <w:r>
              <w:rPr>
                <w:color w:val="595959"/>
                <w:sz w:val="18"/>
              </w:rPr>
              <w:t>10.1.0.64/26</w:t>
            </w:r>
          </w:p>
        </w:tc>
      </w:tr>
      <w:tr>
        <w:tc>
          <w:tcPr>
            <w:tcW w:type="dxa" w:w="2592"/>
            <w:shd w:val="clear" w:color="auto" w:fill="F2F9F5"/>
          </w:tcPr>
          <w:p>
            <w:r>
              <w:rPr>
                <w:color w:val="595959"/>
                <w:sz w:val="18"/>
              </w:rPr>
              <w:t>VPN Gateway (VpnGw1AZ)</w:t>
            </w:r>
          </w:p>
        </w:tc>
        <w:tc>
          <w:tcPr>
            <w:tcW w:type="dxa" w:w="2880"/>
            <w:shd w:val="clear" w:color="auto" w:fill="F2F9F5"/>
          </w:tcPr>
          <w:p>
            <w:r>
              <w:rPr>
                <w:color w:val="595959"/>
                <w:sz w:val="18"/>
              </w:rPr>
              <w:t>vpngw-alz-&lt;r&gt;</w:t>
            </w:r>
          </w:p>
        </w:tc>
        <w:tc>
          <w:tcPr>
            <w:tcW w:type="dxa" w:w="3168"/>
            <w:shd w:val="clear" w:color="auto" w:fill="F2F9F5"/>
          </w:tcPr>
          <w:p>
            <w:r>
              <w:rPr>
                <w:color w:val="595959"/>
                <w:sz w:val="18"/>
              </w:rPr>
              <w:t>avm/res/network/vpn-gateway</w:t>
            </w:r>
          </w:p>
        </w:tc>
        <w:tc>
          <w:tcPr>
            <w:tcW w:type="dxa" w:w="1872"/>
            <w:shd w:val="clear" w:color="auto" w:fill="F2F9F5"/>
          </w:tcPr>
          <w:p>
            <w:r>
              <w:rPr>
                <w:color w:val="595959"/>
                <w:sz w:val="18"/>
              </w:rPr>
              <w:t>10.0.0.128/27</w:t>
            </w:r>
          </w:p>
        </w:tc>
        <w:tc>
          <w:tcPr>
            <w:tcW w:type="dxa" w:w="1008"/>
            <w:shd w:val="clear" w:color="auto" w:fill="F2F9F5"/>
          </w:tcPr>
          <w:p>
            <w:r>
              <w:rPr>
                <w:color w:val="595959"/>
                <w:sz w:val="18"/>
              </w:rPr>
              <w:t>10.1.0.128/27</w:t>
            </w:r>
          </w:p>
        </w:tc>
      </w:tr>
      <w:tr>
        <w:tc>
          <w:tcPr>
            <w:tcW w:type="dxa" w:w="2592"/>
            <w:shd w:val="clear" w:color="auto" w:fill="FFFFFF"/>
          </w:tcPr>
          <w:p>
            <w:r>
              <w:rPr>
                <w:color w:val="595959"/>
                <w:sz w:val="18"/>
              </w:rPr>
              <w:t>ExpressRoute Gateway</w:t>
            </w:r>
          </w:p>
        </w:tc>
        <w:tc>
          <w:tcPr>
            <w:tcW w:type="dxa" w:w="2880"/>
            <w:shd w:val="clear" w:color="auto" w:fill="FFFFFF"/>
          </w:tcPr>
          <w:p>
            <w:r>
              <w:rPr>
                <w:color w:val="595959"/>
                <w:sz w:val="18"/>
              </w:rPr>
              <w:t>ergw-alz-&lt;r&gt;</w:t>
            </w:r>
          </w:p>
        </w:tc>
        <w:tc>
          <w:tcPr>
            <w:tcW w:type="dxa" w:w="3168"/>
            <w:shd w:val="clear" w:color="auto" w:fill="FFFFFF"/>
          </w:tcPr>
          <w:p>
            <w:r>
              <w:rPr>
                <w:color w:val="595959"/>
                <w:sz w:val="18"/>
              </w:rPr>
              <w:t>avm/res/network/express-route-gateway</w:t>
            </w:r>
          </w:p>
        </w:tc>
        <w:tc>
          <w:tcPr>
            <w:tcW w:type="dxa" w:w="1872"/>
            <w:shd w:val="clear" w:color="auto" w:fill="FFFFFF"/>
          </w:tcPr>
          <w:p>
            <w:r>
              <w:rPr>
                <w:color w:val="595959"/>
                <w:sz w:val="18"/>
              </w:rPr>
              <w:t>10.0.0.128/27</w:t>
            </w:r>
          </w:p>
        </w:tc>
        <w:tc>
          <w:tcPr>
            <w:tcW w:type="dxa" w:w="1008"/>
            <w:shd w:val="clear" w:color="auto" w:fill="FFFFFF"/>
          </w:tcPr>
          <w:p>
            <w:r>
              <w:rPr>
                <w:color w:val="595959"/>
                <w:sz w:val="18"/>
              </w:rPr>
              <w:t>10.1.0.128/27</w:t>
            </w:r>
          </w:p>
        </w:tc>
      </w:tr>
      <w:tr>
        <w:tc>
          <w:tcPr>
            <w:tcW w:type="dxa" w:w="2592"/>
            <w:shd w:val="clear" w:color="auto" w:fill="F2F9F5"/>
          </w:tcPr>
          <w:p>
            <w:r>
              <w:rPr>
                <w:color w:val="595959"/>
                <w:sz w:val="18"/>
              </w:rPr>
              <w:t>DNS Private Resolver</w:t>
            </w:r>
          </w:p>
        </w:tc>
        <w:tc>
          <w:tcPr>
            <w:tcW w:type="dxa" w:w="2880"/>
            <w:shd w:val="clear" w:color="auto" w:fill="F2F9F5"/>
          </w:tcPr>
          <w:p>
            <w:r>
              <w:rPr>
                <w:color w:val="595959"/>
                <w:sz w:val="18"/>
              </w:rPr>
              <w:t>dnspr-alz-&lt;r&gt;</w:t>
            </w:r>
          </w:p>
        </w:tc>
        <w:tc>
          <w:tcPr>
            <w:tcW w:type="dxa" w:w="3168"/>
            <w:shd w:val="clear" w:color="auto" w:fill="F2F9F5"/>
          </w:tcPr>
          <w:p>
            <w:r>
              <w:rPr>
                <w:color w:val="595959"/>
                <w:sz w:val="18"/>
              </w:rPr>
              <w:t>avm/res/network/dns-resolver</w:t>
            </w:r>
          </w:p>
        </w:tc>
        <w:tc>
          <w:tcPr>
            <w:tcW w:type="dxa" w:w="1872"/>
            <w:shd w:val="clear" w:color="auto" w:fill="F2F9F5"/>
          </w:tcPr>
          <w:p>
            <w:r>
              <w:rPr>
                <w:color w:val="595959"/>
                <w:sz w:val="18"/>
              </w:rPr>
              <w:t>10.0.0.160/28</w:t>
            </w:r>
          </w:p>
        </w:tc>
        <w:tc>
          <w:tcPr>
            <w:tcW w:type="dxa" w:w="1008"/>
            <w:shd w:val="clear" w:color="auto" w:fill="F2F9F5"/>
          </w:tcPr>
          <w:p>
            <w:r>
              <w:rPr>
                <w:color w:val="595959"/>
                <w:sz w:val="18"/>
              </w:rPr>
              <w:t>10.1.0.160/28</w:t>
            </w:r>
          </w:p>
        </w:tc>
      </w:tr>
      <w:tr>
        <w:tc>
          <w:tcPr>
            <w:tcW w:type="dxa" w:w="2592"/>
            <w:shd w:val="clear" w:color="auto" w:fill="FFFFFF"/>
          </w:tcPr>
          <w:p>
            <w:r>
              <w:rPr>
                <w:color w:val="595959"/>
                <w:sz w:val="18"/>
              </w:rPr>
              <w:t>Public IP (Firewall)</w:t>
            </w:r>
          </w:p>
        </w:tc>
        <w:tc>
          <w:tcPr>
            <w:tcW w:type="dxa" w:w="2880"/>
            <w:shd w:val="clear" w:color="auto" w:fill="FFFFFF"/>
          </w:tcPr>
          <w:p>
            <w:r>
              <w:rPr>
                <w:color w:val="595959"/>
                <w:sz w:val="18"/>
              </w:rPr>
              <w:t>pip-afw-alz-&lt;r&gt;</w:t>
            </w:r>
          </w:p>
        </w:tc>
        <w:tc>
          <w:tcPr>
            <w:tcW w:type="dxa" w:w="3168"/>
            <w:shd w:val="clear" w:color="auto" w:fill="FFFFFF"/>
          </w:tcPr>
          <w:p>
            <w:r>
              <w:rPr>
                <w:color w:val="595959"/>
                <w:sz w:val="18"/>
              </w:rPr>
              <w:t>avm/res/network/public-ip-address</w:t>
            </w:r>
          </w:p>
        </w:tc>
        <w:tc>
          <w:tcPr>
            <w:tcW w:type="dxa" w:w="1872"/>
            <w:shd w:val="clear" w:color="auto" w:fill="FFFFFF"/>
          </w:tcPr>
          <w:p>
            <w:r>
              <w:rPr>
                <w:color w:val="595959"/>
                <w:sz w:val="18"/>
              </w:rPr>
              <w:t>Zone-redundant</w:t>
            </w:r>
          </w:p>
        </w:tc>
        <w:tc>
          <w:tcPr>
            <w:tcW w:type="dxa" w:w="1008"/>
            <w:shd w:val="clear" w:color="auto" w:fill="FFFFFF"/>
          </w:tcPr>
          <w:p>
            <w:r>
              <w:rPr>
                <w:color w:val="595959"/>
                <w:sz w:val="18"/>
              </w:rPr>
              <w:t>Zone-redundant</w:t>
            </w:r>
          </w:p>
        </w:tc>
      </w:tr>
      <w:tr>
        <w:tc>
          <w:tcPr>
            <w:tcW w:type="dxa" w:w="2592"/>
            <w:shd w:val="clear" w:color="auto" w:fill="F2F9F5"/>
          </w:tcPr>
          <w:p>
            <w:r>
              <w:rPr>
                <w:color w:val="595959"/>
                <w:sz w:val="18"/>
              </w:rPr>
              <w:t>Public IP (Bastion)</w:t>
            </w:r>
          </w:p>
        </w:tc>
        <w:tc>
          <w:tcPr>
            <w:tcW w:type="dxa" w:w="2880"/>
            <w:shd w:val="clear" w:color="auto" w:fill="F2F9F5"/>
          </w:tcPr>
          <w:p>
            <w:r>
              <w:rPr>
                <w:color w:val="595959"/>
                <w:sz w:val="18"/>
              </w:rPr>
              <w:t>pip-bas-alz-&lt;r&gt;</w:t>
            </w:r>
          </w:p>
        </w:tc>
        <w:tc>
          <w:tcPr>
            <w:tcW w:type="dxa" w:w="3168"/>
            <w:shd w:val="clear" w:color="auto" w:fill="F2F9F5"/>
          </w:tcPr>
          <w:p>
            <w:r>
              <w:rPr>
                <w:color w:val="595959"/>
                <w:sz w:val="18"/>
              </w:rPr>
              <w:t>avm/res/network/public-ip-address</w:t>
            </w:r>
          </w:p>
        </w:tc>
        <w:tc>
          <w:tcPr>
            <w:tcW w:type="dxa" w:w="1872"/>
            <w:shd w:val="clear" w:color="auto" w:fill="F2F9F5"/>
          </w:tcPr>
          <w:p>
            <w:r>
              <w:rPr>
                <w:color w:val="595959"/>
                <w:sz w:val="18"/>
              </w:rPr>
              <w:t>Zone-redundant</w:t>
            </w:r>
          </w:p>
        </w:tc>
        <w:tc>
          <w:tcPr>
            <w:tcW w:type="dxa" w:w="1008"/>
            <w:shd w:val="clear" w:color="auto" w:fill="F2F9F5"/>
          </w:tcPr>
          <w:p>
            <w:r>
              <w:rPr>
                <w:color w:val="595959"/>
                <w:sz w:val="18"/>
              </w:rPr>
              <w:t>Zone-redundant</w:t>
            </w:r>
          </w:p>
        </w:tc>
      </w:tr>
      <w:tr>
        <w:tc>
          <w:tcPr>
            <w:tcW w:type="dxa" w:w="2592"/>
            <w:shd w:val="clear" w:color="auto" w:fill="FFFFFF"/>
          </w:tcPr>
          <w:p>
            <w:r>
              <w:rPr>
                <w:color w:val="595959"/>
                <w:sz w:val="18"/>
              </w:rPr>
              <w:t>Public IP (VPN GW)</w:t>
            </w:r>
          </w:p>
        </w:tc>
        <w:tc>
          <w:tcPr>
            <w:tcW w:type="dxa" w:w="2880"/>
            <w:shd w:val="clear" w:color="auto" w:fill="FFFFFF"/>
          </w:tcPr>
          <w:p>
            <w:r>
              <w:rPr>
                <w:color w:val="595959"/>
                <w:sz w:val="18"/>
              </w:rPr>
              <w:t>pip-vpngw-alz-&lt;r&gt;</w:t>
            </w:r>
          </w:p>
        </w:tc>
        <w:tc>
          <w:tcPr>
            <w:tcW w:type="dxa" w:w="3168"/>
            <w:shd w:val="clear" w:color="auto" w:fill="FFFFFF"/>
          </w:tcPr>
          <w:p>
            <w:r>
              <w:rPr>
                <w:color w:val="595959"/>
                <w:sz w:val="18"/>
              </w:rPr>
              <w:t>avm/res/network/public-ip-address</w:t>
            </w:r>
          </w:p>
        </w:tc>
        <w:tc>
          <w:tcPr>
            <w:tcW w:type="dxa" w:w="1872"/>
            <w:shd w:val="clear" w:color="auto" w:fill="FFFFFF"/>
          </w:tcPr>
          <w:p>
            <w:r>
              <w:rPr>
                <w:color w:val="595959"/>
                <w:sz w:val="18"/>
              </w:rPr>
              <w:t>Zone-redundant</w:t>
            </w:r>
          </w:p>
        </w:tc>
        <w:tc>
          <w:tcPr>
            <w:tcW w:type="dxa" w:w="1008"/>
            <w:shd w:val="clear" w:color="auto" w:fill="FFFFFF"/>
          </w:tcPr>
          <w:p>
            <w:r>
              <w:rPr>
                <w:color w:val="595959"/>
                <w:sz w:val="18"/>
              </w:rPr>
              <w:t>Zone-redundant</w:t>
            </w:r>
          </w:p>
        </w:tc>
      </w:tr>
      <w:tr>
        <w:tc>
          <w:tcPr>
            <w:tcW w:type="dxa" w:w="2592"/>
            <w:shd w:val="clear" w:color="auto" w:fill="F2F9F5"/>
          </w:tcPr>
          <w:p>
            <w:r>
              <w:rPr>
                <w:color w:val="595959"/>
                <w:sz w:val="18"/>
              </w:rPr>
              <w:t>DDoS Protection Plan</w:t>
            </w:r>
          </w:p>
        </w:tc>
        <w:tc>
          <w:tcPr>
            <w:tcW w:type="dxa" w:w="2880"/>
            <w:shd w:val="clear" w:color="auto" w:fill="F2F9F5"/>
          </w:tcPr>
          <w:p>
            <w:r>
              <w:rPr>
                <w:color w:val="595959"/>
                <w:sz w:val="18"/>
              </w:rPr>
              <w:t>ddos-alz</w:t>
            </w:r>
          </w:p>
        </w:tc>
        <w:tc>
          <w:tcPr>
            <w:tcW w:type="dxa" w:w="3168"/>
            <w:shd w:val="clear" w:color="auto" w:fill="F2F9F5"/>
          </w:tcPr>
          <w:p>
            <w:r>
              <w:rPr>
                <w:color w:val="595959"/>
                <w:sz w:val="18"/>
              </w:rPr>
              <w:t>avm/res/network/ddos-protection-plan</w:t>
            </w:r>
          </w:p>
        </w:tc>
        <w:tc>
          <w:tcPr>
            <w:tcW w:type="dxa" w:w="1872"/>
            <w:shd w:val="clear" w:color="auto" w:fill="F2F9F5"/>
          </w:tcPr>
          <w:p>
            <w:r>
              <w:rPr>
                <w:color w:val="595959"/>
                <w:sz w:val="18"/>
              </w:rPr>
              <w:t>Region-unabhängig</w:t>
            </w:r>
          </w:p>
        </w:tc>
        <w:tc>
          <w:tcPr>
            <w:tcW w:type="dxa" w:w="1008"/>
            <w:shd w:val="clear" w:color="auto" w:fill="F2F9F5"/>
          </w:tcPr>
          <w:p>
            <w:r>
              <w:rPr>
                <w:color w:val="595959"/>
                <w:sz w:val="18"/>
              </w:rPr>
              <w:t>–</w:t>
            </w:r>
          </w:p>
        </w:tc>
      </w:tr>
    </w:tbl>
    <w:p/>
    <w:p>
      <w:pPr>
        <w:pStyle w:val="Heading2"/>
      </w:pPr>
      <w:r>
        <w:t>6.4 Subscription Vending Module</w:t>
      </w:r>
    </w:p>
    <w:p>
      <w:pPr/>
      <w:r>
        <w:rPr>
          <w:color w:val="595959"/>
          <w:sz w:val="20"/>
        </w:rPr>
        <w:t>Neue Workload-Subscriptions werden über das Subscription Vending Template provisioniert, das automatisch die richtige MG-Zuweisung, Spoke-Netzwerk und RBAC konfiguriert.</w:t>
      </w:r>
    </w:p>
    <w:tbl>
      <w:tblPr>
        <w:tblStyle w:val="TableGrid"/>
        <w:tblW w:type="auto" w:w="0"/>
        <w:tblLook w:firstColumn="1" w:firstRow="1" w:lastColumn="0" w:lastRow="0" w:noHBand="0" w:noVBand="1" w:val="04A0"/>
      </w:tblPr>
      <w:tblGrid>
        <w:gridCol w:w="2948"/>
        <w:gridCol w:w="2948"/>
        <w:gridCol w:w="2948"/>
      </w:tblGrid>
      <w:tr>
        <w:tc>
          <w:tcPr>
            <w:tcW w:type="dxa" w:w="4320"/>
            <w:shd w:val="clear" w:color="auto" w:fill="053B25"/>
          </w:tcPr>
          <w:p>
            <w:r>
              <w:rPr>
                <w:b/>
                <w:color w:val="FFFFFF"/>
                <w:sz w:val="18"/>
              </w:rPr>
              <w:t>Template</w:t>
            </w:r>
          </w:p>
        </w:tc>
        <w:tc>
          <w:tcPr>
            <w:tcW w:type="dxa" w:w="4608"/>
            <w:shd w:val="clear" w:color="auto" w:fill="053B25"/>
          </w:tcPr>
          <w:p>
            <w:r>
              <w:rPr>
                <w:b/>
                <w:color w:val="FFFFFF"/>
                <w:sz w:val="18"/>
              </w:rPr>
              <w:t>Erstellt</w:t>
            </w:r>
          </w:p>
        </w:tc>
        <w:tc>
          <w:tcPr>
            <w:tcW w:type="dxa" w:w="2592"/>
            <w:shd w:val="clear" w:color="auto" w:fill="053B25"/>
          </w:tcPr>
          <w:p>
            <w:r>
              <w:rPr>
                <w:b/>
                <w:color w:val="FFFFFF"/>
                <w:sz w:val="18"/>
              </w:rPr>
              <w:t>Bicep-Modul</w:t>
            </w:r>
          </w:p>
        </w:tc>
      </w:tr>
      <w:tr>
        <w:tc>
          <w:tcPr>
            <w:tcW w:type="dxa" w:w="4320"/>
            <w:shd w:val="clear" w:color="auto" w:fill="F2F9F5"/>
          </w:tcPr>
          <w:p>
            <w:r>
              <w:rPr>
                <w:color w:val="595959"/>
                <w:sz w:val="18"/>
              </w:rPr>
              <w:t>templates/core/subscription-vending/main.bicep</w:t>
            </w:r>
          </w:p>
        </w:tc>
        <w:tc>
          <w:tcPr>
            <w:tcW w:type="dxa" w:w="4608"/>
            <w:shd w:val="clear" w:color="auto" w:fill="F2F9F5"/>
          </w:tcPr>
          <w:p>
            <w:r>
              <w:rPr>
                <w:color w:val="595959"/>
                <w:sz w:val="18"/>
              </w:rPr>
              <w:t>Subscription → korrekte MG (corp/online/local); Spoke VNet; VNet-Peering zum Hub; Route Table; NSG; RBAC</w:t>
            </w:r>
          </w:p>
        </w:tc>
        <w:tc>
          <w:tcPr>
            <w:tcW w:type="dxa" w:w="2592"/>
            <w:shd w:val="clear" w:color="auto" w:fill="F2F9F5"/>
          </w:tcPr>
          <w:p>
            <w:r>
              <w:rPr>
                <w:color w:val="595959"/>
                <w:sz w:val="18"/>
              </w:rPr>
              <w:t>avm/ptn/lz/sub-vending:0.5.1</w:t>
            </w:r>
          </w:p>
        </w:tc>
      </w:tr>
      <w:tr>
        <w:tc>
          <w:tcPr>
            <w:tcW w:type="dxa" w:w="4320"/>
            <w:shd w:val="clear" w:color="auto" w:fill="FFFFFF"/>
          </w:tcPr>
          <w:p>
            <w:r>
              <w:rPr>
                <w:color w:val="595959"/>
                <w:sz w:val="18"/>
              </w:rPr>
              <w:t>templates/networking/spoke/main.bicep</w:t>
            </w:r>
          </w:p>
        </w:tc>
        <w:tc>
          <w:tcPr>
            <w:tcW w:type="dxa" w:w="4608"/>
            <w:shd w:val="clear" w:color="auto" w:fill="FFFFFF"/>
          </w:tcPr>
          <w:p>
            <w:r>
              <w:rPr>
                <w:color w:val="595959"/>
                <w:sz w:val="18"/>
              </w:rPr>
              <w:t>Spoke VNet, Subnetze, NSG, UDR, VNet-Peering, Private DNS Zone Links</w:t>
            </w:r>
          </w:p>
        </w:tc>
        <w:tc>
          <w:tcPr>
            <w:tcW w:type="dxa" w:w="2592"/>
            <w:shd w:val="clear" w:color="auto" w:fill="FFFFFF"/>
          </w:tcPr>
          <w:p>
            <w:r>
              <w:rPr>
                <w:color w:val="595959"/>
                <w:sz w:val="18"/>
              </w:rPr>
              <w:t>avm/res/network/virtual-network</w:t>
            </w:r>
          </w:p>
        </w:tc>
      </w:tr>
      <w:tr>
        <w:tc>
          <w:tcPr>
            <w:tcW w:type="dxa" w:w="4320"/>
            <w:shd w:val="clear" w:color="auto" w:fill="F2F9F5"/>
          </w:tcPr>
          <w:p>
            <w:r>
              <w:rPr>
                <w:color w:val="595959"/>
                <w:sz w:val="18"/>
              </w:rPr>
              <w:t>templates/networking/spoke/modules/route-table.bicep</w:t>
            </w:r>
          </w:p>
        </w:tc>
        <w:tc>
          <w:tcPr>
            <w:tcW w:type="dxa" w:w="4608"/>
            <w:shd w:val="clear" w:color="auto" w:fill="F2F9F5"/>
          </w:tcPr>
          <w:p>
            <w:r>
              <w:rPr>
                <w:color w:val="595959"/>
                <w:sz w:val="18"/>
              </w:rPr>
              <w:t>Route Table mit Default-Route → Azure Firewall (0.0.0.0/0 → Firewall-IP)</w:t>
            </w:r>
          </w:p>
        </w:tc>
        <w:tc>
          <w:tcPr>
            <w:tcW w:type="dxa" w:w="2592"/>
            <w:shd w:val="clear" w:color="auto" w:fill="F2F9F5"/>
          </w:tcPr>
          <w:p>
            <w:r>
              <w:rPr>
                <w:color w:val="595959"/>
                <w:sz w:val="18"/>
              </w:rPr>
              <w:t>Az. Native</w:t>
            </w:r>
          </w:p>
        </w:tc>
      </w:tr>
      <w:tr>
        <w:tc>
          <w:tcPr>
            <w:tcW w:type="dxa" w:w="4320"/>
            <w:shd w:val="clear" w:color="auto" w:fill="FFFFFF"/>
          </w:tcPr>
          <w:p>
            <w:r>
              <w:rPr>
                <w:color w:val="595959"/>
                <w:sz w:val="18"/>
              </w:rPr>
              <w:t>templates/networking/spoke/modules/private-dns-zone-link.bicep</w:t>
            </w:r>
          </w:p>
        </w:tc>
        <w:tc>
          <w:tcPr>
            <w:tcW w:type="dxa" w:w="4608"/>
            <w:shd w:val="clear" w:color="auto" w:fill="FFFFFF"/>
          </w:tcPr>
          <w:p>
            <w:r>
              <w:rPr>
                <w:color w:val="595959"/>
                <w:sz w:val="18"/>
              </w:rPr>
              <w:t>Links der 59 Private DNS Zonen aus connectivity in den Spoke</w:t>
            </w:r>
          </w:p>
        </w:tc>
        <w:tc>
          <w:tcPr>
            <w:tcW w:type="dxa" w:w="2592"/>
            <w:shd w:val="clear" w:color="auto" w:fill="FFFFFF"/>
          </w:tcPr>
          <w:p>
            <w:r>
              <w:rPr>
                <w:color w:val="595959"/>
                <w:sz w:val="18"/>
              </w:rPr>
              <w:t>avm/res/network/private-dns-zone</w:t>
            </w:r>
          </w:p>
        </w:tc>
      </w:tr>
    </w:tbl>
    <w:p/>
    <w:p>
      <w:r>
        <w:br w:type="page"/>
      </w:r>
    </w:p>
    <w:p>
      <w:pPr>
        <w:pStyle w:val="Heading1"/>
      </w:pPr>
      <w:r>
        <w:t>7. Ressource-Naming-Konvention</w:t>
      </w:r>
    </w:p>
    <w:p>
      <w:pPr/>
      <w:r>
        <w:rPr>
          <w:color w:val="595959"/>
          <w:sz w:val="22"/>
        </w:rPr>
        <w:t>Alle ALZ-Ressourcen folgen dem Microsoft Cloud Adoption Framework Naming Standard. Präfix &lt;Dienst&gt;-alz-&lt;Zweck&gt;-&lt;Region-Kürzel&gt;. Region-Kürzel: gwe = Germany West Central, ne = North Europe.</w:t>
      </w:r>
    </w:p>
    <w:tbl>
      <w:tblPr>
        <w:tblStyle w:val="TableGrid"/>
        <w:tblW w:type="auto" w:w="0"/>
        <w:tblLook w:firstColumn="1" w:firstRow="1" w:lastColumn="0" w:lastRow="0" w:noHBand="0" w:noVBand="1" w:val="04A0"/>
      </w:tblPr>
      <w:tblGrid>
        <w:gridCol w:w="2948"/>
        <w:gridCol w:w="2948"/>
        <w:gridCol w:w="2948"/>
      </w:tblGrid>
      <w:tr>
        <w:tc>
          <w:tcPr>
            <w:tcW w:type="dxa" w:w="3024"/>
            <w:shd w:val="clear" w:color="auto" w:fill="053B25"/>
          </w:tcPr>
          <w:p>
            <w:r>
              <w:rPr>
                <w:b/>
                <w:color w:val="FFFFFF"/>
                <w:sz w:val="18"/>
              </w:rPr>
              <w:t>Ressourcentyp</w:t>
            </w:r>
          </w:p>
        </w:tc>
        <w:tc>
          <w:tcPr>
            <w:tcW w:type="dxa" w:w="4032"/>
            <w:shd w:val="clear" w:color="auto" w:fill="053B25"/>
          </w:tcPr>
          <w:p>
            <w:r>
              <w:rPr>
                <w:b/>
                <w:color w:val="FFFFFF"/>
                <w:sz w:val="18"/>
              </w:rPr>
              <w:t>Muster</w:t>
            </w:r>
          </w:p>
        </w:tc>
        <w:tc>
          <w:tcPr>
            <w:tcW w:type="dxa" w:w="4464"/>
            <w:shd w:val="clear" w:color="auto" w:fill="053B25"/>
          </w:tcPr>
          <w:p>
            <w:r>
              <w:rPr>
                <w:b/>
                <w:color w:val="FFFFFF"/>
                <w:sz w:val="18"/>
              </w:rPr>
              <w:t>Beispiel GWC</w:t>
            </w:r>
          </w:p>
        </w:tc>
      </w:tr>
      <w:tr>
        <w:tc>
          <w:tcPr>
            <w:tcW w:type="dxa" w:w="3024"/>
            <w:shd w:val="clear" w:color="auto" w:fill="F2F9F5"/>
          </w:tcPr>
          <w:p>
            <w:r>
              <w:rPr>
                <w:color w:val="595959"/>
                <w:sz w:val="18"/>
              </w:rPr>
              <w:t>Management Group</w:t>
            </w:r>
          </w:p>
        </w:tc>
        <w:tc>
          <w:tcPr>
            <w:tcW w:type="dxa" w:w="4032"/>
            <w:shd w:val="clear" w:color="auto" w:fill="F2F9F5"/>
          </w:tcPr>
          <w:p>
            <w:r>
              <w:rPr>
                <w:color w:val="595959"/>
                <w:sz w:val="18"/>
              </w:rPr>
              <w:t>alz[-sub-ebene]</w:t>
            </w:r>
          </w:p>
        </w:tc>
        <w:tc>
          <w:tcPr>
            <w:tcW w:type="dxa" w:w="4464"/>
            <w:shd w:val="clear" w:color="auto" w:fill="F2F9F5"/>
          </w:tcPr>
          <w:p>
            <w:r>
              <w:rPr>
                <w:color w:val="595959"/>
                <w:sz w:val="18"/>
              </w:rPr>
              <w:t>alz-platform-connectivity</w:t>
            </w:r>
          </w:p>
        </w:tc>
      </w:tr>
      <w:tr>
        <w:tc>
          <w:tcPr>
            <w:tcW w:type="dxa" w:w="3024"/>
            <w:shd w:val="clear" w:color="auto" w:fill="FFFFFF"/>
          </w:tcPr>
          <w:p>
            <w:r>
              <w:rPr>
                <w:color w:val="595959"/>
                <w:sz w:val="18"/>
              </w:rPr>
              <w:t>Resource Group</w:t>
            </w:r>
          </w:p>
        </w:tc>
        <w:tc>
          <w:tcPr>
            <w:tcW w:type="dxa" w:w="4032"/>
            <w:shd w:val="clear" w:color="auto" w:fill="FFFFFF"/>
          </w:tcPr>
          <w:p>
            <w:r>
              <w:rPr>
                <w:color w:val="595959"/>
                <w:sz w:val="18"/>
              </w:rPr>
              <w:t>rg-alz-&lt;zweck&gt;-&lt;region&gt;</w:t>
            </w:r>
          </w:p>
        </w:tc>
        <w:tc>
          <w:tcPr>
            <w:tcW w:type="dxa" w:w="4464"/>
            <w:shd w:val="clear" w:color="auto" w:fill="FFFFFF"/>
          </w:tcPr>
          <w:p>
            <w:r>
              <w:rPr>
                <w:color w:val="595959"/>
                <w:sz w:val="18"/>
              </w:rPr>
              <w:t>rg-alz-connectivity-gwe</w:t>
            </w:r>
          </w:p>
        </w:tc>
      </w:tr>
      <w:tr>
        <w:tc>
          <w:tcPr>
            <w:tcW w:type="dxa" w:w="3024"/>
            <w:shd w:val="clear" w:color="auto" w:fill="F2F9F5"/>
          </w:tcPr>
          <w:p>
            <w:r>
              <w:rPr>
                <w:color w:val="595959"/>
                <w:sz w:val="18"/>
              </w:rPr>
              <w:t>Log Analytics Workspace</w:t>
            </w:r>
          </w:p>
        </w:tc>
        <w:tc>
          <w:tcPr>
            <w:tcW w:type="dxa" w:w="4032"/>
            <w:shd w:val="clear" w:color="auto" w:fill="F2F9F5"/>
          </w:tcPr>
          <w:p>
            <w:r>
              <w:rPr>
                <w:color w:val="595959"/>
                <w:sz w:val="18"/>
              </w:rPr>
              <w:t>law-alz-&lt;region&gt;</w:t>
            </w:r>
          </w:p>
        </w:tc>
        <w:tc>
          <w:tcPr>
            <w:tcW w:type="dxa" w:w="4464"/>
            <w:shd w:val="clear" w:color="auto" w:fill="F2F9F5"/>
          </w:tcPr>
          <w:p>
            <w:r>
              <w:rPr>
                <w:color w:val="595959"/>
                <w:sz w:val="18"/>
              </w:rPr>
              <w:t>law-alz-gwe</w:t>
            </w:r>
          </w:p>
        </w:tc>
      </w:tr>
      <w:tr>
        <w:tc>
          <w:tcPr>
            <w:tcW w:type="dxa" w:w="3024"/>
            <w:shd w:val="clear" w:color="auto" w:fill="FFFFFF"/>
          </w:tcPr>
          <w:p>
            <w:r>
              <w:rPr>
                <w:color w:val="595959"/>
                <w:sz w:val="18"/>
              </w:rPr>
              <w:t>Managed Identity</w:t>
            </w:r>
          </w:p>
        </w:tc>
        <w:tc>
          <w:tcPr>
            <w:tcW w:type="dxa" w:w="4032"/>
            <w:shd w:val="clear" w:color="auto" w:fill="FFFFFF"/>
          </w:tcPr>
          <w:p>
            <w:r>
              <w:rPr>
                <w:color w:val="595959"/>
                <w:sz w:val="18"/>
              </w:rPr>
              <w:t>mi-alz-&lt;region&gt;</w:t>
            </w:r>
          </w:p>
        </w:tc>
        <w:tc>
          <w:tcPr>
            <w:tcW w:type="dxa" w:w="4464"/>
            <w:shd w:val="clear" w:color="auto" w:fill="FFFFFF"/>
          </w:tcPr>
          <w:p>
            <w:r>
              <w:rPr>
                <w:color w:val="595959"/>
                <w:sz w:val="18"/>
              </w:rPr>
              <w:t>mi-alz-gwe</w:t>
            </w:r>
          </w:p>
        </w:tc>
      </w:tr>
      <w:tr>
        <w:tc>
          <w:tcPr>
            <w:tcW w:type="dxa" w:w="3024"/>
            <w:shd w:val="clear" w:color="auto" w:fill="F2F9F5"/>
          </w:tcPr>
          <w:p>
            <w:r>
              <w:rPr>
                <w:color w:val="595959"/>
                <w:sz w:val="18"/>
              </w:rPr>
              <w:t>Data Collection Rule</w:t>
            </w:r>
          </w:p>
        </w:tc>
        <w:tc>
          <w:tcPr>
            <w:tcW w:type="dxa" w:w="4032"/>
            <w:shd w:val="clear" w:color="auto" w:fill="F2F9F5"/>
          </w:tcPr>
          <w:p>
            <w:r>
              <w:rPr>
                <w:color w:val="595959"/>
                <w:sz w:val="18"/>
              </w:rPr>
              <w:t>dcr-&lt;typ&gt;-alz-&lt;region&gt;</w:t>
            </w:r>
          </w:p>
        </w:tc>
        <w:tc>
          <w:tcPr>
            <w:tcW w:type="dxa" w:w="4464"/>
            <w:shd w:val="clear" w:color="auto" w:fill="F2F9F5"/>
          </w:tcPr>
          <w:p>
            <w:r>
              <w:rPr>
                <w:color w:val="595959"/>
                <w:sz w:val="18"/>
              </w:rPr>
              <w:t>dcr-vminsights-alz-gwe</w:t>
            </w:r>
          </w:p>
        </w:tc>
      </w:tr>
      <w:tr>
        <w:tc>
          <w:tcPr>
            <w:tcW w:type="dxa" w:w="3024"/>
            <w:shd w:val="clear" w:color="auto" w:fill="FFFFFF"/>
          </w:tcPr>
          <w:p>
            <w:r>
              <w:rPr>
                <w:color w:val="595959"/>
                <w:sz w:val="18"/>
              </w:rPr>
              <w:t>Data Collection Endpoint</w:t>
            </w:r>
          </w:p>
        </w:tc>
        <w:tc>
          <w:tcPr>
            <w:tcW w:type="dxa" w:w="4032"/>
            <w:shd w:val="clear" w:color="auto" w:fill="FFFFFF"/>
          </w:tcPr>
          <w:p>
            <w:r>
              <w:rPr>
                <w:color w:val="595959"/>
                <w:sz w:val="18"/>
              </w:rPr>
              <w:t>dce-alz-&lt;region&gt;</w:t>
            </w:r>
          </w:p>
        </w:tc>
        <w:tc>
          <w:tcPr>
            <w:tcW w:type="dxa" w:w="4464"/>
            <w:shd w:val="clear" w:color="auto" w:fill="FFFFFF"/>
          </w:tcPr>
          <w:p>
            <w:r>
              <w:rPr>
                <w:color w:val="595959"/>
                <w:sz w:val="18"/>
              </w:rPr>
              <w:t>dce-alz-gwe</w:t>
            </w:r>
          </w:p>
        </w:tc>
      </w:tr>
      <w:tr>
        <w:tc>
          <w:tcPr>
            <w:tcW w:type="dxa" w:w="3024"/>
            <w:shd w:val="clear" w:color="auto" w:fill="F2F9F5"/>
          </w:tcPr>
          <w:p>
            <w:r>
              <w:rPr>
                <w:color w:val="595959"/>
                <w:sz w:val="18"/>
              </w:rPr>
              <w:t>Automation Account</w:t>
            </w:r>
          </w:p>
        </w:tc>
        <w:tc>
          <w:tcPr>
            <w:tcW w:type="dxa" w:w="4032"/>
            <w:shd w:val="clear" w:color="auto" w:fill="F2F9F5"/>
          </w:tcPr>
          <w:p>
            <w:r>
              <w:rPr>
                <w:color w:val="595959"/>
                <w:sz w:val="18"/>
              </w:rPr>
              <w:t>aa-alz-&lt;region&gt;</w:t>
            </w:r>
          </w:p>
        </w:tc>
        <w:tc>
          <w:tcPr>
            <w:tcW w:type="dxa" w:w="4464"/>
            <w:shd w:val="clear" w:color="auto" w:fill="F2F9F5"/>
          </w:tcPr>
          <w:p>
            <w:r>
              <w:rPr>
                <w:color w:val="595959"/>
                <w:sz w:val="18"/>
              </w:rPr>
              <w:t>aa-alz-gwe</w:t>
            </w:r>
          </w:p>
        </w:tc>
      </w:tr>
      <w:tr>
        <w:tc>
          <w:tcPr>
            <w:tcW w:type="dxa" w:w="3024"/>
            <w:shd w:val="clear" w:color="auto" w:fill="FFFFFF"/>
          </w:tcPr>
          <w:p>
            <w:r>
              <w:rPr>
                <w:color w:val="595959"/>
                <w:sz w:val="18"/>
              </w:rPr>
              <w:t>Virtual Network (Hub)</w:t>
            </w:r>
          </w:p>
        </w:tc>
        <w:tc>
          <w:tcPr>
            <w:tcW w:type="dxa" w:w="4032"/>
            <w:shd w:val="clear" w:color="auto" w:fill="FFFFFF"/>
          </w:tcPr>
          <w:p>
            <w:r>
              <w:rPr>
                <w:color w:val="595959"/>
                <w:sz w:val="18"/>
              </w:rPr>
              <w:t>vnet-alz-hub-&lt;region&gt;</w:t>
            </w:r>
          </w:p>
        </w:tc>
        <w:tc>
          <w:tcPr>
            <w:tcW w:type="dxa" w:w="4464"/>
            <w:shd w:val="clear" w:color="auto" w:fill="FFFFFF"/>
          </w:tcPr>
          <w:p>
            <w:r>
              <w:rPr>
                <w:color w:val="595959"/>
                <w:sz w:val="18"/>
              </w:rPr>
              <w:t>vnet-alz-hub-gwe</w:t>
            </w:r>
          </w:p>
        </w:tc>
      </w:tr>
      <w:tr>
        <w:tc>
          <w:tcPr>
            <w:tcW w:type="dxa" w:w="3024"/>
            <w:shd w:val="clear" w:color="auto" w:fill="F2F9F5"/>
          </w:tcPr>
          <w:p>
            <w:r>
              <w:rPr>
                <w:color w:val="595959"/>
                <w:sz w:val="18"/>
              </w:rPr>
              <w:t>Virtual Network (Spoke)</w:t>
            </w:r>
          </w:p>
        </w:tc>
        <w:tc>
          <w:tcPr>
            <w:tcW w:type="dxa" w:w="4032"/>
            <w:shd w:val="clear" w:color="auto" w:fill="F2F9F5"/>
          </w:tcPr>
          <w:p>
            <w:r>
              <w:rPr>
                <w:color w:val="595959"/>
                <w:sz w:val="18"/>
              </w:rPr>
              <w:t>vnet-&lt;workload&gt;-&lt;env&gt;-&lt;region&gt;</w:t>
            </w:r>
          </w:p>
        </w:tc>
        <w:tc>
          <w:tcPr>
            <w:tcW w:type="dxa" w:w="4464"/>
            <w:shd w:val="clear" w:color="auto" w:fill="F2F9F5"/>
          </w:tcPr>
          <w:p>
            <w:r>
              <w:rPr>
                <w:color w:val="595959"/>
                <w:sz w:val="18"/>
              </w:rPr>
              <w:t>vnet-sap-prod-gwe</w:t>
            </w:r>
          </w:p>
        </w:tc>
      </w:tr>
      <w:tr>
        <w:tc>
          <w:tcPr>
            <w:tcW w:type="dxa" w:w="3024"/>
            <w:shd w:val="clear" w:color="auto" w:fill="FFFFFF"/>
          </w:tcPr>
          <w:p>
            <w:r>
              <w:rPr>
                <w:color w:val="595959"/>
                <w:sz w:val="18"/>
              </w:rPr>
              <w:t>Azure Firewall</w:t>
            </w:r>
          </w:p>
        </w:tc>
        <w:tc>
          <w:tcPr>
            <w:tcW w:type="dxa" w:w="4032"/>
            <w:shd w:val="clear" w:color="auto" w:fill="FFFFFF"/>
          </w:tcPr>
          <w:p>
            <w:r>
              <w:rPr>
                <w:color w:val="595959"/>
                <w:sz w:val="18"/>
              </w:rPr>
              <w:t>afw-alz-&lt;region&gt;</w:t>
            </w:r>
          </w:p>
        </w:tc>
        <w:tc>
          <w:tcPr>
            <w:tcW w:type="dxa" w:w="4464"/>
            <w:shd w:val="clear" w:color="auto" w:fill="FFFFFF"/>
          </w:tcPr>
          <w:p>
            <w:r>
              <w:rPr>
                <w:color w:val="595959"/>
                <w:sz w:val="18"/>
              </w:rPr>
              <w:t>afw-alz-gwe</w:t>
            </w:r>
          </w:p>
        </w:tc>
      </w:tr>
      <w:tr>
        <w:tc>
          <w:tcPr>
            <w:tcW w:type="dxa" w:w="3024"/>
            <w:shd w:val="clear" w:color="auto" w:fill="F2F9F5"/>
          </w:tcPr>
          <w:p>
            <w:r>
              <w:rPr>
                <w:color w:val="595959"/>
                <w:sz w:val="18"/>
              </w:rPr>
              <w:t>Firewall Policy</w:t>
            </w:r>
          </w:p>
        </w:tc>
        <w:tc>
          <w:tcPr>
            <w:tcW w:type="dxa" w:w="4032"/>
            <w:shd w:val="clear" w:color="auto" w:fill="F2F9F5"/>
          </w:tcPr>
          <w:p>
            <w:r>
              <w:rPr>
                <w:color w:val="595959"/>
                <w:sz w:val="18"/>
              </w:rPr>
              <w:t>afwp-alz-&lt;region&gt;</w:t>
            </w:r>
          </w:p>
        </w:tc>
        <w:tc>
          <w:tcPr>
            <w:tcW w:type="dxa" w:w="4464"/>
            <w:shd w:val="clear" w:color="auto" w:fill="F2F9F5"/>
          </w:tcPr>
          <w:p>
            <w:r>
              <w:rPr>
                <w:color w:val="595959"/>
                <w:sz w:val="18"/>
              </w:rPr>
              <w:t>afwp-alz-gwe</w:t>
            </w:r>
          </w:p>
        </w:tc>
      </w:tr>
      <w:tr>
        <w:tc>
          <w:tcPr>
            <w:tcW w:type="dxa" w:w="3024"/>
            <w:shd w:val="clear" w:color="auto" w:fill="FFFFFF"/>
          </w:tcPr>
          <w:p>
            <w:r>
              <w:rPr>
                <w:color w:val="595959"/>
                <w:sz w:val="18"/>
              </w:rPr>
              <w:t>Azure Bastion</w:t>
            </w:r>
          </w:p>
        </w:tc>
        <w:tc>
          <w:tcPr>
            <w:tcW w:type="dxa" w:w="4032"/>
            <w:shd w:val="clear" w:color="auto" w:fill="FFFFFF"/>
          </w:tcPr>
          <w:p>
            <w:r>
              <w:rPr>
                <w:color w:val="595959"/>
                <w:sz w:val="18"/>
              </w:rPr>
              <w:t>bas-alz-&lt;region&gt;</w:t>
            </w:r>
          </w:p>
        </w:tc>
        <w:tc>
          <w:tcPr>
            <w:tcW w:type="dxa" w:w="4464"/>
            <w:shd w:val="clear" w:color="auto" w:fill="FFFFFF"/>
          </w:tcPr>
          <w:p>
            <w:r>
              <w:rPr>
                <w:color w:val="595959"/>
                <w:sz w:val="18"/>
              </w:rPr>
              <w:t>bas-alz-gwe</w:t>
            </w:r>
          </w:p>
        </w:tc>
      </w:tr>
      <w:tr>
        <w:tc>
          <w:tcPr>
            <w:tcW w:type="dxa" w:w="3024"/>
            <w:shd w:val="clear" w:color="auto" w:fill="F2F9F5"/>
          </w:tcPr>
          <w:p>
            <w:r>
              <w:rPr>
                <w:color w:val="595959"/>
                <w:sz w:val="18"/>
              </w:rPr>
              <w:t>VPN Gateway</w:t>
            </w:r>
          </w:p>
        </w:tc>
        <w:tc>
          <w:tcPr>
            <w:tcW w:type="dxa" w:w="4032"/>
            <w:shd w:val="clear" w:color="auto" w:fill="F2F9F5"/>
          </w:tcPr>
          <w:p>
            <w:r>
              <w:rPr>
                <w:color w:val="595959"/>
                <w:sz w:val="18"/>
              </w:rPr>
              <w:t>vpngw-alz-&lt;region&gt;</w:t>
            </w:r>
          </w:p>
        </w:tc>
        <w:tc>
          <w:tcPr>
            <w:tcW w:type="dxa" w:w="4464"/>
            <w:shd w:val="clear" w:color="auto" w:fill="F2F9F5"/>
          </w:tcPr>
          <w:p>
            <w:r>
              <w:rPr>
                <w:color w:val="595959"/>
                <w:sz w:val="18"/>
              </w:rPr>
              <w:t>vpngw-alz-gwe</w:t>
            </w:r>
          </w:p>
        </w:tc>
      </w:tr>
      <w:tr>
        <w:tc>
          <w:tcPr>
            <w:tcW w:type="dxa" w:w="3024"/>
            <w:shd w:val="clear" w:color="auto" w:fill="FFFFFF"/>
          </w:tcPr>
          <w:p>
            <w:r>
              <w:rPr>
                <w:color w:val="595959"/>
                <w:sz w:val="18"/>
              </w:rPr>
              <w:t>ExpressRoute Gateway</w:t>
            </w:r>
          </w:p>
        </w:tc>
        <w:tc>
          <w:tcPr>
            <w:tcW w:type="dxa" w:w="4032"/>
            <w:shd w:val="clear" w:color="auto" w:fill="FFFFFF"/>
          </w:tcPr>
          <w:p>
            <w:r>
              <w:rPr>
                <w:color w:val="595959"/>
                <w:sz w:val="18"/>
              </w:rPr>
              <w:t>ergw-alz-&lt;region&gt;</w:t>
            </w:r>
          </w:p>
        </w:tc>
        <w:tc>
          <w:tcPr>
            <w:tcW w:type="dxa" w:w="4464"/>
            <w:shd w:val="clear" w:color="auto" w:fill="FFFFFF"/>
          </w:tcPr>
          <w:p>
            <w:r>
              <w:rPr>
                <w:color w:val="595959"/>
                <w:sz w:val="18"/>
              </w:rPr>
              <w:t>ergw-alz-gwe</w:t>
            </w:r>
          </w:p>
        </w:tc>
      </w:tr>
      <w:tr>
        <w:tc>
          <w:tcPr>
            <w:tcW w:type="dxa" w:w="3024"/>
            <w:shd w:val="clear" w:color="auto" w:fill="F2F9F5"/>
          </w:tcPr>
          <w:p>
            <w:r>
              <w:rPr>
                <w:color w:val="595959"/>
                <w:sz w:val="18"/>
              </w:rPr>
              <w:t>DNS Private Resolver</w:t>
            </w:r>
          </w:p>
        </w:tc>
        <w:tc>
          <w:tcPr>
            <w:tcW w:type="dxa" w:w="4032"/>
            <w:shd w:val="clear" w:color="auto" w:fill="F2F9F5"/>
          </w:tcPr>
          <w:p>
            <w:r>
              <w:rPr>
                <w:color w:val="595959"/>
                <w:sz w:val="18"/>
              </w:rPr>
              <w:t>dnspr-alz-&lt;region&gt;</w:t>
            </w:r>
          </w:p>
        </w:tc>
        <w:tc>
          <w:tcPr>
            <w:tcW w:type="dxa" w:w="4464"/>
            <w:shd w:val="clear" w:color="auto" w:fill="F2F9F5"/>
          </w:tcPr>
          <w:p>
            <w:r>
              <w:rPr>
                <w:color w:val="595959"/>
                <w:sz w:val="18"/>
              </w:rPr>
              <w:t>dnspr-alz-gwe</w:t>
            </w:r>
          </w:p>
        </w:tc>
      </w:tr>
      <w:tr>
        <w:tc>
          <w:tcPr>
            <w:tcW w:type="dxa" w:w="3024"/>
            <w:shd w:val="clear" w:color="auto" w:fill="FFFFFF"/>
          </w:tcPr>
          <w:p>
            <w:r>
              <w:rPr>
                <w:color w:val="595959"/>
                <w:sz w:val="18"/>
              </w:rPr>
              <w:t>Public IP</w:t>
            </w:r>
          </w:p>
        </w:tc>
        <w:tc>
          <w:tcPr>
            <w:tcW w:type="dxa" w:w="4032"/>
            <w:shd w:val="clear" w:color="auto" w:fill="FFFFFF"/>
          </w:tcPr>
          <w:p>
            <w:r>
              <w:rPr>
                <w:color w:val="595959"/>
                <w:sz w:val="18"/>
              </w:rPr>
              <w:t>pip-&lt;dienst&gt;-alz-&lt;region&gt;</w:t>
            </w:r>
          </w:p>
        </w:tc>
        <w:tc>
          <w:tcPr>
            <w:tcW w:type="dxa" w:w="4464"/>
            <w:shd w:val="clear" w:color="auto" w:fill="FFFFFF"/>
          </w:tcPr>
          <w:p>
            <w:r>
              <w:rPr>
                <w:color w:val="595959"/>
                <w:sz w:val="18"/>
              </w:rPr>
              <w:t>pip-afw-alz-gwe</w:t>
            </w:r>
          </w:p>
        </w:tc>
      </w:tr>
      <w:tr>
        <w:tc>
          <w:tcPr>
            <w:tcW w:type="dxa" w:w="3024"/>
            <w:shd w:val="clear" w:color="auto" w:fill="F2F9F5"/>
          </w:tcPr>
          <w:p>
            <w:r>
              <w:rPr>
                <w:color w:val="595959"/>
                <w:sz w:val="18"/>
              </w:rPr>
              <w:t>DDoS Protection Plan</w:t>
            </w:r>
          </w:p>
        </w:tc>
        <w:tc>
          <w:tcPr>
            <w:tcW w:type="dxa" w:w="4032"/>
            <w:shd w:val="clear" w:color="auto" w:fill="F2F9F5"/>
          </w:tcPr>
          <w:p>
            <w:r>
              <w:rPr>
                <w:color w:val="595959"/>
                <w:sz w:val="18"/>
              </w:rPr>
              <w:t>ddos-alz</w:t>
            </w:r>
          </w:p>
        </w:tc>
        <w:tc>
          <w:tcPr>
            <w:tcW w:type="dxa" w:w="4464"/>
            <w:shd w:val="clear" w:color="auto" w:fill="F2F9F5"/>
          </w:tcPr>
          <w:p>
            <w:r>
              <w:rPr>
                <w:color w:val="595959"/>
                <w:sz w:val="18"/>
              </w:rPr>
              <w:t>ddos-alz</w:t>
            </w:r>
          </w:p>
        </w:tc>
      </w:tr>
      <w:tr>
        <w:tc>
          <w:tcPr>
            <w:tcW w:type="dxa" w:w="3024"/>
            <w:shd w:val="clear" w:color="auto" w:fill="FFFFFF"/>
          </w:tcPr>
          <w:p>
            <w:r>
              <w:rPr>
                <w:color w:val="595959"/>
                <w:sz w:val="18"/>
              </w:rPr>
              <w:t>Recovery Services Vault</w:t>
            </w:r>
          </w:p>
        </w:tc>
        <w:tc>
          <w:tcPr>
            <w:tcW w:type="dxa" w:w="4032"/>
            <w:shd w:val="clear" w:color="auto" w:fill="FFFFFF"/>
          </w:tcPr>
          <w:p>
            <w:r>
              <w:rPr>
                <w:color w:val="595959"/>
                <w:sz w:val="18"/>
              </w:rPr>
              <w:t>rsv-alz-&lt;region&gt;</w:t>
            </w:r>
          </w:p>
        </w:tc>
        <w:tc>
          <w:tcPr>
            <w:tcW w:type="dxa" w:w="4464"/>
            <w:shd w:val="clear" w:color="auto" w:fill="FFFFFF"/>
          </w:tcPr>
          <w:p>
            <w:r>
              <w:rPr>
                <w:color w:val="595959"/>
                <w:sz w:val="18"/>
              </w:rPr>
              <w:t>rsv-alz-gwe</w:t>
            </w:r>
          </w:p>
        </w:tc>
      </w:tr>
      <w:tr>
        <w:tc>
          <w:tcPr>
            <w:tcW w:type="dxa" w:w="3024"/>
            <w:shd w:val="clear" w:color="auto" w:fill="F2F9F5"/>
          </w:tcPr>
          <w:p>
            <w:r>
              <w:rPr>
                <w:color w:val="595959"/>
                <w:sz w:val="18"/>
              </w:rPr>
              <w:t>Key Vault</w:t>
            </w:r>
          </w:p>
        </w:tc>
        <w:tc>
          <w:tcPr>
            <w:tcW w:type="dxa" w:w="4032"/>
            <w:shd w:val="clear" w:color="auto" w:fill="F2F9F5"/>
          </w:tcPr>
          <w:p>
            <w:r>
              <w:rPr>
                <w:color w:val="595959"/>
                <w:sz w:val="18"/>
              </w:rPr>
              <w:t>kv-&lt;workload&gt;-&lt;env&gt;-&lt;region&gt;</w:t>
            </w:r>
          </w:p>
        </w:tc>
        <w:tc>
          <w:tcPr>
            <w:tcW w:type="dxa" w:w="4464"/>
            <w:shd w:val="clear" w:color="auto" w:fill="F2F9F5"/>
          </w:tcPr>
          <w:p>
            <w:r>
              <w:rPr>
                <w:color w:val="595959"/>
                <w:sz w:val="18"/>
              </w:rPr>
              <w:t>kv-sap-prod-gwe</w:t>
            </w:r>
          </w:p>
        </w:tc>
      </w:tr>
      <w:tr>
        <w:tc>
          <w:tcPr>
            <w:tcW w:type="dxa" w:w="3024"/>
            <w:shd w:val="clear" w:color="auto" w:fill="FFFFFF"/>
          </w:tcPr>
          <w:p>
            <w:r>
              <w:rPr>
                <w:color w:val="595959"/>
                <w:sz w:val="18"/>
              </w:rPr>
              <w:t>Storage Account</w:t>
            </w:r>
          </w:p>
        </w:tc>
        <w:tc>
          <w:tcPr>
            <w:tcW w:type="dxa" w:w="4032"/>
            <w:shd w:val="clear" w:color="auto" w:fill="FFFFFF"/>
          </w:tcPr>
          <w:p>
            <w:r>
              <w:rPr>
                <w:color w:val="595959"/>
                <w:sz w:val="18"/>
              </w:rPr>
              <w:t>st&lt;workload&gt;&lt;env&gt;&lt;region&gt;</w:t>
            </w:r>
          </w:p>
        </w:tc>
        <w:tc>
          <w:tcPr>
            <w:tcW w:type="dxa" w:w="4464"/>
            <w:shd w:val="clear" w:color="auto" w:fill="FFFFFF"/>
          </w:tcPr>
          <w:p>
            <w:r>
              <w:rPr>
                <w:color w:val="595959"/>
                <w:sz w:val="18"/>
              </w:rPr>
              <w:t>stsapprodgwe (keine Bindestriche)</w:t>
            </w:r>
          </w:p>
        </w:tc>
      </w:tr>
      <w:tr>
        <w:tc>
          <w:tcPr>
            <w:tcW w:type="dxa" w:w="3024"/>
            <w:shd w:val="clear" w:color="auto" w:fill="F2F9F5"/>
          </w:tcPr>
          <w:p>
            <w:r>
              <w:rPr>
                <w:color w:val="595959"/>
                <w:sz w:val="18"/>
              </w:rPr>
              <w:t>NSG</w:t>
            </w:r>
          </w:p>
        </w:tc>
        <w:tc>
          <w:tcPr>
            <w:tcW w:type="dxa" w:w="4032"/>
            <w:shd w:val="clear" w:color="auto" w:fill="F2F9F5"/>
          </w:tcPr>
          <w:p>
            <w:r>
              <w:rPr>
                <w:color w:val="595959"/>
                <w:sz w:val="18"/>
              </w:rPr>
              <w:t>nsg-&lt;subnetz&gt;-&lt;workload&gt;-&lt;region&gt;</w:t>
            </w:r>
          </w:p>
        </w:tc>
        <w:tc>
          <w:tcPr>
            <w:tcW w:type="dxa" w:w="4464"/>
            <w:shd w:val="clear" w:color="auto" w:fill="F2F9F5"/>
          </w:tcPr>
          <w:p>
            <w:r>
              <w:rPr>
                <w:color w:val="595959"/>
                <w:sz w:val="18"/>
              </w:rPr>
              <w:t>nsg-app-sap-prod-gwe</w:t>
            </w:r>
          </w:p>
        </w:tc>
      </w:tr>
      <w:tr>
        <w:tc>
          <w:tcPr>
            <w:tcW w:type="dxa" w:w="3024"/>
            <w:shd w:val="clear" w:color="auto" w:fill="FFFFFF"/>
          </w:tcPr>
          <w:p>
            <w:r>
              <w:rPr>
                <w:color w:val="595959"/>
                <w:sz w:val="18"/>
              </w:rPr>
              <w:t>Route Table</w:t>
            </w:r>
          </w:p>
        </w:tc>
        <w:tc>
          <w:tcPr>
            <w:tcW w:type="dxa" w:w="4032"/>
            <w:shd w:val="clear" w:color="auto" w:fill="FFFFFF"/>
          </w:tcPr>
          <w:p>
            <w:r>
              <w:rPr>
                <w:color w:val="595959"/>
                <w:sz w:val="18"/>
              </w:rPr>
              <w:t>rt-&lt;zweck&gt;-&lt;workload&gt;-&lt;region&gt;</w:t>
            </w:r>
          </w:p>
        </w:tc>
        <w:tc>
          <w:tcPr>
            <w:tcW w:type="dxa" w:w="4464"/>
            <w:shd w:val="clear" w:color="auto" w:fill="FFFFFF"/>
          </w:tcPr>
          <w:p>
            <w:r>
              <w:rPr>
                <w:color w:val="595959"/>
                <w:sz w:val="18"/>
              </w:rPr>
              <w:t>rt-hub-spoke-gwe</w:t>
            </w:r>
          </w:p>
        </w:tc>
      </w:tr>
    </w:tbl>
    <w:p/>
    <w:p>
      <w:pPr>
        <w:pStyle w:val="Heading1"/>
      </w:pPr>
      <w:r>
        <w:t>8. Quellen und Referenzen</w:t>
      </w:r>
    </w:p>
    <w:tbl>
      <w:tblPr>
        <w:tblStyle w:val="TableGrid"/>
        <w:tblW w:type="auto" w:w="0"/>
        <w:tblLook w:firstColumn="1" w:firstRow="1" w:lastColumn="0" w:lastRow="0" w:noHBand="0" w:noVBand="1" w:val="04A0"/>
      </w:tblPr>
      <w:tblGrid>
        <w:gridCol w:w="4422"/>
        <w:gridCol w:w="4422"/>
      </w:tblGrid>
      <w:tr>
        <w:tc>
          <w:tcPr>
            <w:tcW w:type="dxa" w:w="5040"/>
            <w:shd w:val="clear" w:color="auto" w:fill="053B25"/>
          </w:tcPr>
          <w:p>
            <w:r>
              <w:rPr>
                <w:b/>
                <w:color w:val="FFFFFF"/>
                <w:sz w:val="18"/>
              </w:rPr>
              <w:t>Quelle</w:t>
            </w:r>
          </w:p>
        </w:tc>
        <w:tc>
          <w:tcPr>
            <w:tcW w:type="dxa" w:w="6480"/>
            <w:shd w:val="clear" w:color="auto" w:fill="053B25"/>
          </w:tcPr>
          <w:p>
            <w:r>
              <w:rPr>
                <w:b/>
                <w:color w:val="FFFFFF"/>
                <w:sz w:val="18"/>
              </w:rPr>
              <w:t>URL / Pfad</w:t>
            </w:r>
          </w:p>
        </w:tc>
      </w:tr>
      <w:tr>
        <w:tc>
          <w:tcPr>
            <w:tcW w:type="dxa" w:w="5040"/>
            <w:shd w:val="clear" w:color="auto" w:fill="F2F9F5"/>
          </w:tcPr>
          <w:p>
            <w:r>
              <w:rPr>
                <w:color w:val="595959"/>
                <w:sz w:val="18"/>
              </w:rPr>
              <w:t>Microsoft ALZ Bicep Accelerator (GitHub)</w:t>
            </w:r>
          </w:p>
        </w:tc>
        <w:tc>
          <w:tcPr>
            <w:tcW w:type="dxa" w:w="6480"/>
            <w:shd w:val="clear" w:color="auto" w:fill="F2F9F5"/>
          </w:tcPr>
          <w:p>
            <w:r>
              <w:rPr>
                <w:color w:val="595959"/>
                <w:sz w:val="18"/>
              </w:rPr>
              <w:t>github.com/Azure/ALZ-Bicep</w:t>
            </w:r>
          </w:p>
        </w:tc>
      </w:tr>
      <w:tr>
        <w:tc>
          <w:tcPr>
            <w:tcW w:type="dxa" w:w="5040"/>
            <w:shd w:val="clear" w:color="auto" w:fill="FFFFFF"/>
          </w:tcPr>
          <w:p>
            <w:r>
              <w:rPr>
                <w:color w:val="595959"/>
                <w:sz w:val="18"/>
              </w:rPr>
              <w:t>Azure Verified Modules Registry</w:t>
            </w:r>
          </w:p>
        </w:tc>
        <w:tc>
          <w:tcPr>
            <w:tcW w:type="dxa" w:w="6480"/>
            <w:shd w:val="clear" w:color="auto" w:fill="FFFFFF"/>
          </w:tcPr>
          <w:p>
            <w:r>
              <w:rPr>
                <w:color w:val="595959"/>
                <w:sz w:val="18"/>
              </w:rPr>
              <w:t>aka.ms/avm</w:t>
            </w:r>
          </w:p>
        </w:tc>
      </w:tr>
      <w:tr>
        <w:tc>
          <w:tcPr>
            <w:tcW w:type="dxa" w:w="5040"/>
            <w:shd w:val="clear" w:color="auto" w:fill="F2F9F5"/>
          </w:tcPr>
          <w:p>
            <w:r>
              <w:rPr>
                <w:color w:val="595959"/>
                <w:sz w:val="18"/>
              </w:rPr>
              <w:t>ALZ Pattern Module (avm/ptn/alz/empty)</w:t>
            </w:r>
          </w:p>
        </w:tc>
        <w:tc>
          <w:tcPr>
            <w:tcW w:type="dxa" w:w="6480"/>
            <w:shd w:val="clear" w:color="auto" w:fill="F2F9F5"/>
          </w:tcPr>
          <w:p>
            <w:r>
              <w:rPr>
                <w:color w:val="595959"/>
                <w:sz w:val="18"/>
              </w:rPr>
              <w:t>github.com/Azure/bicep-registry-modules</w:t>
            </w:r>
          </w:p>
        </w:tc>
      </w:tr>
      <w:tr>
        <w:tc>
          <w:tcPr>
            <w:tcW w:type="dxa" w:w="5040"/>
            <w:shd w:val="clear" w:color="auto" w:fill="FFFFFF"/>
          </w:tcPr>
          <w:p>
            <w:r>
              <w:rPr>
                <w:color w:val="595959"/>
                <w:sz w:val="18"/>
              </w:rPr>
              <w:t>Microsoft Cloud Adoption Framework (CAF)</w:t>
            </w:r>
          </w:p>
        </w:tc>
        <w:tc>
          <w:tcPr>
            <w:tcW w:type="dxa" w:w="6480"/>
            <w:shd w:val="clear" w:color="auto" w:fill="FFFFFF"/>
          </w:tcPr>
          <w:p>
            <w:r>
              <w:rPr>
                <w:color w:val="595959"/>
                <w:sz w:val="18"/>
              </w:rPr>
              <w:t>learn.microsoft.com/azure/cloud-adoption-framework</w:t>
            </w:r>
          </w:p>
        </w:tc>
      </w:tr>
      <w:tr>
        <w:tc>
          <w:tcPr>
            <w:tcW w:type="dxa" w:w="5040"/>
            <w:shd w:val="clear" w:color="auto" w:fill="F2F9F5"/>
          </w:tcPr>
          <w:p>
            <w:r>
              <w:rPr>
                <w:color w:val="595959"/>
                <w:sz w:val="18"/>
              </w:rPr>
              <w:t>ALZ Architektur-Diagramme</w:t>
            </w:r>
          </w:p>
        </w:tc>
        <w:tc>
          <w:tcPr>
            <w:tcW w:type="dxa" w:w="6480"/>
            <w:shd w:val="clear" w:color="auto" w:fill="F2F9F5"/>
          </w:tcPr>
          <w:p>
            <w:r>
              <w:rPr>
                <w:color w:val="595959"/>
                <w:sz w:val="18"/>
              </w:rPr>
              <w:t>learn.microsoft.com/azure/cloud-adoption-framework/ready/landing-zone</w:t>
            </w:r>
          </w:p>
        </w:tc>
      </w:tr>
      <w:tr>
        <w:tc>
          <w:tcPr>
            <w:tcW w:type="dxa" w:w="5040"/>
            <w:shd w:val="clear" w:color="auto" w:fill="FFFFFF"/>
          </w:tcPr>
          <w:p>
            <w:r>
              <w:rPr>
                <w:color w:val="595959"/>
                <w:sz w:val="18"/>
              </w:rPr>
              <w:t>Azure Policy GitHub Repository</w:t>
            </w:r>
          </w:p>
        </w:tc>
        <w:tc>
          <w:tcPr>
            <w:tcW w:type="dxa" w:w="6480"/>
            <w:shd w:val="clear" w:color="auto" w:fill="FFFFFF"/>
          </w:tcPr>
          <w:p>
            <w:r>
              <w:rPr>
                <w:color w:val="595959"/>
                <w:sz w:val="18"/>
              </w:rPr>
              <w:t>github.com/Azure/azure-policy</w:t>
            </w:r>
          </w:p>
        </w:tc>
      </w:tr>
      <w:tr>
        <w:tc>
          <w:tcPr>
            <w:tcW w:type="dxa" w:w="5040"/>
            <w:shd w:val="clear" w:color="auto" w:fill="F2F9F5"/>
          </w:tcPr>
          <w:p>
            <w:r>
              <w:rPr>
                <w:color w:val="595959"/>
                <w:sz w:val="18"/>
              </w:rPr>
              <w:t>Private DNS Zone Namensliste</w:t>
            </w:r>
          </w:p>
        </w:tc>
        <w:tc>
          <w:tcPr>
            <w:tcW w:type="dxa" w:w="6480"/>
            <w:shd w:val="clear" w:color="auto" w:fill="F2F9F5"/>
          </w:tcPr>
          <w:p>
            <w:r>
              <w:rPr>
                <w:color w:val="595959"/>
                <w:sz w:val="18"/>
              </w:rPr>
              <w:t>learn.microsoft.com/azure/private-link/private-endpoint-dns</w:t>
            </w:r>
          </w:p>
        </w:tc>
      </w:tr>
      <w:tr>
        <w:tc>
          <w:tcPr>
            <w:tcW w:type="dxa" w:w="5040"/>
            <w:shd w:val="clear" w:color="auto" w:fill="FFFFFF"/>
          </w:tcPr>
          <w:p>
            <w:r>
              <w:rPr>
                <w:color w:val="595959"/>
                <w:sz w:val="18"/>
              </w:rPr>
              <w:t>Lokales Konzept-Dokument</w:t>
            </w:r>
          </w:p>
        </w:tc>
        <w:tc>
          <w:tcPr>
            <w:tcW w:type="dxa" w:w="6480"/>
            <w:shd w:val="clear" w:color="auto" w:fill="FFFFFF"/>
          </w:tcPr>
          <w:p>
            <w:r>
              <w:rPr>
                <w:color w:val="595959"/>
                <w:sz w:val="18"/>
              </w:rPr>
              <w:t>docs/konzept/Word/Azure-Landing-Zone-Konzept.docx</w:t>
            </w:r>
          </w:p>
        </w:tc>
      </w:tr>
      <w:tr>
        <w:tc>
          <w:tcPr>
            <w:tcW w:type="dxa" w:w="5040"/>
            <w:shd w:val="clear" w:color="auto" w:fill="F2F9F5"/>
          </w:tcPr>
          <w:p>
            <w:r>
              <w:rPr>
                <w:color w:val="595959"/>
                <w:sz w:val="18"/>
              </w:rPr>
              <w:t>Lokale Bicep-Templates</w:t>
            </w:r>
          </w:p>
        </w:tc>
        <w:tc>
          <w:tcPr>
            <w:tcW w:type="dxa" w:w="6480"/>
            <w:shd w:val="clear" w:color="auto" w:fill="F2F9F5"/>
          </w:tcPr>
          <w:p>
            <w:r>
              <w:rPr>
                <w:color w:val="595959"/>
                <w:sz w:val="18"/>
              </w:rPr>
              <w:t>templates/ (dieses Repository)</w:t>
            </w:r>
          </w:p>
        </w:tc>
      </w:tr>
    </w:tbl>
    <w:p/>
    <w:p>
      <w:pPr>
        <w:ind w:left="227"/>
        <w:pBdr>
          <w:left w:val="single" w:sz="12" w:space="4" w:color="23A96A"/>
        </w:pBdr>
      </w:pPr>
      <w:r>
        <w:rPr>
          <w:i/>
          <w:color w:val="595959"/>
          <w:sz w:val="18"/>
        </w:rPr>
        <w:t>Erstellt: 17.06.2026 | Bechtle AG | Auf Basis: ALZ Bicep Accelerator avm/ptn/alz/empty:0.3.6 | Dieses Dokument wird durch generate-alz-referenz.py generiert und kann bei ALZ-Versionsupdates aktualisiert werden.</w:t>
      </w:r>
    </w:p>
    <w:sectPr w:rsidR="00A17BB2" w:rsidSect="00444F1C">
      <w:headerReference w:type="default" r:id="rId11"/>
      <w:footerReference w:type="even" r:id="rId12"/>
      <w:footerReference w:type="default" r:id="rId13"/>
      <w:headerReference w:type="first" r:id="rId14"/>
      <w:footerReference w:type="first" r:id="rId15"/>
      <w:pgSz w:w="11906" w:h="16838"/>
      <w:pgMar w:top="2835" w:right="1701" w:bottom="2268" w:left="1361" w:header="709" w:footer="4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AA2CF" w14:textId="77777777" w:rsidR="00A17BB2" w:rsidRDefault="00A17BB2" w:rsidP="00BE515E">
      <w:pPr>
        <w:spacing w:line="240" w:lineRule="auto"/>
      </w:pPr>
      <w:r>
        <w:separator/>
      </w:r>
    </w:p>
  </w:endnote>
  <w:endnote w:type="continuationSeparator" w:id="0">
    <w:p w14:paraId="796A97F2" w14:textId="77777777" w:rsidR="00A17BB2" w:rsidRDefault="00A17BB2" w:rsidP="00BE515E">
      <w:pPr>
        <w:spacing w:line="240" w:lineRule="auto"/>
      </w:pPr>
      <w:r>
        <w:continuationSeparator/>
      </w:r>
    </w:p>
  </w:endnote>
  <w:endnote w:type="continuationNotice" w:id="1">
    <w:p w14:paraId="7B996F4D" w14:textId="77777777" w:rsidR="00A17BB2" w:rsidRDefault="00A17B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chtle Pro">
    <w:altName w:val="Cambria"/>
    <w:panose1 w:val="020C0500020203020204"/>
    <w:charset w:val="00"/>
    <w:family w:val="swiss"/>
    <w:pitch w:val="variable"/>
    <w:sig w:usb0="A000006F" w:usb1="00000001"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8507985"/>
      <w:docPartObj>
        <w:docPartGallery w:val="Page Numbers (Bottom of Page)"/>
        <w:docPartUnique/>
      </w:docPartObj>
    </w:sdtPr>
    <w:sdtContent>
      <w:p w14:paraId="5DF59625" w14:textId="77777777" w:rsidR="00852985" w:rsidRDefault="00852985" w:rsidP="00EF1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4256D">
          <w:rPr>
            <w:rStyle w:val="PageNumber"/>
            <w:noProof/>
          </w:rPr>
          <w:t>5</w:t>
        </w:r>
        <w:r>
          <w:rPr>
            <w:rStyle w:val="PageNumber"/>
          </w:rPr>
          <w:fldChar w:fldCharType="end"/>
        </w:r>
      </w:p>
    </w:sdtContent>
  </w:sdt>
  <w:p w14:paraId="318DF4F7" w14:textId="77777777" w:rsidR="00852985" w:rsidRDefault="00852985" w:rsidP="008529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3246446"/>
      <w:docPartObj>
        <w:docPartGallery w:val="Page Numbers (Bottom of Page)"/>
        <w:docPartUnique/>
      </w:docPartObj>
    </w:sdtPr>
    <w:sdtContent>
      <w:p w14:paraId="22A9C69B" w14:textId="77777777" w:rsidR="00852985" w:rsidRDefault="00852985" w:rsidP="00EF10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6634DBDB" w14:textId="77777777" w:rsidR="008245F6" w:rsidRDefault="008245F6" w:rsidP="00852985">
    <w:pPr>
      <w:pStyle w:val="Footer"/>
      <w:ind w:right="360"/>
    </w:pPr>
    <w:r>
      <w:rPr>
        <w:noProof/>
      </w:rPr>
      <w:drawing>
        <wp:anchor distT="0" distB="0" distL="114300" distR="114300" simplePos="0" relativeHeight="251658241" behindDoc="0" locked="0" layoutInCell="1" allowOverlap="1" wp14:anchorId="3784039A" wp14:editId="5E8B0887">
          <wp:simplePos x="0" y="0"/>
          <wp:positionH relativeFrom="page">
            <wp:posOffset>849630</wp:posOffset>
          </wp:positionH>
          <wp:positionV relativeFrom="page">
            <wp:posOffset>10233660</wp:posOffset>
          </wp:positionV>
          <wp:extent cx="485775" cy="62014"/>
          <wp:effectExtent l="0" t="0" r="0" b="0"/>
          <wp:wrapNone/>
          <wp:docPr id="1343754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4283" name="Grafik 1343754283"/>
                  <pic:cNvPicPr/>
                </pic:nvPicPr>
                <pic:blipFill>
                  <a:blip r:embed="rId1">
                    <a:extLst>
                      <a:ext uri="{96DAC541-7B7A-43D3-8B79-37D633B846F1}">
                        <asvg:svgBlip xmlns:asvg="http://schemas.microsoft.com/office/drawing/2016/SVG/main" r:embed="rId2"/>
                      </a:ext>
                    </a:extLst>
                  </a:blip>
                  <a:stretch>
                    <a:fillRect/>
                  </a:stretch>
                </pic:blipFill>
                <pic:spPr>
                  <a:xfrm>
                    <a:off x="0" y="0"/>
                    <a:ext cx="485775" cy="62014"/>
                  </a:xfrm>
                  <a:prstGeom prst="rect">
                    <a:avLst/>
                  </a:prstGeom>
                </pic:spPr>
              </pic:pic>
            </a:graphicData>
          </a:graphic>
          <wp14:sizeRelH relativeFrom="margin">
            <wp14:pctWidth>0</wp14:pctWidth>
          </wp14:sizeRelH>
          <wp14:sizeRelV relativeFrom="margin">
            <wp14:pctHeight>0</wp14:pctHeight>
          </wp14:sizeRelV>
        </wp:anchor>
      </w:drawing>
    </w:r>
  </w:p>
  <w:p w14:paraId="14E35F91" w14:textId="77777777" w:rsidR="00AD3CE4" w:rsidRDefault="00000000">
    <w:pPr>
      <w:jc w:val="right"/>
    </w:pPr>
    <w:r>
      <w:rPr>
        <w:sz w:val="16"/>
      </w:rPr>
      <w:t>Bechtle | &lt;DOKUMENTTITEL&gt; | Seite X von Y</w:t>
    </w:r>
    <w:r>
      <w:rPr>
        <w:sz w:val="16"/>
      </w:rPr>
    </w:r>
    <w:r>
      <w:rPr>
        <w:sz w:val="16"/>
      </w:rPr>
    </w:r>
    <w:r>
      <w:rPr>
        <w:sz w:val="16"/>
      </w:rPr>
    </w:r>
    <w:r w:rsidR="00E4256D">
      <w:rPr>
        <w:noProof/>
        <w:sz w:val="16"/>
      </w:rPr>
    </w:r>
    <w:r>
      <w:rPr>
        <w:sz w:val="16"/>
      </w:rPr>
    </w:r>
    <w:r>
      <w:rPr>
        <w:sz w:val="16"/>
      </w:rPr>
    </w:r>
    <w:r>
      <w:rPr>
        <w:sz w:val="16"/>
      </w:rPr>
    </w:r>
    <w:r>
      <w:rPr>
        <w:sz w:val="16"/>
      </w:rPr>
    </w:r>
    <w:r>
      <w:rPr>
        <w:sz w:val="16"/>
      </w:rPr>
    </w:r>
    <w:r w:rsidR="00E4256D">
      <w:rPr>
        <w:noProof/>
        <w:sz w:val="16"/>
      </w:rPr>
    </w:r>
    <w:r>
      <w:rPr>
        <w:sz w:val="16"/>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A2CDE" w14:textId="77777777" w:rsidR="002F6AAB" w:rsidRDefault="002F6AAB" w:rsidP="002F6AAB"/>
  <w:p w14:paraId="5E57F8EB" w14:textId="77777777" w:rsidR="002F6AAB" w:rsidRDefault="002F6AAB" w:rsidP="002F6AAB"/>
  <w:tbl>
    <w:tblPr>
      <w:tblW w:w="10529" w:type="dxa"/>
      <w:tblLayout w:type="fixed"/>
      <w:tblCellMar>
        <w:left w:w="0" w:type="dxa"/>
        <w:right w:w="0" w:type="dxa"/>
      </w:tblCellMar>
      <w:tblLook w:val="04A0" w:firstRow="1" w:lastRow="0" w:firstColumn="1" w:lastColumn="0" w:noHBand="0" w:noVBand="1"/>
    </w:tblPr>
    <w:tblGrid>
      <w:gridCol w:w="1806"/>
      <w:gridCol w:w="2730"/>
      <w:gridCol w:w="2976"/>
      <w:gridCol w:w="3017"/>
    </w:tblGrid>
    <w:tr w:rsidR="00452D20" w:rsidRPr="00A83A27" w14:paraId="6FD6F9C5" w14:textId="77777777" w:rsidTr="00C43CC6">
      <w:tc>
        <w:tcPr>
          <w:tcW w:w="1806" w:type="dxa"/>
        </w:tcPr>
        <w:p w14:paraId="6FF53905" w14:textId="77777777" w:rsidR="00452D20" w:rsidRPr="00452D20" w:rsidRDefault="00452D20" w:rsidP="00452D20">
          <w:pPr>
            <w:pStyle w:val="Footer"/>
            <w:rPr>
              <w:rStyle w:val="IntenseEmphasis"/>
            </w:rPr>
          </w:pPr>
          <w:r w:rsidRPr="00452D20">
            <w:rPr>
              <w:rStyle w:val="IntenseEmphasis"/>
            </w:rPr>
            <w:t>Adresse</w:t>
          </w:r>
        </w:p>
        <w:p w14:paraId="2D996A01" w14:textId="77777777" w:rsidR="00452D20" w:rsidRPr="00452D20" w:rsidRDefault="00452D20" w:rsidP="00452D20">
          <w:pPr>
            <w:pStyle w:val="Footer"/>
          </w:pPr>
          <w:r w:rsidRPr="00452D20">
            <w:t xml:space="preserve">Bechtle </w:t>
          </w:r>
          <w:r w:rsidR="00360A5B">
            <w:t>GmbH &amp; Co. KG</w:t>
          </w:r>
        </w:p>
        <w:p w14:paraId="7184857F" w14:textId="77777777" w:rsidR="00C43CC6" w:rsidRDefault="00A71D24" w:rsidP="00452D20">
          <w:pPr>
            <w:pStyle w:val="Footer"/>
          </w:pPr>
          <w:r>
            <w:t xml:space="preserve">Gottlieb-Daimler-Straße </w:t>
          </w:r>
          <w:r w:rsidR="00C43CC6" w:rsidRPr="00C43CC6">
            <w:t>2</w:t>
          </w:r>
        </w:p>
        <w:p w14:paraId="040250E0" w14:textId="77777777" w:rsidR="00C43CC6" w:rsidRDefault="00C43CC6" w:rsidP="00452D20">
          <w:pPr>
            <w:pStyle w:val="Footer"/>
          </w:pPr>
          <w:r w:rsidRPr="00C43CC6">
            <w:t>681</w:t>
          </w:r>
          <w:r w:rsidR="00A71D24">
            <w:t>65</w:t>
          </w:r>
          <w:r w:rsidRPr="00C43CC6">
            <w:t xml:space="preserve"> Mannheim</w:t>
          </w:r>
        </w:p>
        <w:p w14:paraId="67E55EE4" w14:textId="77777777" w:rsidR="00452D20" w:rsidRPr="00452D20" w:rsidRDefault="00452D20" w:rsidP="00452D20">
          <w:pPr>
            <w:pStyle w:val="Footer"/>
          </w:pPr>
          <w:r w:rsidRPr="00452D20">
            <w:t xml:space="preserve">T +49 </w:t>
          </w:r>
          <w:r w:rsidR="00C43CC6">
            <w:t>621</w:t>
          </w:r>
          <w:r w:rsidRPr="00452D20">
            <w:t xml:space="preserve"> </w:t>
          </w:r>
          <w:r w:rsidR="00C43CC6">
            <w:t>87503</w:t>
          </w:r>
          <w:r w:rsidRPr="00452D20">
            <w:t>-</w:t>
          </w:r>
          <w:r w:rsidR="00C752ED">
            <w:t>0</w:t>
          </w:r>
        </w:p>
        <w:p w14:paraId="65762F89" w14:textId="77777777" w:rsidR="00452D20" w:rsidRPr="00452D20" w:rsidRDefault="00452D20" w:rsidP="00452D20">
          <w:pPr>
            <w:pStyle w:val="Footer"/>
          </w:pPr>
        </w:p>
        <w:p w14:paraId="020A8B64" w14:textId="77777777" w:rsidR="00452D20" w:rsidRPr="00452D20" w:rsidRDefault="00452D20" w:rsidP="00452D20">
          <w:pPr>
            <w:pStyle w:val="Footer"/>
          </w:pPr>
          <w:r w:rsidRPr="00452D20">
            <w:t>www.bechtle.com</w:t>
          </w:r>
        </w:p>
      </w:tc>
      <w:tc>
        <w:tcPr>
          <w:tcW w:w="2730" w:type="dxa"/>
        </w:tcPr>
        <w:p w14:paraId="69922F07" w14:textId="77777777" w:rsidR="00452D20" w:rsidRPr="00452D20" w:rsidRDefault="00360A5B" w:rsidP="00452D20">
          <w:pPr>
            <w:pStyle w:val="Footer"/>
            <w:rPr>
              <w:rStyle w:val="IntenseEmphasis"/>
            </w:rPr>
          </w:pPr>
          <w:r>
            <w:rPr>
              <w:rStyle w:val="IntenseEmphasis"/>
            </w:rPr>
            <w:t>Geschäftsführende Gesellschafterin</w:t>
          </w:r>
        </w:p>
        <w:p w14:paraId="28230620" w14:textId="77777777" w:rsidR="00452D20" w:rsidRPr="00452D20" w:rsidRDefault="00C43CC6" w:rsidP="00452D20">
          <w:pPr>
            <w:pStyle w:val="Footer"/>
          </w:pPr>
          <w:r>
            <w:t>MA</w:t>
          </w:r>
          <w:r w:rsidR="00360A5B">
            <w:t xml:space="preserve"> Bechtle Verwaltungs-GmbH</w:t>
          </w:r>
          <w:r w:rsidR="00452D20" w:rsidRPr="00452D20">
            <w:t xml:space="preserve"> </w:t>
          </w:r>
        </w:p>
        <w:p w14:paraId="62AEB74A" w14:textId="77777777" w:rsidR="00452D20" w:rsidRPr="00452D20" w:rsidRDefault="00452D20" w:rsidP="00452D20">
          <w:pPr>
            <w:pStyle w:val="Footer"/>
          </w:pPr>
        </w:p>
        <w:p w14:paraId="63BA7E87" w14:textId="77777777" w:rsidR="00452D20" w:rsidRPr="00452D20" w:rsidRDefault="00360A5B" w:rsidP="00452D20">
          <w:pPr>
            <w:pStyle w:val="Footer"/>
            <w:rPr>
              <w:rStyle w:val="IntenseEmphasis"/>
            </w:rPr>
          </w:pPr>
          <w:r>
            <w:rPr>
              <w:rStyle w:val="IntenseEmphasis"/>
            </w:rPr>
            <w:t>Geschäftsführung</w:t>
          </w:r>
          <w:r w:rsidR="00452D20" w:rsidRPr="00452D20">
            <w:rPr>
              <w:rStyle w:val="IntenseEmphasis"/>
            </w:rPr>
            <w:t>:</w:t>
          </w:r>
        </w:p>
        <w:p w14:paraId="0494E96C" w14:textId="77777777" w:rsidR="00452D20" w:rsidRPr="00452D20" w:rsidRDefault="00C43CC6" w:rsidP="00452D20">
          <w:pPr>
            <w:pStyle w:val="Footer"/>
          </w:pPr>
          <w:r>
            <w:t>Stephan Mauer</w:t>
          </w:r>
        </w:p>
      </w:tc>
      <w:tc>
        <w:tcPr>
          <w:tcW w:w="2976" w:type="dxa"/>
        </w:tcPr>
        <w:p w14:paraId="5FCB88AF" w14:textId="77777777" w:rsidR="00452D20" w:rsidRPr="00452D20" w:rsidRDefault="00452D20" w:rsidP="00A83A27">
          <w:pPr>
            <w:pStyle w:val="Footer"/>
            <w:ind w:right="-6"/>
            <w:rPr>
              <w:rStyle w:val="IntenseEmphasis"/>
            </w:rPr>
          </w:pPr>
          <w:r w:rsidRPr="00452D20">
            <w:rPr>
              <w:rStyle w:val="IntenseEmphasis"/>
            </w:rPr>
            <w:t>Sitz der Gesellschaft</w:t>
          </w:r>
        </w:p>
        <w:p w14:paraId="1E47811C" w14:textId="77777777" w:rsidR="00452D20" w:rsidRPr="00452D20" w:rsidRDefault="00C43CC6" w:rsidP="00A83A27">
          <w:pPr>
            <w:pStyle w:val="Footer"/>
            <w:ind w:right="-6"/>
          </w:pPr>
          <w:r>
            <w:t>Mannheim</w:t>
          </w:r>
        </w:p>
        <w:p w14:paraId="3830D95A" w14:textId="77777777" w:rsidR="00452D20" w:rsidRDefault="00452D20" w:rsidP="00A83A27">
          <w:pPr>
            <w:pStyle w:val="Footer"/>
            <w:ind w:right="-6"/>
          </w:pPr>
          <w:r w:rsidRPr="00452D20">
            <w:t xml:space="preserve">Amtsgericht </w:t>
          </w:r>
          <w:r w:rsidR="00C43CC6">
            <w:t>Mannheim</w:t>
          </w:r>
          <w:r w:rsidRPr="00452D20">
            <w:t>:</w:t>
          </w:r>
        </w:p>
        <w:p w14:paraId="450F24CA" w14:textId="77777777" w:rsidR="00452D20" w:rsidRPr="00452D20" w:rsidRDefault="00452D20" w:rsidP="00A83A27">
          <w:pPr>
            <w:pStyle w:val="Footer"/>
            <w:ind w:right="-6"/>
          </w:pPr>
          <w:r w:rsidRPr="00452D20">
            <w:t xml:space="preserve">HRB </w:t>
          </w:r>
          <w:r w:rsidR="00C43CC6">
            <w:t>8671</w:t>
          </w:r>
        </w:p>
        <w:p w14:paraId="71034414" w14:textId="77777777" w:rsidR="00452D20" w:rsidRPr="00452D20" w:rsidRDefault="00452D20" w:rsidP="00A83A27">
          <w:pPr>
            <w:pStyle w:val="Footer"/>
            <w:ind w:right="-6"/>
          </w:pPr>
        </w:p>
        <w:p w14:paraId="2557A648" w14:textId="77777777" w:rsidR="00360A5B" w:rsidRDefault="00452D20" w:rsidP="00A83A27">
          <w:pPr>
            <w:pStyle w:val="Footer"/>
            <w:ind w:right="-6"/>
          </w:pPr>
          <w:r w:rsidRPr="00452D20">
            <w:t>USt-Ident-Nummer:</w:t>
          </w:r>
        </w:p>
        <w:p w14:paraId="2E92EB1A" w14:textId="77777777" w:rsidR="00452D20" w:rsidRDefault="00452D20" w:rsidP="00A83A27">
          <w:pPr>
            <w:pStyle w:val="Footer"/>
            <w:ind w:right="-6"/>
          </w:pPr>
          <w:r w:rsidRPr="00452D20">
            <w:t>DE</w:t>
          </w:r>
          <w:r w:rsidR="00C43CC6">
            <w:t>813141515</w:t>
          </w:r>
        </w:p>
        <w:p w14:paraId="55522135" w14:textId="77777777" w:rsidR="00360A5B" w:rsidRDefault="00360A5B" w:rsidP="00A83A27">
          <w:pPr>
            <w:pStyle w:val="Footer"/>
            <w:ind w:right="-6"/>
          </w:pPr>
          <w:r>
            <w:t>WEEE-Reg.-Nr.</w:t>
          </w:r>
        </w:p>
        <w:p w14:paraId="4AD0C326" w14:textId="77777777" w:rsidR="00360A5B" w:rsidRDefault="00360A5B" w:rsidP="00A83A27">
          <w:pPr>
            <w:pStyle w:val="Footer"/>
            <w:ind w:right="-6"/>
            <w:rPr>
              <w:lang w:val="en-US"/>
            </w:rPr>
          </w:pPr>
          <w:r w:rsidRPr="00360A5B">
            <w:rPr>
              <w:lang w:val="en-US"/>
            </w:rPr>
            <w:t xml:space="preserve">(Bechtle Logistik &amp; Service </w:t>
          </w:r>
          <w:r w:rsidR="00A83A27">
            <w:rPr>
              <w:lang w:val="en-US"/>
            </w:rPr>
            <w:t>Gm</w:t>
          </w:r>
          <w:r w:rsidRPr="00360A5B">
            <w:rPr>
              <w:lang w:val="en-US"/>
            </w:rPr>
            <w:t>bH, Neck</w:t>
          </w:r>
          <w:r>
            <w:rPr>
              <w:lang w:val="en-US"/>
            </w:rPr>
            <w:t>arsulm):</w:t>
          </w:r>
        </w:p>
        <w:p w14:paraId="45DB5AED" w14:textId="77777777" w:rsidR="00360A5B" w:rsidRPr="00360A5B" w:rsidRDefault="00360A5B" w:rsidP="00A83A27">
          <w:pPr>
            <w:pStyle w:val="Footer"/>
            <w:ind w:right="-6"/>
            <w:rPr>
              <w:lang w:val="en-US"/>
            </w:rPr>
          </w:pPr>
          <w:r>
            <w:rPr>
              <w:lang w:val="en-US"/>
            </w:rPr>
            <w:t>DE 55471086</w:t>
          </w:r>
        </w:p>
      </w:tc>
      <w:tc>
        <w:tcPr>
          <w:tcW w:w="3017" w:type="dxa"/>
        </w:tcPr>
        <w:p w14:paraId="0B3C12F0" w14:textId="77777777" w:rsidR="00452D20" w:rsidRPr="00452D20" w:rsidRDefault="00452D20" w:rsidP="00A83A27">
          <w:pPr>
            <w:pStyle w:val="Footer"/>
            <w:ind w:left="290"/>
            <w:rPr>
              <w:rStyle w:val="IntenseEmphasis"/>
            </w:rPr>
          </w:pPr>
          <w:r w:rsidRPr="00452D20">
            <w:rPr>
              <w:rStyle w:val="IntenseEmphasis"/>
            </w:rPr>
            <w:t>Bankdaten</w:t>
          </w:r>
        </w:p>
        <w:p w14:paraId="1AAF36B0" w14:textId="77777777" w:rsidR="00452D20" w:rsidRPr="00452D20" w:rsidRDefault="00452D20" w:rsidP="00A83A27">
          <w:pPr>
            <w:pStyle w:val="Footer"/>
            <w:ind w:left="290"/>
          </w:pPr>
          <w:r w:rsidRPr="00452D20">
            <w:t>Baden-Württembergische Bank</w:t>
          </w:r>
        </w:p>
        <w:p w14:paraId="4ED1CBF0" w14:textId="77777777" w:rsidR="00C43CC6" w:rsidRDefault="00C43CC6" w:rsidP="00A83A27">
          <w:pPr>
            <w:pStyle w:val="Footer"/>
            <w:ind w:left="290"/>
          </w:pPr>
          <w:r>
            <w:t>EUR-</w:t>
          </w:r>
          <w:r w:rsidR="00452D20" w:rsidRPr="00452D20">
            <w:t xml:space="preserve">IBAN: </w:t>
          </w:r>
        </w:p>
        <w:p w14:paraId="61899366" w14:textId="77777777" w:rsidR="00452D20" w:rsidRPr="00452D20" w:rsidRDefault="00452D20" w:rsidP="00A83A27">
          <w:pPr>
            <w:pStyle w:val="Footer"/>
            <w:ind w:left="290"/>
          </w:pPr>
          <w:r w:rsidRPr="00452D20">
            <w:t>DE</w:t>
          </w:r>
          <w:r w:rsidR="00C43CC6">
            <w:t>08 6005 0101 7496 5106 64</w:t>
          </w:r>
        </w:p>
        <w:p w14:paraId="75E88864" w14:textId="77777777" w:rsidR="00A83A27" w:rsidRPr="00A71D24" w:rsidRDefault="00A83A27" w:rsidP="00A83A27">
          <w:pPr>
            <w:pStyle w:val="Footer"/>
            <w:ind w:left="290"/>
          </w:pPr>
          <w:r w:rsidRPr="00A71D24">
            <w:t>USD-IBAN</w:t>
          </w:r>
          <w:r w:rsidR="00C43CC6" w:rsidRPr="00A71D24">
            <w:t>:</w:t>
          </w:r>
        </w:p>
        <w:p w14:paraId="74C56A72" w14:textId="77777777" w:rsidR="00A83A27" w:rsidRPr="00A71D24" w:rsidRDefault="00A83A27" w:rsidP="00A83A27">
          <w:pPr>
            <w:pStyle w:val="Footer"/>
            <w:ind w:left="290"/>
          </w:pPr>
          <w:r w:rsidRPr="00A71D24">
            <w:t>DE</w:t>
          </w:r>
          <w:r w:rsidR="00C43CC6" w:rsidRPr="00A71D24">
            <w:t>75 6005 0101 7482 1728 58</w:t>
          </w:r>
        </w:p>
        <w:p w14:paraId="54919CDC" w14:textId="77777777" w:rsidR="00C43CC6" w:rsidRPr="00A71D24" w:rsidRDefault="00C43CC6" w:rsidP="00A83A27">
          <w:pPr>
            <w:pStyle w:val="Footer"/>
            <w:ind w:left="290"/>
          </w:pPr>
          <w:r w:rsidRPr="00A71D24">
            <w:t>GBP-IBAN:</w:t>
          </w:r>
        </w:p>
        <w:p w14:paraId="713B9117" w14:textId="77777777" w:rsidR="00C43CC6" w:rsidRPr="00A71D24" w:rsidRDefault="00C43CC6" w:rsidP="00A83A27">
          <w:pPr>
            <w:pStyle w:val="Footer"/>
            <w:ind w:left="290"/>
          </w:pPr>
          <w:r w:rsidRPr="00A71D24">
            <w:t>DE18 6005 0101 7482 1758 24</w:t>
          </w:r>
        </w:p>
        <w:p w14:paraId="153A1226" w14:textId="77777777" w:rsidR="00452D20" w:rsidRPr="00A83A27" w:rsidRDefault="00C43CC6" w:rsidP="00A83A27">
          <w:pPr>
            <w:pStyle w:val="Footer"/>
            <w:ind w:left="290"/>
            <w:rPr>
              <w:lang w:val="en-US"/>
            </w:rPr>
          </w:pPr>
          <w:r w:rsidRPr="00452D20">
            <w:t>BIC: SOLADEST600</w:t>
          </w:r>
        </w:p>
      </w:tc>
    </w:tr>
  </w:tbl>
  <w:p w14:paraId="2538DCB9" w14:textId="77777777" w:rsidR="00452D20" w:rsidRPr="00A83A27" w:rsidRDefault="00452D20" w:rsidP="00A83A2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D1462" w14:textId="77777777" w:rsidR="00A17BB2" w:rsidRDefault="00A17BB2" w:rsidP="00BE515E">
      <w:pPr>
        <w:spacing w:line="240" w:lineRule="auto"/>
      </w:pPr>
      <w:r>
        <w:separator/>
      </w:r>
    </w:p>
  </w:footnote>
  <w:footnote w:type="continuationSeparator" w:id="0">
    <w:p w14:paraId="099EBF6B" w14:textId="77777777" w:rsidR="00A17BB2" w:rsidRDefault="00A17BB2" w:rsidP="00BE515E">
      <w:pPr>
        <w:spacing w:line="240" w:lineRule="auto"/>
      </w:pPr>
      <w:r>
        <w:continuationSeparator/>
      </w:r>
    </w:p>
  </w:footnote>
  <w:footnote w:type="continuationNotice" w:id="1">
    <w:p w14:paraId="7875BDE2" w14:textId="77777777" w:rsidR="00A17BB2" w:rsidRDefault="00A17B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46449" w14:textId="77777777" w:rsidR="00BE515E" w:rsidRDefault="00761EAA" w:rsidP="009E2840">
    <w:pPr>
      <w:pStyle w:val="Header"/>
    </w:pPr>
    <w:r w:rsidRPr="00761EAA">
      <w:drawing>
        <wp:anchor distT="0" distB="0" distL="114300" distR="114300" simplePos="0" relativeHeight="251658240" behindDoc="0" locked="0" layoutInCell="1" allowOverlap="1" wp14:anchorId="19FEDD99" wp14:editId="6187F30C">
          <wp:simplePos x="0" y="0"/>
          <wp:positionH relativeFrom="page">
            <wp:posOffset>854765</wp:posOffset>
          </wp:positionH>
          <wp:positionV relativeFrom="page">
            <wp:posOffset>393590</wp:posOffset>
          </wp:positionV>
          <wp:extent cx="2039510" cy="403000"/>
          <wp:effectExtent l="0" t="0" r="0" b="0"/>
          <wp:wrapNone/>
          <wp:docPr id="10878232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11146" name=""/>
                  <pic:cNvPicPr/>
                </pic:nvPicPr>
                <pic:blipFill>
                  <a:blip r:embed="rId1">
                    <a:extLst>
                      <a:ext uri="{96DAC541-7B7A-43D3-8B79-37D633B846F1}">
                        <asvg:svgBlip xmlns:asvg="http://schemas.microsoft.com/office/drawing/2016/SVG/main" r:embed="rId2"/>
                      </a:ext>
                    </a:extLst>
                  </a:blip>
                  <a:stretch>
                    <a:fillRect/>
                  </a:stretch>
                </pic:blipFill>
                <pic:spPr>
                  <a:xfrm>
                    <a:off x="0" y="0"/>
                    <a:ext cx="2055964" cy="406251"/>
                  </a:xfrm>
                  <a:prstGeom prst="rect">
                    <a:avLst/>
                  </a:prstGeom>
                </pic:spPr>
              </pic:pic>
            </a:graphicData>
          </a:graphic>
          <wp14:sizeRelH relativeFrom="margin">
            <wp14:pctWidth>0</wp14:pctWidth>
          </wp14:sizeRelH>
          <wp14:sizeRelV relativeFrom="margin">
            <wp14:pctHeight>0</wp14:pctHeight>
          </wp14:sizeRelV>
        </wp:anchor>
      </w:drawing>
    </w:r>
  </w:p>
  <w:p w14:paraId="20380D34" w14:textId="77777777" w:rsidR="00AD3CE4" w:rsidRDefault="00000000">
    <w:pPr>
      <w:jc w:val="right"/>
    </w:pPr>
    <w:r>
      <w:rPr>
        <w:color w:val="1F4E79"/>
        <w:sz w:val="16"/>
      </w:rPr>
      <w:t xml:space="preserve">&lt;KUNDE&gt; | &lt;PROJEKTTITEL&gt;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DEBB" w14:textId="77777777" w:rsidR="00BE515E" w:rsidRDefault="00761EAA" w:rsidP="009E2840">
    <w:pPr>
      <w:pStyle w:val="Header"/>
    </w:pPr>
    <w:r w:rsidRPr="00761EAA">
      <w:drawing>
        <wp:anchor distT="0" distB="0" distL="114300" distR="114300" simplePos="0" relativeHeight="251658242" behindDoc="0" locked="0" layoutInCell="1" allowOverlap="1" wp14:anchorId="16D31E3A" wp14:editId="3C3B6239">
          <wp:simplePos x="0" y="0"/>
          <wp:positionH relativeFrom="page">
            <wp:posOffset>854765</wp:posOffset>
          </wp:positionH>
          <wp:positionV relativeFrom="page">
            <wp:posOffset>393590</wp:posOffset>
          </wp:positionV>
          <wp:extent cx="2039510" cy="403000"/>
          <wp:effectExtent l="0" t="0" r="0" b="0"/>
          <wp:wrapNone/>
          <wp:docPr id="15850789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11146" name=""/>
                  <pic:cNvPicPr/>
                </pic:nvPicPr>
                <pic:blipFill>
                  <a:blip r:embed="rId1">
                    <a:extLst>
                      <a:ext uri="{96DAC541-7B7A-43D3-8B79-37D633B846F1}">
                        <asvg:svgBlip xmlns:asvg="http://schemas.microsoft.com/office/drawing/2016/SVG/main" r:embed="rId2"/>
                      </a:ext>
                    </a:extLst>
                  </a:blip>
                  <a:stretch>
                    <a:fillRect/>
                  </a:stretch>
                </pic:blipFill>
                <pic:spPr>
                  <a:xfrm>
                    <a:off x="0" y="0"/>
                    <a:ext cx="2055964" cy="40625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F56"/>
    <w:multiLevelType w:val="hybridMultilevel"/>
    <w:tmpl w:val="A9942816"/>
    <w:lvl w:ilvl="0" w:tplc="BC5241B4">
      <w:start w:val="10"/>
      <w:numFmt w:val="bullet"/>
      <w:lvlText w:val="-"/>
      <w:lvlJc w:val="left"/>
      <w:pPr>
        <w:ind w:left="720" w:hanging="360"/>
      </w:pPr>
      <w:rPr>
        <w:rFonts w:ascii="Bechtle Pro" w:eastAsiaTheme="minorHAnsi" w:hAnsi="Bechtle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1E77DD"/>
    <w:multiLevelType w:val="hybridMultilevel"/>
    <w:tmpl w:val="0A7A4CC6"/>
    <w:lvl w:ilvl="0" w:tplc="04070001">
      <w:start w:val="1"/>
      <w:numFmt w:val="bullet"/>
      <w:lvlText w:val=""/>
      <w:lvlJc w:val="left"/>
      <w:pPr>
        <w:ind w:left="10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DDC67AE"/>
    <w:multiLevelType w:val="hybridMultilevel"/>
    <w:tmpl w:val="9EB89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FF4E4B"/>
    <w:multiLevelType w:val="hybridMultilevel"/>
    <w:tmpl w:val="8B1897C8"/>
    <w:lvl w:ilvl="0" w:tplc="0407000F">
      <w:start w:val="1"/>
      <w:numFmt w:val="decimal"/>
      <w:lvlText w:val="%1."/>
      <w:lvlJc w:val="left"/>
      <w:pPr>
        <w:ind w:left="720" w:hanging="360"/>
      </w:pPr>
    </w:lvl>
    <w:lvl w:ilvl="1" w:tplc="37E2451A">
      <w:start w:val="1"/>
      <w:numFmt w:val="decimal"/>
      <w:lvlText w:val="%2."/>
      <w:lvlJc w:val="left"/>
      <w:pPr>
        <w:ind w:left="1440" w:hanging="360"/>
      </w:pPr>
      <w:rPr>
        <w:rFonts w:asciiTheme="minorHAnsi" w:eastAsiaTheme="minorHAnsi" w:hAnsiTheme="minorHAnsi" w:cstheme="minorBidi"/>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0E290D"/>
    <w:multiLevelType w:val="hybridMultilevel"/>
    <w:tmpl w:val="39BC31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9E816B5"/>
    <w:multiLevelType w:val="multilevel"/>
    <w:tmpl w:val="12826FEE"/>
    <w:lvl w:ilvl="0">
      <w:start w:val="1"/>
      <w:numFmt w:val="decimal"/>
      <w:lvlText w:val="%1"/>
      <w:lvlJc w:val="left"/>
      <w:pPr>
        <w:ind w:left="432" w:hanging="432"/>
      </w:pPr>
    </w:lvl>
    <w:lvl w:ilvl="1">
      <w:start w:val="1"/>
      <w:numFmt w:val="decimal"/>
      <w:pStyle w:val="Heading2"/>
      <w:lvlText w:val="%1.%2"/>
      <w:lvlJc w:val="left"/>
      <w:pPr>
        <w:ind w:left="576" w:hanging="576"/>
      </w:pPr>
      <w:rPr>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A3106B9"/>
    <w:multiLevelType w:val="hybridMultilevel"/>
    <w:tmpl w:val="F566F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A6548E9"/>
    <w:multiLevelType w:val="hybridMultilevel"/>
    <w:tmpl w:val="09B48D0E"/>
    <w:lvl w:ilvl="0" w:tplc="DCE0FC0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EAA2013"/>
    <w:multiLevelType w:val="hybridMultilevel"/>
    <w:tmpl w:val="7EB0CC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2781C84"/>
    <w:multiLevelType w:val="hybridMultilevel"/>
    <w:tmpl w:val="42066E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6F533BD"/>
    <w:multiLevelType w:val="hybridMultilevel"/>
    <w:tmpl w:val="3CD42178"/>
    <w:lvl w:ilvl="0" w:tplc="006CA9F8">
      <w:start w:val="10"/>
      <w:numFmt w:val="bullet"/>
      <w:lvlText w:val="-"/>
      <w:lvlJc w:val="left"/>
      <w:pPr>
        <w:ind w:left="720" w:hanging="360"/>
      </w:pPr>
      <w:rPr>
        <w:rFonts w:ascii="Bechtle Pro" w:eastAsiaTheme="minorHAnsi" w:hAnsi="Bechtle Pro"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7385978"/>
    <w:multiLevelType w:val="multilevel"/>
    <w:tmpl w:val="1C5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B725C"/>
    <w:multiLevelType w:val="hybridMultilevel"/>
    <w:tmpl w:val="F0CC57E0"/>
    <w:lvl w:ilvl="0" w:tplc="BC5241B4">
      <w:start w:val="10"/>
      <w:numFmt w:val="bullet"/>
      <w:lvlText w:val="-"/>
      <w:lvlJc w:val="left"/>
      <w:pPr>
        <w:ind w:left="766" w:hanging="360"/>
      </w:pPr>
      <w:rPr>
        <w:rFonts w:ascii="Bechtle Pro" w:eastAsiaTheme="minorHAnsi" w:hAnsi="Bechtle Pro" w:cstheme="minorBidi" w:hint="default"/>
      </w:rPr>
    </w:lvl>
    <w:lvl w:ilvl="1" w:tplc="04070003" w:tentative="1">
      <w:start w:val="1"/>
      <w:numFmt w:val="bullet"/>
      <w:lvlText w:val="o"/>
      <w:lvlJc w:val="left"/>
      <w:pPr>
        <w:ind w:left="1486" w:hanging="360"/>
      </w:pPr>
      <w:rPr>
        <w:rFonts w:ascii="Courier New" w:hAnsi="Courier New" w:cs="Courier New" w:hint="default"/>
      </w:rPr>
    </w:lvl>
    <w:lvl w:ilvl="2" w:tplc="04070005" w:tentative="1">
      <w:start w:val="1"/>
      <w:numFmt w:val="bullet"/>
      <w:lvlText w:val=""/>
      <w:lvlJc w:val="left"/>
      <w:pPr>
        <w:ind w:left="2206" w:hanging="360"/>
      </w:pPr>
      <w:rPr>
        <w:rFonts w:ascii="Wingdings" w:hAnsi="Wingdings" w:hint="default"/>
      </w:rPr>
    </w:lvl>
    <w:lvl w:ilvl="3" w:tplc="04070001" w:tentative="1">
      <w:start w:val="1"/>
      <w:numFmt w:val="bullet"/>
      <w:lvlText w:val=""/>
      <w:lvlJc w:val="left"/>
      <w:pPr>
        <w:ind w:left="2926" w:hanging="360"/>
      </w:pPr>
      <w:rPr>
        <w:rFonts w:ascii="Symbol" w:hAnsi="Symbol" w:hint="default"/>
      </w:rPr>
    </w:lvl>
    <w:lvl w:ilvl="4" w:tplc="04070003" w:tentative="1">
      <w:start w:val="1"/>
      <w:numFmt w:val="bullet"/>
      <w:lvlText w:val="o"/>
      <w:lvlJc w:val="left"/>
      <w:pPr>
        <w:ind w:left="3646" w:hanging="360"/>
      </w:pPr>
      <w:rPr>
        <w:rFonts w:ascii="Courier New" w:hAnsi="Courier New" w:cs="Courier New" w:hint="default"/>
      </w:rPr>
    </w:lvl>
    <w:lvl w:ilvl="5" w:tplc="04070005" w:tentative="1">
      <w:start w:val="1"/>
      <w:numFmt w:val="bullet"/>
      <w:lvlText w:val=""/>
      <w:lvlJc w:val="left"/>
      <w:pPr>
        <w:ind w:left="4366" w:hanging="360"/>
      </w:pPr>
      <w:rPr>
        <w:rFonts w:ascii="Wingdings" w:hAnsi="Wingdings" w:hint="default"/>
      </w:rPr>
    </w:lvl>
    <w:lvl w:ilvl="6" w:tplc="04070001" w:tentative="1">
      <w:start w:val="1"/>
      <w:numFmt w:val="bullet"/>
      <w:lvlText w:val=""/>
      <w:lvlJc w:val="left"/>
      <w:pPr>
        <w:ind w:left="5086" w:hanging="360"/>
      </w:pPr>
      <w:rPr>
        <w:rFonts w:ascii="Symbol" w:hAnsi="Symbol" w:hint="default"/>
      </w:rPr>
    </w:lvl>
    <w:lvl w:ilvl="7" w:tplc="04070003" w:tentative="1">
      <w:start w:val="1"/>
      <w:numFmt w:val="bullet"/>
      <w:lvlText w:val="o"/>
      <w:lvlJc w:val="left"/>
      <w:pPr>
        <w:ind w:left="5806" w:hanging="360"/>
      </w:pPr>
      <w:rPr>
        <w:rFonts w:ascii="Courier New" w:hAnsi="Courier New" w:cs="Courier New" w:hint="default"/>
      </w:rPr>
    </w:lvl>
    <w:lvl w:ilvl="8" w:tplc="04070005" w:tentative="1">
      <w:start w:val="1"/>
      <w:numFmt w:val="bullet"/>
      <w:lvlText w:val=""/>
      <w:lvlJc w:val="left"/>
      <w:pPr>
        <w:ind w:left="6526" w:hanging="360"/>
      </w:pPr>
      <w:rPr>
        <w:rFonts w:ascii="Wingdings" w:hAnsi="Wingdings" w:hint="default"/>
      </w:rPr>
    </w:lvl>
  </w:abstractNum>
  <w:abstractNum w:abstractNumId="13" w15:restartNumberingAfterBreak="0">
    <w:nsid w:val="289D4DFC"/>
    <w:multiLevelType w:val="hybridMultilevel"/>
    <w:tmpl w:val="DFFC7588"/>
    <w:lvl w:ilvl="0" w:tplc="55DE849A">
      <w:start w:val="1"/>
      <w:numFmt w:val="bullet"/>
      <w:pStyle w:val="BechtleAufzhlung"/>
      <w:lvlText w:val="l"/>
      <w:lvlJc w:val="left"/>
      <w:pPr>
        <w:tabs>
          <w:tab w:val="num" w:pos="-1074"/>
        </w:tabs>
        <w:ind w:left="-1074" w:hanging="360"/>
      </w:pPr>
      <w:rPr>
        <w:rFonts w:ascii="Arial" w:hAnsi="Arial" w:hint="default"/>
        <w:b w:val="0"/>
        <w:i w:val="0"/>
        <w:strike w:val="0"/>
        <w:dstrike w:val="0"/>
        <w:color w:val="969986"/>
        <w:w w:val="375"/>
        <w:sz w:val="16"/>
        <w:u w:color="969986"/>
      </w:rPr>
    </w:lvl>
    <w:lvl w:ilvl="1" w:tplc="52DE80BE">
      <w:start w:val="1"/>
      <w:numFmt w:val="bullet"/>
      <w:lvlText w:val="o"/>
      <w:lvlJc w:val="left"/>
      <w:pPr>
        <w:tabs>
          <w:tab w:val="num" w:pos="6"/>
        </w:tabs>
        <w:ind w:left="6" w:hanging="360"/>
      </w:pPr>
      <w:rPr>
        <w:rFonts w:ascii="Courier New" w:hAnsi="Courier New" w:cs="Courier New" w:hint="default"/>
      </w:rPr>
    </w:lvl>
    <w:lvl w:ilvl="2" w:tplc="5A1E8BA4" w:tentative="1">
      <w:start w:val="1"/>
      <w:numFmt w:val="bullet"/>
      <w:lvlText w:val=""/>
      <w:lvlJc w:val="left"/>
      <w:pPr>
        <w:tabs>
          <w:tab w:val="num" w:pos="726"/>
        </w:tabs>
        <w:ind w:left="726" w:hanging="360"/>
      </w:pPr>
      <w:rPr>
        <w:rFonts w:ascii="Wingdings" w:hAnsi="Wingdings" w:hint="default"/>
      </w:rPr>
    </w:lvl>
    <w:lvl w:ilvl="3" w:tplc="9642074A" w:tentative="1">
      <w:start w:val="1"/>
      <w:numFmt w:val="bullet"/>
      <w:lvlText w:val=""/>
      <w:lvlJc w:val="left"/>
      <w:pPr>
        <w:tabs>
          <w:tab w:val="num" w:pos="1446"/>
        </w:tabs>
        <w:ind w:left="1446" w:hanging="360"/>
      </w:pPr>
      <w:rPr>
        <w:rFonts w:ascii="Symbol" w:hAnsi="Symbol" w:hint="default"/>
      </w:rPr>
    </w:lvl>
    <w:lvl w:ilvl="4" w:tplc="DFDA3BF2" w:tentative="1">
      <w:start w:val="1"/>
      <w:numFmt w:val="bullet"/>
      <w:lvlText w:val="o"/>
      <w:lvlJc w:val="left"/>
      <w:pPr>
        <w:tabs>
          <w:tab w:val="num" w:pos="2166"/>
        </w:tabs>
        <w:ind w:left="2166" w:hanging="360"/>
      </w:pPr>
      <w:rPr>
        <w:rFonts w:ascii="Courier New" w:hAnsi="Courier New" w:cs="Courier New" w:hint="default"/>
      </w:rPr>
    </w:lvl>
    <w:lvl w:ilvl="5" w:tplc="0AAE3176" w:tentative="1">
      <w:start w:val="1"/>
      <w:numFmt w:val="bullet"/>
      <w:lvlText w:val=""/>
      <w:lvlJc w:val="left"/>
      <w:pPr>
        <w:tabs>
          <w:tab w:val="num" w:pos="2886"/>
        </w:tabs>
        <w:ind w:left="2886" w:hanging="360"/>
      </w:pPr>
      <w:rPr>
        <w:rFonts w:ascii="Wingdings" w:hAnsi="Wingdings" w:hint="default"/>
      </w:rPr>
    </w:lvl>
    <w:lvl w:ilvl="6" w:tplc="C2EA3F48" w:tentative="1">
      <w:start w:val="1"/>
      <w:numFmt w:val="bullet"/>
      <w:lvlText w:val=""/>
      <w:lvlJc w:val="left"/>
      <w:pPr>
        <w:tabs>
          <w:tab w:val="num" w:pos="3606"/>
        </w:tabs>
        <w:ind w:left="3606" w:hanging="360"/>
      </w:pPr>
      <w:rPr>
        <w:rFonts w:ascii="Symbol" w:hAnsi="Symbol" w:hint="default"/>
      </w:rPr>
    </w:lvl>
    <w:lvl w:ilvl="7" w:tplc="FD646DF0" w:tentative="1">
      <w:start w:val="1"/>
      <w:numFmt w:val="bullet"/>
      <w:lvlText w:val="o"/>
      <w:lvlJc w:val="left"/>
      <w:pPr>
        <w:tabs>
          <w:tab w:val="num" w:pos="4326"/>
        </w:tabs>
        <w:ind w:left="4326" w:hanging="360"/>
      </w:pPr>
      <w:rPr>
        <w:rFonts w:ascii="Courier New" w:hAnsi="Courier New" w:cs="Courier New" w:hint="default"/>
      </w:rPr>
    </w:lvl>
    <w:lvl w:ilvl="8" w:tplc="2A347CDA" w:tentative="1">
      <w:start w:val="1"/>
      <w:numFmt w:val="bullet"/>
      <w:lvlText w:val=""/>
      <w:lvlJc w:val="left"/>
      <w:pPr>
        <w:tabs>
          <w:tab w:val="num" w:pos="5046"/>
        </w:tabs>
        <w:ind w:left="5046" w:hanging="360"/>
      </w:pPr>
      <w:rPr>
        <w:rFonts w:ascii="Wingdings" w:hAnsi="Wingdings" w:hint="default"/>
      </w:rPr>
    </w:lvl>
  </w:abstractNum>
  <w:abstractNum w:abstractNumId="14" w15:restartNumberingAfterBreak="0">
    <w:nsid w:val="34C94AF9"/>
    <w:multiLevelType w:val="hybridMultilevel"/>
    <w:tmpl w:val="0EA2D1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71A1ACB"/>
    <w:multiLevelType w:val="hybridMultilevel"/>
    <w:tmpl w:val="3C0C1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C3334"/>
    <w:multiLevelType w:val="multilevel"/>
    <w:tmpl w:val="2CB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B7CA0"/>
    <w:multiLevelType w:val="hybridMultilevel"/>
    <w:tmpl w:val="8F1A61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25458E3"/>
    <w:multiLevelType w:val="hybridMultilevel"/>
    <w:tmpl w:val="96A010C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56E54B8"/>
    <w:multiLevelType w:val="hybridMultilevel"/>
    <w:tmpl w:val="D13A3E6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78C1346"/>
    <w:multiLevelType w:val="hybridMultilevel"/>
    <w:tmpl w:val="7FD48DA4"/>
    <w:lvl w:ilvl="0" w:tplc="5EA43FF2">
      <w:start w:val="10"/>
      <w:numFmt w:val="bullet"/>
      <w:lvlText w:val="-"/>
      <w:lvlJc w:val="left"/>
      <w:pPr>
        <w:ind w:left="720" w:hanging="360"/>
      </w:pPr>
      <w:rPr>
        <w:rFonts w:ascii="Bechtle Pro" w:eastAsiaTheme="minorHAnsi" w:hAnsi="Bechtle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D56D4"/>
    <w:multiLevelType w:val="hybridMultilevel"/>
    <w:tmpl w:val="8DEAE43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AC93C93"/>
    <w:multiLevelType w:val="hybridMultilevel"/>
    <w:tmpl w:val="30326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D97E6B"/>
    <w:multiLevelType w:val="hybridMultilevel"/>
    <w:tmpl w:val="57B669C0"/>
    <w:lvl w:ilvl="0" w:tplc="CF2A0502">
      <w:numFmt w:val="bullet"/>
      <w:lvlText w:val="-"/>
      <w:lvlJc w:val="left"/>
      <w:pPr>
        <w:ind w:left="720" w:hanging="360"/>
      </w:pPr>
      <w:rPr>
        <w:rFonts w:ascii="Bechtle Pro" w:eastAsiaTheme="minorHAnsi" w:hAnsi="Bechtle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CCC6670"/>
    <w:multiLevelType w:val="hybridMultilevel"/>
    <w:tmpl w:val="4B2E85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D462A8C"/>
    <w:multiLevelType w:val="hybridMultilevel"/>
    <w:tmpl w:val="2ACC5CC2"/>
    <w:lvl w:ilvl="0" w:tplc="04070001">
      <w:start w:val="1"/>
      <w:numFmt w:val="bullet"/>
      <w:lvlText w:val=""/>
      <w:lvlJc w:val="left"/>
      <w:pPr>
        <w:ind w:left="106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0E3C57"/>
    <w:multiLevelType w:val="multilevel"/>
    <w:tmpl w:val="3848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D4C30"/>
    <w:multiLevelType w:val="hybridMultilevel"/>
    <w:tmpl w:val="183061FE"/>
    <w:lvl w:ilvl="0" w:tplc="5EA43FF2">
      <w:start w:val="10"/>
      <w:numFmt w:val="bullet"/>
      <w:lvlText w:val="-"/>
      <w:lvlJc w:val="left"/>
      <w:pPr>
        <w:ind w:left="720" w:hanging="360"/>
      </w:pPr>
      <w:rPr>
        <w:rFonts w:ascii="Bechtle Pro" w:eastAsiaTheme="minorHAnsi" w:hAnsi="Bechtle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26233F0"/>
    <w:multiLevelType w:val="hybridMultilevel"/>
    <w:tmpl w:val="5A9CA052"/>
    <w:lvl w:ilvl="0" w:tplc="F27E7BBC">
      <w:start w:val="1"/>
      <w:numFmt w:val="decimal"/>
      <w:lvlText w:val="%1."/>
      <w:lvlJc w:val="left"/>
      <w:pPr>
        <w:ind w:left="1800" w:hanging="72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9" w15:restartNumberingAfterBreak="0">
    <w:nsid w:val="557D6A5D"/>
    <w:multiLevelType w:val="hybridMultilevel"/>
    <w:tmpl w:val="7CB0FD5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F67427D"/>
    <w:multiLevelType w:val="hybridMultilevel"/>
    <w:tmpl w:val="E112345A"/>
    <w:lvl w:ilvl="0" w:tplc="BC5241B4">
      <w:start w:val="10"/>
      <w:numFmt w:val="bullet"/>
      <w:lvlText w:val="-"/>
      <w:lvlJc w:val="left"/>
      <w:pPr>
        <w:ind w:left="766" w:hanging="360"/>
      </w:pPr>
      <w:rPr>
        <w:rFonts w:ascii="Bechtle Pro" w:eastAsiaTheme="minorHAnsi" w:hAnsi="Bechtle Pro" w:cstheme="minorBidi" w:hint="default"/>
      </w:rPr>
    </w:lvl>
    <w:lvl w:ilvl="1" w:tplc="04070003" w:tentative="1">
      <w:start w:val="1"/>
      <w:numFmt w:val="bullet"/>
      <w:lvlText w:val="o"/>
      <w:lvlJc w:val="left"/>
      <w:pPr>
        <w:ind w:left="1486" w:hanging="360"/>
      </w:pPr>
      <w:rPr>
        <w:rFonts w:ascii="Courier New" w:hAnsi="Courier New" w:cs="Courier New" w:hint="default"/>
      </w:rPr>
    </w:lvl>
    <w:lvl w:ilvl="2" w:tplc="04070005" w:tentative="1">
      <w:start w:val="1"/>
      <w:numFmt w:val="bullet"/>
      <w:lvlText w:val=""/>
      <w:lvlJc w:val="left"/>
      <w:pPr>
        <w:ind w:left="2206" w:hanging="360"/>
      </w:pPr>
      <w:rPr>
        <w:rFonts w:ascii="Wingdings" w:hAnsi="Wingdings" w:hint="default"/>
      </w:rPr>
    </w:lvl>
    <w:lvl w:ilvl="3" w:tplc="04070001" w:tentative="1">
      <w:start w:val="1"/>
      <w:numFmt w:val="bullet"/>
      <w:lvlText w:val=""/>
      <w:lvlJc w:val="left"/>
      <w:pPr>
        <w:ind w:left="2926" w:hanging="360"/>
      </w:pPr>
      <w:rPr>
        <w:rFonts w:ascii="Symbol" w:hAnsi="Symbol" w:hint="default"/>
      </w:rPr>
    </w:lvl>
    <w:lvl w:ilvl="4" w:tplc="04070003" w:tentative="1">
      <w:start w:val="1"/>
      <w:numFmt w:val="bullet"/>
      <w:lvlText w:val="o"/>
      <w:lvlJc w:val="left"/>
      <w:pPr>
        <w:ind w:left="3646" w:hanging="360"/>
      </w:pPr>
      <w:rPr>
        <w:rFonts w:ascii="Courier New" w:hAnsi="Courier New" w:cs="Courier New" w:hint="default"/>
      </w:rPr>
    </w:lvl>
    <w:lvl w:ilvl="5" w:tplc="04070005" w:tentative="1">
      <w:start w:val="1"/>
      <w:numFmt w:val="bullet"/>
      <w:lvlText w:val=""/>
      <w:lvlJc w:val="left"/>
      <w:pPr>
        <w:ind w:left="4366" w:hanging="360"/>
      </w:pPr>
      <w:rPr>
        <w:rFonts w:ascii="Wingdings" w:hAnsi="Wingdings" w:hint="default"/>
      </w:rPr>
    </w:lvl>
    <w:lvl w:ilvl="6" w:tplc="04070001" w:tentative="1">
      <w:start w:val="1"/>
      <w:numFmt w:val="bullet"/>
      <w:lvlText w:val=""/>
      <w:lvlJc w:val="left"/>
      <w:pPr>
        <w:ind w:left="5086" w:hanging="360"/>
      </w:pPr>
      <w:rPr>
        <w:rFonts w:ascii="Symbol" w:hAnsi="Symbol" w:hint="default"/>
      </w:rPr>
    </w:lvl>
    <w:lvl w:ilvl="7" w:tplc="04070003" w:tentative="1">
      <w:start w:val="1"/>
      <w:numFmt w:val="bullet"/>
      <w:lvlText w:val="o"/>
      <w:lvlJc w:val="left"/>
      <w:pPr>
        <w:ind w:left="5806" w:hanging="360"/>
      </w:pPr>
      <w:rPr>
        <w:rFonts w:ascii="Courier New" w:hAnsi="Courier New" w:cs="Courier New" w:hint="default"/>
      </w:rPr>
    </w:lvl>
    <w:lvl w:ilvl="8" w:tplc="04070005" w:tentative="1">
      <w:start w:val="1"/>
      <w:numFmt w:val="bullet"/>
      <w:lvlText w:val=""/>
      <w:lvlJc w:val="left"/>
      <w:pPr>
        <w:ind w:left="6526" w:hanging="360"/>
      </w:pPr>
      <w:rPr>
        <w:rFonts w:ascii="Wingdings" w:hAnsi="Wingdings" w:hint="default"/>
      </w:rPr>
    </w:lvl>
  </w:abstractNum>
  <w:abstractNum w:abstractNumId="31" w15:restartNumberingAfterBreak="0">
    <w:nsid w:val="611A5CCD"/>
    <w:multiLevelType w:val="hybridMultilevel"/>
    <w:tmpl w:val="250820EC"/>
    <w:lvl w:ilvl="0" w:tplc="BC5241B4">
      <w:start w:val="10"/>
      <w:numFmt w:val="bullet"/>
      <w:lvlText w:val="-"/>
      <w:lvlJc w:val="left"/>
      <w:pPr>
        <w:ind w:left="720" w:hanging="360"/>
      </w:pPr>
      <w:rPr>
        <w:rFonts w:ascii="Bechtle Pro" w:eastAsiaTheme="minorHAnsi" w:hAnsi="Bechtle Pro"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4FB365F"/>
    <w:multiLevelType w:val="multilevel"/>
    <w:tmpl w:val="416A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D6F6E"/>
    <w:multiLevelType w:val="hybridMultilevel"/>
    <w:tmpl w:val="C1463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CF2323"/>
    <w:multiLevelType w:val="multilevel"/>
    <w:tmpl w:val="73F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26D79"/>
    <w:multiLevelType w:val="multilevel"/>
    <w:tmpl w:val="FFA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C3D98"/>
    <w:multiLevelType w:val="hybridMultilevel"/>
    <w:tmpl w:val="4FB65BFA"/>
    <w:lvl w:ilvl="0" w:tplc="BC5241B4">
      <w:start w:val="10"/>
      <w:numFmt w:val="bullet"/>
      <w:lvlText w:val="-"/>
      <w:lvlJc w:val="left"/>
      <w:pPr>
        <w:ind w:left="720" w:hanging="360"/>
      </w:pPr>
      <w:rPr>
        <w:rFonts w:ascii="Bechtle Pro" w:eastAsiaTheme="minorHAnsi" w:hAnsi="Bechtle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40E140B"/>
    <w:multiLevelType w:val="hybridMultilevel"/>
    <w:tmpl w:val="51EC3AFA"/>
    <w:lvl w:ilvl="0" w:tplc="BC5241B4">
      <w:start w:val="10"/>
      <w:numFmt w:val="bullet"/>
      <w:lvlText w:val="-"/>
      <w:lvlJc w:val="left"/>
      <w:pPr>
        <w:ind w:left="1440" w:hanging="360"/>
      </w:pPr>
      <w:rPr>
        <w:rFonts w:ascii="Bechtle Pro" w:eastAsiaTheme="minorHAnsi" w:hAnsi="Bechtle Pro"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8" w15:restartNumberingAfterBreak="0">
    <w:nsid w:val="74825F60"/>
    <w:multiLevelType w:val="hybridMultilevel"/>
    <w:tmpl w:val="6E60E450"/>
    <w:lvl w:ilvl="0" w:tplc="B9E28B02">
      <w:start w:val="1"/>
      <w:numFmt w:val="decimal"/>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9550ECA"/>
    <w:multiLevelType w:val="multilevel"/>
    <w:tmpl w:val="344C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D6107"/>
    <w:multiLevelType w:val="hybridMultilevel"/>
    <w:tmpl w:val="2EE6888A"/>
    <w:lvl w:ilvl="0" w:tplc="9CCA7456">
      <w:start w:val="1"/>
      <w:numFmt w:val="bullet"/>
      <w:lvlText w:val=""/>
      <w:lvlJc w:val="left"/>
      <w:pPr>
        <w:tabs>
          <w:tab w:val="num" w:pos="720"/>
        </w:tabs>
        <w:ind w:left="720" w:hanging="360"/>
      </w:pPr>
      <w:rPr>
        <w:rFonts w:ascii="Wingdings" w:hAnsi="Wingdings" w:hint="default"/>
      </w:rPr>
    </w:lvl>
    <w:lvl w:ilvl="1" w:tplc="821A94D8">
      <w:start w:val="1"/>
      <w:numFmt w:val="bullet"/>
      <w:lvlText w:val=""/>
      <w:lvlJc w:val="left"/>
      <w:pPr>
        <w:tabs>
          <w:tab w:val="num" w:pos="1440"/>
        </w:tabs>
        <w:ind w:left="1440" w:hanging="360"/>
      </w:pPr>
      <w:rPr>
        <w:rFonts w:ascii="Wingdings" w:hAnsi="Wingdings" w:hint="default"/>
      </w:rPr>
    </w:lvl>
    <w:lvl w:ilvl="2" w:tplc="B4F00F8E" w:tentative="1">
      <w:start w:val="1"/>
      <w:numFmt w:val="bullet"/>
      <w:lvlText w:val=""/>
      <w:lvlJc w:val="left"/>
      <w:pPr>
        <w:tabs>
          <w:tab w:val="num" w:pos="2160"/>
        </w:tabs>
        <w:ind w:left="2160" w:hanging="360"/>
      </w:pPr>
      <w:rPr>
        <w:rFonts w:ascii="Wingdings" w:hAnsi="Wingdings" w:hint="default"/>
      </w:rPr>
    </w:lvl>
    <w:lvl w:ilvl="3" w:tplc="1D2A5350" w:tentative="1">
      <w:start w:val="1"/>
      <w:numFmt w:val="bullet"/>
      <w:lvlText w:val=""/>
      <w:lvlJc w:val="left"/>
      <w:pPr>
        <w:tabs>
          <w:tab w:val="num" w:pos="2880"/>
        </w:tabs>
        <w:ind w:left="2880" w:hanging="360"/>
      </w:pPr>
      <w:rPr>
        <w:rFonts w:ascii="Wingdings" w:hAnsi="Wingdings" w:hint="default"/>
      </w:rPr>
    </w:lvl>
    <w:lvl w:ilvl="4" w:tplc="9DB25534" w:tentative="1">
      <w:start w:val="1"/>
      <w:numFmt w:val="bullet"/>
      <w:lvlText w:val=""/>
      <w:lvlJc w:val="left"/>
      <w:pPr>
        <w:tabs>
          <w:tab w:val="num" w:pos="3600"/>
        </w:tabs>
        <w:ind w:left="3600" w:hanging="360"/>
      </w:pPr>
      <w:rPr>
        <w:rFonts w:ascii="Wingdings" w:hAnsi="Wingdings" w:hint="default"/>
      </w:rPr>
    </w:lvl>
    <w:lvl w:ilvl="5" w:tplc="0764C626" w:tentative="1">
      <w:start w:val="1"/>
      <w:numFmt w:val="bullet"/>
      <w:lvlText w:val=""/>
      <w:lvlJc w:val="left"/>
      <w:pPr>
        <w:tabs>
          <w:tab w:val="num" w:pos="4320"/>
        </w:tabs>
        <w:ind w:left="4320" w:hanging="360"/>
      </w:pPr>
      <w:rPr>
        <w:rFonts w:ascii="Wingdings" w:hAnsi="Wingdings" w:hint="default"/>
      </w:rPr>
    </w:lvl>
    <w:lvl w:ilvl="6" w:tplc="4EE4F4B6" w:tentative="1">
      <w:start w:val="1"/>
      <w:numFmt w:val="bullet"/>
      <w:lvlText w:val=""/>
      <w:lvlJc w:val="left"/>
      <w:pPr>
        <w:tabs>
          <w:tab w:val="num" w:pos="5040"/>
        </w:tabs>
        <w:ind w:left="5040" w:hanging="360"/>
      </w:pPr>
      <w:rPr>
        <w:rFonts w:ascii="Wingdings" w:hAnsi="Wingdings" w:hint="default"/>
      </w:rPr>
    </w:lvl>
    <w:lvl w:ilvl="7" w:tplc="A35C9F60" w:tentative="1">
      <w:start w:val="1"/>
      <w:numFmt w:val="bullet"/>
      <w:lvlText w:val=""/>
      <w:lvlJc w:val="left"/>
      <w:pPr>
        <w:tabs>
          <w:tab w:val="num" w:pos="5760"/>
        </w:tabs>
        <w:ind w:left="5760" w:hanging="360"/>
      </w:pPr>
      <w:rPr>
        <w:rFonts w:ascii="Wingdings" w:hAnsi="Wingdings" w:hint="default"/>
      </w:rPr>
    </w:lvl>
    <w:lvl w:ilvl="8" w:tplc="91725E4E"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F955089"/>
    <w:multiLevelType w:val="multilevel"/>
    <w:tmpl w:val="AA2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66971"/>
    <w:multiLevelType w:val="hybridMultilevel"/>
    <w:tmpl w:val="8E7220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FED69F4"/>
    <w:multiLevelType w:val="multilevel"/>
    <w:tmpl w:val="EAE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7463815">
    <w:abstractNumId w:val="13"/>
  </w:num>
  <w:num w:numId="2" w16cid:durableId="1050961115">
    <w:abstractNumId w:val="35"/>
  </w:num>
  <w:num w:numId="3" w16cid:durableId="578055728">
    <w:abstractNumId w:val="40"/>
  </w:num>
  <w:num w:numId="4" w16cid:durableId="1605263834">
    <w:abstractNumId w:val="18"/>
  </w:num>
  <w:num w:numId="5" w16cid:durableId="1338121901">
    <w:abstractNumId w:val="3"/>
  </w:num>
  <w:num w:numId="6" w16cid:durableId="438792268">
    <w:abstractNumId w:val="38"/>
  </w:num>
  <w:num w:numId="7" w16cid:durableId="1119563574">
    <w:abstractNumId w:val="28"/>
  </w:num>
  <w:num w:numId="8" w16cid:durableId="1724405076">
    <w:abstractNumId w:val="15"/>
  </w:num>
  <w:num w:numId="9" w16cid:durableId="1879858878">
    <w:abstractNumId w:val="33"/>
  </w:num>
  <w:num w:numId="10" w16cid:durableId="1589539632">
    <w:abstractNumId w:val="22"/>
  </w:num>
  <w:num w:numId="11" w16cid:durableId="68813447">
    <w:abstractNumId w:val="5"/>
  </w:num>
  <w:num w:numId="12" w16cid:durableId="1080369415">
    <w:abstractNumId w:val="24"/>
  </w:num>
  <w:num w:numId="13" w16cid:durableId="6953740">
    <w:abstractNumId w:val="31"/>
  </w:num>
  <w:num w:numId="14" w16cid:durableId="217127353">
    <w:abstractNumId w:val="1"/>
  </w:num>
  <w:num w:numId="15" w16cid:durableId="9189716">
    <w:abstractNumId w:val="8"/>
  </w:num>
  <w:num w:numId="16" w16cid:durableId="340857928">
    <w:abstractNumId w:val="25"/>
  </w:num>
  <w:num w:numId="17" w16cid:durableId="1947039240">
    <w:abstractNumId w:val="29"/>
  </w:num>
  <w:num w:numId="18" w16cid:durableId="624044543">
    <w:abstractNumId w:val="21"/>
  </w:num>
  <w:num w:numId="19" w16cid:durableId="1248418869">
    <w:abstractNumId w:val="14"/>
  </w:num>
  <w:num w:numId="20" w16cid:durableId="1447505779">
    <w:abstractNumId w:val="2"/>
  </w:num>
  <w:num w:numId="21" w16cid:durableId="1994792601">
    <w:abstractNumId w:val="4"/>
  </w:num>
  <w:num w:numId="22" w16cid:durableId="1099790218">
    <w:abstractNumId w:val="19"/>
  </w:num>
  <w:num w:numId="23" w16cid:durableId="1128161240">
    <w:abstractNumId w:val="9"/>
  </w:num>
  <w:num w:numId="24" w16cid:durableId="1811239551">
    <w:abstractNumId w:val="0"/>
  </w:num>
  <w:num w:numId="25" w16cid:durableId="409934079">
    <w:abstractNumId w:val="12"/>
  </w:num>
  <w:num w:numId="26" w16cid:durableId="172843416">
    <w:abstractNumId w:val="30"/>
  </w:num>
  <w:num w:numId="27" w16cid:durableId="407849150">
    <w:abstractNumId w:val="43"/>
  </w:num>
  <w:num w:numId="28" w16cid:durableId="867377857">
    <w:abstractNumId w:val="36"/>
  </w:num>
  <w:num w:numId="29" w16cid:durableId="995647633">
    <w:abstractNumId w:val="37"/>
  </w:num>
  <w:num w:numId="30" w16cid:durableId="405224752">
    <w:abstractNumId w:val="6"/>
  </w:num>
  <w:num w:numId="31" w16cid:durableId="212425702">
    <w:abstractNumId w:val="17"/>
  </w:num>
  <w:num w:numId="32" w16cid:durableId="154105692">
    <w:abstractNumId w:val="23"/>
  </w:num>
  <w:num w:numId="33" w16cid:durableId="1839341032">
    <w:abstractNumId w:val="10"/>
  </w:num>
  <w:num w:numId="34" w16cid:durableId="1185484918">
    <w:abstractNumId w:val="20"/>
  </w:num>
  <w:num w:numId="35" w16cid:durableId="2116245098">
    <w:abstractNumId w:val="11"/>
  </w:num>
  <w:num w:numId="36" w16cid:durableId="653484254">
    <w:abstractNumId w:val="34"/>
  </w:num>
  <w:num w:numId="37" w16cid:durableId="713042507">
    <w:abstractNumId w:val="41"/>
  </w:num>
  <w:num w:numId="38" w16cid:durableId="451048975">
    <w:abstractNumId w:val="32"/>
  </w:num>
  <w:num w:numId="39" w16cid:durableId="2137483614">
    <w:abstractNumId w:val="39"/>
  </w:num>
  <w:num w:numId="40" w16cid:durableId="1108625848">
    <w:abstractNumId w:val="16"/>
  </w:num>
  <w:num w:numId="41" w16cid:durableId="2110813966">
    <w:abstractNumId w:val="26"/>
  </w:num>
  <w:num w:numId="42" w16cid:durableId="513226841">
    <w:abstractNumId w:val="5"/>
  </w:num>
  <w:num w:numId="43" w16cid:durableId="999113663">
    <w:abstractNumId w:val="5"/>
  </w:num>
  <w:num w:numId="44" w16cid:durableId="1671905021">
    <w:abstractNumId w:val="5"/>
  </w:num>
  <w:num w:numId="45" w16cid:durableId="1332833039">
    <w:abstractNumId w:val="5"/>
  </w:num>
  <w:num w:numId="46" w16cid:durableId="1180313990">
    <w:abstractNumId w:val="42"/>
  </w:num>
  <w:num w:numId="47" w16cid:durableId="1339235247">
    <w:abstractNumId w:val="27"/>
  </w:num>
  <w:num w:numId="48" w16cid:durableId="172578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BE"/>
    <w:rsid w:val="00000092"/>
    <w:rsid w:val="00000F19"/>
    <w:rsid w:val="00000F3E"/>
    <w:rsid w:val="0000129A"/>
    <w:rsid w:val="00001A6D"/>
    <w:rsid w:val="0000265F"/>
    <w:rsid w:val="00002918"/>
    <w:rsid w:val="00002B37"/>
    <w:rsid w:val="00003F31"/>
    <w:rsid w:val="0000461A"/>
    <w:rsid w:val="00010B76"/>
    <w:rsid w:val="00011996"/>
    <w:rsid w:val="00011CC7"/>
    <w:rsid w:val="00012C73"/>
    <w:rsid w:val="00013B80"/>
    <w:rsid w:val="00013BC0"/>
    <w:rsid w:val="00013D55"/>
    <w:rsid w:val="0001453A"/>
    <w:rsid w:val="000147F4"/>
    <w:rsid w:val="00015668"/>
    <w:rsid w:val="00017C81"/>
    <w:rsid w:val="00023C9D"/>
    <w:rsid w:val="00025824"/>
    <w:rsid w:val="00025C38"/>
    <w:rsid w:val="000269DC"/>
    <w:rsid w:val="00026F20"/>
    <w:rsid w:val="00027999"/>
    <w:rsid w:val="0003068C"/>
    <w:rsid w:val="00031661"/>
    <w:rsid w:val="00031E0F"/>
    <w:rsid w:val="0003216C"/>
    <w:rsid w:val="00033370"/>
    <w:rsid w:val="0003428D"/>
    <w:rsid w:val="00035AFD"/>
    <w:rsid w:val="00036170"/>
    <w:rsid w:val="00037322"/>
    <w:rsid w:val="00040B74"/>
    <w:rsid w:val="0004104F"/>
    <w:rsid w:val="000417F5"/>
    <w:rsid w:val="000427F7"/>
    <w:rsid w:val="000434D5"/>
    <w:rsid w:val="00044704"/>
    <w:rsid w:val="00045B09"/>
    <w:rsid w:val="00046AE0"/>
    <w:rsid w:val="00050587"/>
    <w:rsid w:val="000508C1"/>
    <w:rsid w:val="00054029"/>
    <w:rsid w:val="0005574B"/>
    <w:rsid w:val="00056392"/>
    <w:rsid w:val="00056BFA"/>
    <w:rsid w:val="00056E1F"/>
    <w:rsid w:val="00057550"/>
    <w:rsid w:val="0005792E"/>
    <w:rsid w:val="00062715"/>
    <w:rsid w:val="00062A99"/>
    <w:rsid w:val="00063336"/>
    <w:rsid w:val="000646F0"/>
    <w:rsid w:val="00064968"/>
    <w:rsid w:val="0006546E"/>
    <w:rsid w:val="000675AB"/>
    <w:rsid w:val="000715D2"/>
    <w:rsid w:val="0007169B"/>
    <w:rsid w:val="00071DB8"/>
    <w:rsid w:val="000726B4"/>
    <w:rsid w:val="00072973"/>
    <w:rsid w:val="00073150"/>
    <w:rsid w:val="00073C44"/>
    <w:rsid w:val="00074565"/>
    <w:rsid w:val="00075287"/>
    <w:rsid w:val="00077240"/>
    <w:rsid w:val="00077B0C"/>
    <w:rsid w:val="00077B8A"/>
    <w:rsid w:val="00077C7D"/>
    <w:rsid w:val="0008056F"/>
    <w:rsid w:val="0008094E"/>
    <w:rsid w:val="00080DA3"/>
    <w:rsid w:val="00084088"/>
    <w:rsid w:val="00084932"/>
    <w:rsid w:val="00085099"/>
    <w:rsid w:val="000855EF"/>
    <w:rsid w:val="00085E90"/>
    <w:rsid w:val="0008733F"/>
    <w:rsid w:val="00087567"/>
    <w:rsid w:val="000876FA"/>
    <w:rsid w:val="000902A3"/>
    <w:rsid w:val="00090886"/>
    <w:rsid w:val="00093A79"/>
    <w:rsid w:val="00093BC4"/>
    <w:rsid w:val="00093FFC"/>
    <w:rsid w:val="00094A3B"/>
    <w:rsid w:val="00094D8A"/>
    <w:rsid w:val="0009518D"/>
    <w:rsid w:val="00095D54"/>
    <w:rsid w:val="00097662"/>
    <w:rsid w:val="000A0FCF"/>
    <w:rsid w:val="000A1037"/>
    <w:rsid w:val="000A1B4E"/>
    <w:rsid w:val="000A1EFC"/>
    <w:rsid w:val="000A2265"/>
    <w:rsid w:val="000A25DD"/>
    <w:rsid w:val="000A26A3"/>
    <w:rsid w:val="000A2ED3"/>
    <w:rsid w:val="000A3899"/>
    <w:rsid w:val="000A3EA8"/>
    <w:rsid w:val="000A409D"/>
    <w:rsid w:val="000A43CD"/>
    <w:rsid w:val="000A4811"/>
    <w:rsid w:val="000A63E5"/>
    <w:rsid w:val="000A67FA"/>
    <w:rsid w:val="000A753B"/>
    <w:rsid w:val="000B076A"/>
    <w:rsid w:val="000B0CDA"/>
    <w:rsid w:val="000B0E75"/>
    <w:rsid w:val="000B2211"/>
    <w:rsid w:val="000B3439"/>
    <w:rsid w:val="000B3A2B"/>
    <w:rsid w:val="000B3CC5"/>
    <w:rsid w:val="000B4C47"/>
    <w:rsid w:val="000B533B"/>
    <w:rsid w:val="000B5942"/>
    <w:rsid w:val="000B7B38"/>
    <w:rsid w:val="000C0423"/>
    <w:rsid w:val="000C053E"/>
    <w:rsid w:val="000C0C59"/>
    <w:rsid w:val="000C0FF8"/>
    <w:rsid w:val="000C21DE"/>
    <w:rsid w:val="000C298F"/>
    <w:rsid w:val="000C301F"/>
    <w:rsid w:val="000C590D"/>
    <w:rsid w:val="000C5BFF"/>
    <w:rsid w:val="000C6149"/>
    <w:rsid w:val="000C6C51"/>
    <w:rsid w:val="000C73BB"/>
    <w:rsid w:val="000C75D3"/>
    <w:rsid w:val="000C7E72"/>
    <w:rsid w:val="000D1354"/>
    <w:rsid w:val="000D1510"/>
    <w:rsid w:val="000D226A"/>
    <w:rsid w:val="000D28D7"/>
    <w:rsid w:val="000D3140"/>
    <w:rsid w:val="000D332D"/>
    <w:rsid w:val="000D36DC"/>
    <w:rsid w:val="000D3F16"/>
    <w:rsid w:val="000D3FD2"/>
    <w:rsid w:val="000D4D72"/>
    <w:rsid w:val="000D5F1C"/>
    <w:rsid w:val="000D6EAF"/>
    <w:rsid w:val="000E0C84"/>
    <w:rsid w:val="000E107A"/>
    <w:rsid w:val="000E1CD4"/>
    <w:rsid w:val="000E2A75"/>
    <w:rsid w:val="000E5004"/>
    <w:rsid w:val="000E5EF9"/>
    <w:rsid w:val="000E6A0B"/>
    <w:rsid w:val="000E74A5"/>
    <w:rsid w:val="000E7A69"/>
    <w:rsid w:val="000E7DEC"/>
    <w:rsid w:val="000F091B"/>
    <w:rsid w:val="000F0B74"/>
    <w:rsid w:val="000F1C11"/>
    <w:rsid w:val="000F1E52"/>
    <w:rsid w:val="000F1EC9"/>
    <w:rsid w:val="000F1F57"/>
    <w:rsid w:val="000F39B8"/>
    <w:rsid w:val="000F3ADF"/>
    <w:rsid w:val="000F4DB2"/>
    <w:rsid w:val="000F7A32"/>
    <w:rsid w:val="001006FE"/>
    <w:rsid w:val="00100708"/>
    <w:rsid w:val="001009D5"/>
    <w:rsid w:val="00100DA9"/>
    <w:rsid w:val="001014A4"/>
    <w:rsid w:val="0010151A"/>
    <w:rsid w:val="0010157D"/>
    <w:rsid w:val="0010192D"/>
    <w:rsid w:val="00101A1B"/>
    <w:rsid w:val="00102A9C"/>
    <w:rsid w:val="0010339E"/>
    <w:rsid w:val="0010371D"/>
    <w:rsid w:val="00103BC4"/>
    <w:rsid w:val="00103CE9"/>
    <w:rsid w:val="00104920"/>
    <w:rsid w:val="00104E7F"/>
    <w:rsid w:val="001061C7"/>
    <w:rsid w:val="00106AEC"/>
    <w:rsid w:val="00107C7B"/>
    <w:rsid w:val="0011065C"/>
    <w:rsid w:val="00110A58"/>
    <w:rsid w:val="0011146C"/>
    <w:rsid w:val="00111783"/>
    <w:rsid w:val="00113A6F"/>
    <w:rsid w:val="0011445B"/>
    <w:rsid w:val="00115459"/>
    <w:rsid w:val="00115564"/>
    <w:rsid w:val="0011723A"/>
    <w:rsid w:val="00117446"/>
    <w:rsid w:val="00120345"/>
    <w:rsid w:val="00120463"/>
    <w:rsid w:val="00122DFE"/>
    <w:rsid w:val="00124C23"/>
    <w:rsid w:val="00125970"/>
    <w:rsid w:val="00126586"/>
    <w:rsid w:val="00126705"/>
    <w:rsid w:val="00127184"/>
    <w:rsid w:val="00130753"/>
    <w:rsid w:val="001315C6"/>
    <w:rsid w:val="00131956"/>
    <w:rsid w:val="00131F25"/>
    <w:rsid w:val="00132089"/>
    <w:rsid w:val="0013245C"/>
    <w:rsid w:val="00132B15"/>
    <w:rsid w:val="00132B1A"/>
    <w:rsid w:val="001334D2"/>
    <w:rsid w:val="00134195"/>
    <w:rsid w:val="00134274"/>
    <w:rsid w:val="00134A5B"/>
    <w:rsid w:val="0013711C"/>
    <w:rsid w:val="001376C9"/>
    <w:rsid w:val="00140104"/>
    <w:rsid w:val="00142477"/>
    <w:rsid w:val="0014326C"/>
    <w:rsid w:val="00143818"/>
    <w:rsid w:val="00143E91"/>
    <w:rsid w:val="0014550C"/>
    <w:rsid w:val="00146443"/>
    <w:rsid w:val="00147B4D"/>
    <w:rsid w:val="00147F69"/>
    <w:rsid w:val="00151732"/>
    <w:rsid w:val="0015262E"/>
    <w:rsid w:val="00152A73"/>
    <w:rsid w:val="00154A0A"/>
    <w:rsid w:val="00155F95"/>
    <w:rsid w:val="001565A5"/>
    <w:rsid w:val="0015692E"/>
    <w:rsid w:val="00157551"/>
    <w:rsid w:val="00157C11"/>
    <w:rsid w:val="0016006E"/>
    <w:rsid w:val="00161206"/>
    <w:rsid w:val="001618CF"/>
    <w:rsid w:val="001625A1"/>
    <w:rsid w:val="00166D07"/>
    <w:rsid w:val="00171EDB"/>
    <w:rsid w:val="00172421"/>
    <w:rsid w:val="00172CAF"/>
    <w:rsid w:val="00174407"/>
    <w:rsid w:val="00175177"/>
    <w:rsid w:val="001761A3"/>
    <w:rsid w:val="00176BA0"/>
    <w:rsid w:val="001772B2"/>
    <w:rsid w:val="0018069B"/>
    <w:rsid w:val="00181AA6"/>
    <w:rsid w:val="00181F8B"/>
    <w:rsid w:val="0018277D"/>
    <w:rsid w:val="001836CF"/>
    <w:rsid w:val="0018547E"/>
    <w:rsid w:val="00187D0C"/>
    <w:rsid w:val="00190EC7"/>
    <w:rsid w:val="0019163E"/>
    <w:rsid w:val="00191643"/>
    <w:rsid w:val="00191CDD"/>
    <w:rsid w:val="00192553"/>
    <w:rsid w:val="00193029"/>
    <w:rsid w:val="001930AF"/>
    <w:rsid w:val="0019412F"/>
    <w:rsid w:val="00194EF6"/>
    <w:rsid w:val="00195F10"/>
    <w:rsid w:val="001A45E1"/>
    <w:rsid w:val="001A5C7A"/>
    <w:rsid w:val="001A62BA"/>
    <w:rsid w:val="001B01D4"/>
    <w:rsid w:val="001B1F4F"/>
    <w:rsid w:val="001B28CD"/>
    <w:rsid w:val="001B39CC"/>
    <w:rsid w:val="001B3AFC"/>
    <w:rsid w:val="001B3EA9"/>
    <w:rsid w:val="001B437A"/>
    <w:rsid w:val="001B56D3"/>
    <w:rsid w:val="001B590C"/>
    <w:rsid w:val="001B5BBD"/>
    <w:rsid w:val="001B77AD"/>
    <w:rsid w:val="001C005B"/>
    <w:rsid w:val="001C1448"/>
    <w:rsid w:val="001C1BAC"/>
    <w:rsid w:val="001C2CD9"/>
    <w:rsid w:val="001C2F68"/>
    <w:rsid w:val="001C3B70"/>
    <w:rsid w:val="001C3CD8"/>
    <w:rsid w:val="001C4C55"/>
    <w:rsid w:val="001C6245"/>
    <w:rsid w:val="001C6249"/>
    <w:rsid w:val="001C6D90"/>
    <w:rsid w:val="001C73F6"/>
    <w:rsid w:val="001C7737"/>
    <w:rsid w:val="001D0858"/>
    <w:rsid w:val="001D0F3B"/>
    <w:rsid w:val="001D0F62"/>
    <w:rsid w:val="001D2D4F"/>
    <w:rsid w:val="001D2D73"/>
    <w:rsid w:val="001D3040"/>
    <w:rsid w:val="001D3118"/>
    <w:rsid w:val="001D326C"/>
    <w:rsid w:val="001D3B15"/>
    <w:rsid w:val="001D3BC7"/>
    <w:rsid w:val="001D40B7"/>
    <w:rsid w:val="001D49B7"/>
    <w:rsid w:val="001D63A5"/>
    <w:rsid w:val="001D63B5"/>
    <w:rsid w:val="001D6DAE"/>
    <w:rsid w:val="001D726F"/>
    <w:rsid w:val="001D7594"/>
    <w:rsid w:val="001D7E72"/>
    <w:rsid w:val="001E0BB5"/>
    <w:rsid w:val="001E18F9"/>
    <w:rsid w:val="001E1A69"/>
    <w:rsid w:val="001E3A6B"/>
    <w:rsid w:val="001E479E"/>
    <w:rsid w:val="001E51CA"/>
    <w:rsid w:val="001E6C2A"/>
    <w:rsid w:val="001F00CD"/>
    <w:rsid w:val="001F144B"/>
    <w:rsid w:val="001F1AF6"/>
    <w:rsid w:val="001F3E50"/>
    <w:rsid w:val="001F5DC9"/>
    <w:rsid w:val="001F68FD"/>
    <w:rsid w:val="001F6CC3"/>
    <w:rsid w:val="00200A1B"/>
    <w:rsid w:val="0020167A"/>
    <w:rsid w:val="00201713"/>
    <w:rsid w:val="002020C0"/>
    <w:rsid w:val="0020453F"/>
    <w:rsid w:val="00204BC8"/>
    <w:rsid w:val="0020523F"/>
    <w:rsid w:val="00205859"/>
    <w:rsid w:val="00206350"/>
    <w:rsid w:val="00206536"/>
    <w:rsid w:val="00206648"/>
    <w:rsid w:val="00213203"/>
    <w:rsid w:val="002137DE"/>
    <w:rsid w:val="0021497C"/>
    <w:rsid w:val="002150AE"/>
    <w:rsid w:val="002152F9"/>
    <w:rsid w:val="002178C9"/>
    <w:rsid w:val="00220787"/>
    <w:rsid w:val="00224DEF"/>
    <w:rsid w:val="00225ACC"/>
    <w:rsid w:val="00226B93"/>
    <w:rsid w:val="002307C4"/>
    <w:rsid w:val="00230BC3"/>
    <w:rsid w:val="00230D5B"/>
    <w:rsid w:val="00231008"/>
    <w:rsid w:val="002328EC"/>
    <w:rsid w:val="002336B0"/>
    <w:rsid w:val="00234128"/>
    <w:rsid w:val="0023429C"/>
    <w:rsid w:val="002344A0"/>
    <w:rsid w:val="00236C5B"/>
    <w:rsid w:val="0024034F"/>
    <w:rsid w:val="00241134"/>
    <w:rsid w:val="0024130A"/>
    <w:rsid w:val="0024171B"/>
    <w:rsid w:val="00241BEC"/>
    <w:rsid w:val="0024269F"/>
    <w:rsid w:val="00245336"/>
    <w:rsid w:val="00245811"/>
    <w:rsid w:val="00246217"/>
    <w:rsid w:val="00246925"/>
    <w:rsid w:val="00246C7A"/>
    <w:rsid w:val="002477DC"/>
    <w:rsid w:val="00250DE3"/>
    <w:rsid w:val="002516D2"/>
    <w:rsid w:val="00253C5C"/>
    <w:rsid w:val="00255ACC"/>
    <w:rsid w:val="0025632B"/>
    <w:rsid w:val="00256C79"/>
    <w:rsid w:val="002603A0"/>
    <w:rsid w:val="00261FED"/>
    <w:rsid w:val="00262646"/>
    <w:rsid w:val="00262CBB"/>
    <w:rsid w:val="0026426F"/>
    <w:rsid w:val="0026445D"/>
    <w:rsid w:val="00265B4A"/>
    <w:rsid w:val="002668C4"/>
    <w:rsid w:val="002673A6"/>
    <w:rsid w:val="00267C94"/>
    <w:rsid w:val="00270DAC"/>
    <w:rsid w:val="002713E7"/>
    <w:rsid w:val="00271BD9"/>
    <w:rsid w:val="00272050"/>
    <w:rsid w:val="00274A79"/>
    <w:rsid w:val="002750AF"/>
    <w:rsid w:val="00275155"/>
    <w:rsid w:val="00275CB8"/>
    <w:rsid w:val="00276EA6"/>
    <w:rsid w:val="00277AE2"/>
    <w:rsid w:val="00281366"/>
    <w:rsid w:val="002835C0"/>
    <w:rsid w:val="00283D22"/>
    <w:rsid w:val="00284A5A"/>
    <w:rsid w:val="00286949"/>
    <w:rsid w:val="00286C5E"/>
    <w:rsid w:val="00287B69"/>
    <w:rsid w:val="0029075B"/>
    <w:rsid w:val="002908F5"/>
    <w:rsid w:val="0029205E"/>
    <w:rsid w:val="00292B96"/>
    <w:rsid w:val="00292CBB"/>
    <w:rsid w:val="0029341E"/>
    <w:rsid w:val="00294C33"/>
    <w:rsid w:val="0029578F"/>
    <w:rsid w:val="00295C31"/>
    <w:rsid w:val="00296F22"/>
    <w:rsid w:val="00297D8C"/>
    <w:rsid w:val="002A303B"/>
    <w:rsid w:val="002A3FF2"/>
    <w:rsid w:val="002A4EAC"/>
    <w:rsid w:val="002A51CC"/>
    <w:rsid w:val="002A5B82"/>
    <w:rsid w:val="002A5C60"/>
    <w:rsid w:val="002A6821"/>
    <w:rsid w:val="002A6939"/>
    <w:rsid w:val="002A69BD"/>
    <w:rsid w:val="002A71B4"/>
    <w:rsid w:val="002A73A2"/>
    <w:rsid w:val="002A7591"/>
    <w:rsid w:val="002B0653"/>
    <w:rsid w:val="002B0F86"/>
    <w:rsid w:val="002B1B50"/>
    <w:rsid w:val="002B1BDE"/>
    <w:rsid w:val="002B1FC3"/>
    <w:rsid w:val="002B2EA3"/>
    <w:rsid w:val="002B39D7"/>
    <w:rsid w:val="002B4DE2"/>
    <w:rsid w:val="002B5163"/>
    <w:rsid w:val="002B673C"/>
    <w:rsid w:val="002B7CAE"/>
    <w:rsid w:val="002C0F36"/>
    <w:rsid w:val="002C11FB"/>
    <w:rsid w:val="002C23E2"/>
    <w:rsid w:val="002C2BA1"/>
    <w:rsid w:val="002C3A88"/>
    <w:rsid w:val="002C5319"/>
    <w:rsid w:val="002C55F7"/>
    <w:rsid w:val="002C5BF3"/>
    <w:rsid w:val="002D01CC"/>
    <w:rsid w:val="002D11B3"/>
    <w:rsid w:val="002D1497"/>
    <w:rsid w:val="002D27A7"/>
    <w:rsid w:val="002D3EAB"/>
    <w:rsid w:val="002D6430"/>
    <w:rsid w:val="002D6BD4"/>
    <w:rsid w:val="002E1403"/>
    <w:rsid w:val="002E371A"/>
    <w:rsid w:val="002E378D"/>
    <w:rsid w:val="002E3A30"/>
    <w:rsid w:val="002E3B88"/>
    <w:rsid w:val="002E454A"/>
    <w:rsid w:val="002E489B"/>
    <w:rsid w:val="002E55D0"/>
    <w:rsid w:val="002E5963"/>
    <w:rsid w:val="002E6B5D"/>
    <w:rsid w:val="002E7322"/>
    <w:rsid w:val="002F114D"/>
    <w:rsid w:val="002F145F"/>
    <w:rsid w:val="002F203B"/>
    <w:rsid w:val="002F32C2"/>
    <w:rsid w:val="002F424D"/>
    <w:rsid w:val="002F455C"/>
    <w:rsid w:val="002F4E90"/>
    <w:rsid w:val="002F536C"/>
    <w:rsid w:val="002F55A0"/>
    <w:rsid w:val="002F62F5"/>
    <w:rsid w:val="002F654C"/>
    <w:rsid w:val="002F6AAB"/>
    <w:rsid w:val="002F7916"/>
    <w:rsid w:val="002F7EF7"/>
    <w:rsid w:val="002F7F1F"/>
    <w:rsid w:val="00301C48"/>
    <w:rsid w:val="00303BD4"/>
    <w:rsid w:val="00303D5F"/>
    <w:rsid w:val="00304689"/>
    <w:rsid w:val="0030477B"/>
    <w:rsid w:val="003064DF"/>
    <w:rsid w:val="00307FE6"/>
    <w:rsid w:val="00310E31"/>
    <w:rsid w:val="00310FE2"/>
    <w:rsid w:val="0031103B"/>
    <w:rsid w:val="00312628"/>
    <w:rsid w:val="00312768"/>
    <w:rsid w:val="00313736"/>
    <w:rsid w:val="00313CA2"/>
    <w:rsid w:val="003140B7"/>
    <w:rsid w:val="00315A61"/>
    <w:rsid w:val="00315CB6"/>
    <w:rsid w:val="00316955"/>
    <w:rsid w:val="003177DE"/>
    <w:rsid w:val="00317CC9"/>
    <w:rsid w:val="00320706"/>
    <w:rsid w:val="00322C59"/>
    <w:rsid w:val="00323E8A"/>
    <w:rsid w:val="00324338"/>
    <w:rsid w:val="0032488F"/>
    <w:rsid w:val="00324C2E"/>
    <w:rsid w:val="00325ACE"/>
    <w:rsid w:val="00325D8E"/>
    <w:rsid w:val="003266DD"/>
    <w:rsid w:val="00326E12"/>
    <w:rsid w:val="00327327"/>
    <w:rsid w:val="003273DB"/>
    <w:rsid w:val="00327910"/>
    <w:rsid w:val="00330DD1"/>
    <w:rsid w:val="00333D18"/>
    <w:rsid w:val="00333EE7"/>
    <w:rsid w:val="00334027"/>
    <w:rsid w:val="003345F3"/>
    <w:rsid w:val="00334B62"/>
    <w:rsid w:val="00335A2F"/>
    <w:rsid w:val="0033758C"/>
    <w:rsid w:val="00337E36"/>
    <w:rsid w:val="003403B1"/>
    <w:rsid w:val="0034050F"/>
    <w:rsid w:val="00340AA4"/>
    <w:rsid w:val="00340BCF"/>
    <w:rsid w:val="003427D3"/>
    <w:rsid w:val="00342B7D"/>
    <w:rsid w:val="00342F70"/>
    <w:rsid w:val="0034314B"/>
    <w:rsid w:val="003434E7"/>
    <w:rsid w:val="00343D6C"/>
    <w:rsid w:val="00344A9B"/>
    <w:rsid w:val="00344C5B"/>
    <w:rsid w:val="00345E89"/>
    <w:rsid w:val="0035036F"/>
    <w:rsid w:val="003510AB"/>
    <w:rsid w:val="003518DC"/>
    <w:rsid w:val="00352019"/>
    <w:rsid w:val="00352DAC"/>
    <w:rsid w:val="003550C2"/>
    <w:rsid w:val="003601F0"/>
    <w:rsid w:val="00360A5B"/>
    <w:rsid w:val="0036161D"/>
    <w:rsid w:val="003617CD"/>
    <w:rsid w:val="003638FB"/>
    <w:rsid w:val="0036402F"/>
    <w:rsid w:val="00364299"/>
    <w:rsid w:val="00364A08"/>
    <w:rsid w:val="00364DD7"/>
    <w:rsid w:val="003655D2"/>
    <w:rsid w:val="00365B98"/>
    <w:rsid w:val="00366689"/>
    <w:rsid w:val="00373110"/>
    <w:rsid w:val="00373568"/>
    <w:rsid w:val="0037399D"/>
    <w:rsid w:val="00373E8B"/>
    <w:rsid w:val="00373FDE"/>
    <w:rsid w:val="003744BB"/>
    <w:rsid w:val="00375383"/>
    <w:rsid w:val="0037652C"/>
    <w:rsid w:val="00376BFF"/>
    <w:rsid w:val="00380D69"/>
    <w:rsid w:val="0038145B"/>
    <w:rsid w:val="0038239B"/>
    <w:rsid w:val="00383DAF"/>
    <w:rsid w:val="00384A1B"/>
    <w:rsid w:val="00385156"/>
    <w:rsid w:val="00385C1A"/>
    <w:rsid w:val="003862AA"/>
    <w:rsid w:val="003864D2"/>
    <w:rsid w:val="0038703B"/>
    <w:rsid w:val="00390827"/>
    <w:rsid w:val="003908BD"/>
    <w:rsid w:val="00390BA8"/>
    <w:rsid w:val="00390BEE"/>
    <w:rsid w:val="00390D19"/>
    <w:rsid w:val="00391009"/>
    <w:rsid w:val="003937B9"/>
    <w:rsid w:val="00394590"/>
    <w:rsid w:val="00395300"/>
    <w:rsid w:val="003956B6"/>
    <w:rsid w:val="00395B33"/>
    <w:rsid w:val="003977BA"/>
    <w:rsid w:val="003A0128"/>
    <w:rsid w:val="003A02FF"/>
    <w:rsid w:val="003A070F"/>
    <w:rsid w:val="003A0F38"/>
    <w:rsid w:val="003A2129"/>
    <w:rsid w:val="003A246F"/>
    <w:rsid w:val="003A3145"/>
    <w:rsid w:val="003A36E0"/>
    <w:rsid w:val="003A3B25"/>
    <w:rsid w:val="003A3CC4"/>
    <w:rsid w:val="003A3D35"/>
    <w:rsid w:val="003A402A"/>
    <w:rsid w:val="003A44A8"/>
    <w:rsid w:val="003A481B"/>
    <w:rsid w:val="003A598C"/>
    <w:rsid w:val="003A68BE"/>
    <w:rsid w:val="003A6B21"/>
    <w:rsid w:val="003A73E9"/>
    <w:rsid w:val="003A7CBB"/>
    <w:rsid w:val="003B0F60"/>
    <w:rsid w:val="003B2A35"/>
    <w:rsid w:val="003B403B"/>
    <w:rsid w:val="003B5740"/>
    <w:rsid w:val="003B5A47"/>
    <w:rsid w:val="003B5EC5"/>
    <w:rsid w:val="003B5F6B"/>
    <w:rsid w:val="003B64ED"/>
    <w:rsid w:val="003B6FA8"/>
    <w:rsid w:val="003B717E"/>
    <w:rsid w:val="003B7D24"/>
    <w:rsid w:val="003B7EBF"/>
    <w:rsid w:val="003C0CAE"/>
    <w:rsid w:val="003C0D25"/>
    <w:rsid w:val="003C20EB"/>
    <w:rsid w:val="003C3B6F"/>
    <w:rsid w:val="003C58D9"/>
    <w:rsid w:val="003C5D37"/>
    <w:rsid w:val="003C5D6D"/>
    <w:rsid w:val="003C671F"/>
    <w:rsid w:val="003C721F"/>
    <w:rsid w:val="003C7303"/>
    <w:rsid w:val="003D2562"/>
    <w:rsid w:val="003D2F39"/>
    <w:rsid w:val="003D2FDE"/>
    <w:rsid w:val="003D3791"/>
    <w:rsid w:val="003D3C9E"/>
    <w:rsid w:val="003D47DD"/>
    <w:rsid w:val="003D4AE1"/>
    <w:rsid w:val="003D5CAC"/>
    <w:rsid w:val="003D5F07"/>
    <w:rsid w:val="003D61B8"/>
    <w:rsid w:val="003D6223"/>
    <w:rsid w:val="003D7008"/>
    <w:rsid w:val="003D743C"/>
    <w:rsid w:val="003D7B4D"/>
    <w:rsid w:val="003E00C3"/>
    <w:rsid w:val="003E0608"/>
    <w:rsid w:val="003E0D28"/>
    <w:rsid w:val="003E1972"/>
    <w:rsid w:val="003E1A99"/>
    <w:rsid w:val="003E1E30"/>
    <w:rsid w:val="003E1E51"/>
    <w:rsid w:val="003E21DA"/>
    <w:rsid w:val="003E443E"/>
    <w:rsid w:val="003E64B8"/>
    <w:rsid w:val="003E77BD"/>
    <w:rsid w:val="003E78A9"/>
    <w:rsid w:val="003F04DA"/>
    <w:rsid w:val="003F0826"/>
    <w:rsid w:val="003F1BC7"/>
    <w:rsid w:val="003F20DB"/>
    <w:rsid w:val="003F33CC"/>
    <w:rsid w:val="003F436D"/>
    <w:rsid w:val="003F44F8"/>
    <w:rsid w:val="003F4740"/>
    <w:rsid w:val="003F5063"/>
    <w:rsid w:val="003F5D4B"/>
    <w:rsid w:val="003F5DEE"/>
    <w:rsid w:val="003F5FBD"/>
    <w:rsid w:val="003F61A4"/>
    <w:rsid w:val="003F7060"/>
    <w:rsid w:val="003F73D1"/>
    <w:rsid w:val="004027F0"/>
    <w:rsid w:val="0040381F"/>
    <w:rsid w:val="00403F64"/>
    <w:rsid w:val="0040498E"/>
    <w:rsid w:val="004050A9"/>
    <w:rsid w:val="004051BB"/>
    <w:rsid w:val="0040556A"/>
    <w:rsid w:val="004061F5"/>
    <w:rsid w:val="004062B2"/>
    <w:rsid w:val="0040670C"/>
    <w:rsid w:val="004071E5"/>
    <w:rsid w:val="00407415"/>
    <w:rsid w:val="00411739"/>
    <w:rsid w:val="00411813"/>
    <w:rsid w:val="00413D85"/>
    <w:rsid w:val="00413F98"/>
    <w:rsid w:val="00414ECC"/>
    <w:rsid w:val="00415679"/>
    <w:rsid w:val="00416173"/>
    <w:rsid w:val="00416543"/>
    <w:rsid w:val="00420C72"/>
    <w:rsid w:val="00421F69"/>
    <w:rsid w:val="00422F3B"/>
    <w:rsid w:val="00423601"/>
    <w:rsid w:val="004236FC"/>
    <w:rsid w:val="00427289"/>
    <w:rsid w:val="0042798E"/>
    <w:rsid w:val="004279C1"/>
    <w:rsid w:val="00430732"/>
    <w:rsid w:val="00430733"/>
    <w:rsid w:val="00432F70"/>
    <w:rsid w:val="00434128"/>
    <w:rsid w:val="004351E3"/>
    <w:rsid w:val="004353D4"/>
    <w:rsid w:val="00435B3B"/>
    <w:rsid w:val="00437A09"/>
    <w:rsid w:val="0044131C"/>
    <w:rsid w:val="00442A09"/>
    <w:rsid w:val="00444678"/>
    <w:rsid w:val="00444D7D"/>
    <w:rsid w:val="00444F1C"/>
    <w:rsid w:val="00447092"/>
    <w:rsid w:val="00447394"/>
    <w:rsid w:val="00447598"/>
    <w:rsid w:val="0044784D"/>
    <w:rsid w:val="00450DEA"/>
    <w:rsid w:val="00452D20"/>
    <w:rsid w:val="00454663"/>
    <w:rsid w:val="00455F30"/>
    <w:rsid w:val="00455F8A"/>
    <w:rsid w:val="004566F4"/>
    <w:rsid w:val="00456995"/>
    <w:rsid w:val="00456AB1"/>
    <w:rsid w:val="004617BF"/>
    <w:rsid w:val="0046265C"/>
    <w:rsid w:val="00463066"/>
    <w:rsid w:val="00463DEC"/>
    <w:rsid w:val="00464D98"/>
    <w:rsid w:val="00465264"/>
    <w:rsid w:val="00465486"/>
    <w:rsid w:val="0046583D"/>
    <w:rsid w:val="00465ED5"/>
    <w:rsid w:val="004702AB"/>
    <w:rsid w:val="004703CB"/>
    <w:rsid w:val="00470C58"/>
    <w:rsid w:val="00470ECC"/>
    <w:rsid w:val="00471AF7"/>
    <w:rsid w:val="00472664"/>
    <w:rsid w:val="00473A07"/>
    <w:rsid w:val="00475F72"/>
    <w:rsid w:val="0047726E"/>
    <w:rsid w:val="004773B8"/>
    <w:rsid w:val="00477A40"/>
    <w:rsid w:val="004804F9"/>
    <w:rsid w:val="0048081B"/>
    <w:rsid w:val="00481E64"/>
    <w:rsid w:val="00483479"/>
    <w:rsid w:val="00485A50"/>
    <w:rsid w:val="00486F2B"/>
    <w:rsid w:val="00487633"/>
    <w:rsid w:val="004904A3"/>
    <w:rsid w:val="00490975"/>
    <w:rsid w:val="00490AC1"/>
    <w:rsid w:val="00490F5A"/>
    <w:rsid w:val="0049163E"/>
    <w:rsid w:val="00492BDC"/>
    <w:rsid w:val="00492BDE"/>
    <w:rsid w:val="004931BB"/>
    <w:rsid w:val="00493E73"/>
    <w:rsid w:val="00493F8D"/>
    <w:rsid w:val="00495095"/>
    <w:rsid w:val="00496336"/>
    <w:rsid w:val="00496798"/>
    <w:rsid w:val="00496876"/>
    <w:rsid w:val="004A1278"/>
    <w:rsid w:val="004A25B2"/>
    <w:rsid w:val="004A3D78"/>
    <w:rsid w:val="004A3F01"/>
    <w:rsid w:val="004A5140"/>
    <w:rsid w:val="004A5278"/>
    <w:rsid w:val="004A5934"/>
    <w:rsid w:val="004A7D54"/>
    <w:rsid w:val="004B0814"/>
    <w:rsid w:val="004B0C50"/>
    <w:rsid w:val="004B0C51"/>
    <w:rsid w:val="004B19F4"/>
    <w:rsid w:val="004B1CA1"/>
    <w:rsid w:val="004B2AAC"/>
    <w:rsid w:val="004B4297"/>
    <w:rsid w:val="004B5C2A"/>
    <w:rsid w:val="004B6243"/>
    <w:rsid w:val="004B63DE"/>
    <w:rsid w:val="004B64CF"/>
    <w:rsid w:val="004B7A45"/>
    <w:rsid w:val="004B7D81"/>
    <w:rsid w:val="004C28B0"/>
    <w:rsid w:val="004C40A4"/>
    <w:rsid w:val="004C4405"/>
    <w:rsid w:val="004C53EE"/>
    <w:rsid w:val="004C5670"/>
    <w:rsid w:val="004C6836"/>
    <w:rsid w:val="004C6E98"/>
    <w:rsid w:val="004C6F3A"/>
    <w:rsid w:val="004C7851"/>
    <w:rsid w:val="004D02BF"/>
    <w:rsid w:val="004D11AF"/>
    <w:rsid w:val="004D2098"/>
    <w:rsid w:val="004D269A"/>
    <w:rsid w:val="004D2843"/>
    <w:rsid w:val="004D36B0"/>
    <w:rsid w:val="004D3DF9"/>
    <w:rsid w:val="004D43C4"/>
    <w:rsid w:val="004D54BE"/>
    <w:rsid w:val="004D56DA"/>
    <w:rsid w:val="004D60F8"/>
    <w:rsid w:val="004E0FCB"/>
    <w:rsid w:val="004E1BD8"/>
    <w:rsid w:val="004E241E"/>
    <w:rsid w:val="004E27A8"/>
    <w:rsid w:val="004E39B8"/>
    <w:rsid w:val="004E49FC"/>
    <w:rsid w:val="004E50C3"/>
    <w:rsid w:val="004E6080"/>
    <w:rsid w:val="004E6D44"/>
    <w:rsid w:val="004E721B"/>
    <w:rsid w:val="004E7840"/>
    <w:rsid w:val="004E7B07"/>
    <w:rsid w:val="004E7E12"/>
    <w:rsid w:val="004F0AFF"/>
    <w:rsid w:val="004F0B54"/>
    <w:rsid w:val="004F1607"/>
    <w:rsid w:val="004F2A24"/>
    <w:rsid w:val="004F5951"/>
    <w:rsid w:val="004F7F25"/>
    <w:rsid w:val="0050188E"/>
    <w:rsid w:val="00502910"/>
    <w:rsid w:val="0050296F"/>
    <w:rsid w:val="00502F46"/>
    <w:rsid w:val="005036D8"/>
    <w:rsid w:val="00504817"/>
    <w:rsid w:val="00504CD5"/>
    <w:rsid w:val="00505255"/>
    <w:rsid w:val="00505670"/>
    <w:rsid w:val="005065C4"/>
    <w:rsid w:val="0050669F"/>
    <w:rsid w:val="00507D96"/>
    <w:rsid w:val="00510327"/>
    <w:rsid w:val="00511976"/>
    <w:rsid w:val="00512A03"/>
    <w:rsid w:val="00512EBF"/>
    <w:rsid w:val="00513073"/>
    <w:rsid w:val="005131CF"/>
    <w:rsid w:val="00513454"/>
    <w:rsid w:val="00513D7E"/>
    <w:rsid w:val="00515F82"/>
    <w:rsid w:val="00517158"/>
    <w:rsid w:val="00517E41"/>
    <w:rsid w:val="0052001D"/>
    <w:rsid w:val="005204BF"/>
    <w:rsid w:val="00520900"/>
    <w:rsid w:val="00521185"/>
    <w:rsid w:val="005236D5"/>
    <w:rsid w:val="00523A73"/>
    <w:rsid w:val="005241AC"/>
    <w:rsid w:val="00524906"/>
    <w:rsid w:val="00525019"/>
    <w:rsid w:val="005253BF"/>
    <w:rsid w:val="005265AE"/>
    <w:rsid w:val="00526D16"/>
    <w:rsid w:val="00530692"/>
    <w:rsid w:val="00530D3A"/>
    <w:rsid w:val="00531033"/>
    <w:rsid w:val="00532F82"/>
    <w:rsid w:val="00535EEC"/>
    <w:rsid w:val="005367A1"/>
    <w:rsid w:val="00537363"/>
    <w:rsid w:val="005411A2"/>
    <w:rsid w:val="00541331"/>
    <w:rsid w:val="0054133B"/>
    <w:rsid w:val="00541682"/>
    <w:rsid w:val="00541F0D"/>
    <w:rsid w:val="005436FB"/>
    <w:rsid w:val="00544451"/>
    <w:rsid w:val="0054453C"/>
    <w:rsid w:val="00545258"/>
    <w:rsid w:val="005454C6"/>
    <w:rsid w:val="00545688"/>
    <w:rsid w:val="00546823"/>
    <w:rsid w:val="00546A81"/>
    <w:rsid w:val="00546DF5"/>
    <w:rsid w:val="00547DBB"/>
    <w:rsid w:val="0055115C"/>
    <w:rsid w:val="00552638"/>
    <w:rsid w:val="00552919"/>
    <w:rsid w:val="005533A6"/>
    <w:rsid w:val="00554A86"/>
    <w:rsid w:val="00554D92"/>
    <w:rsid w:val="00554DAE"/>
    <w:rsid w:val="005550B0"/>
    <w:rsid w:val="00555BBB"/>
    <w:rsid w:val="00556944"/>
    <w:rsid w:val="005574C4"/>
    <w:rsid w:val="00557710"/>
    <w:rsid w:val="0056087F"/>
    <w:rsid w:val="00560FBD"/>
    <w:rsid w:val="005614FC"/>
    <w:rsid w:val="005616F6"/>
    <w:rsid w:val="005623BE"/>
    <w:rsid w:val="00562410"/>
    <w:rsid w:val="00563988"/>
    <w:rsid w:val="00563A7B"/>
    <w:rsid w:val="00564EF7"/>
    <w:rsid w:val="00566373"/>
    <w:rsid w:val="0056670A"/>
    <w:rsid w:val="00566DD8"/>
    <w:rsid w:val="00567866"/>
    <w:rsid w:val="00567D52"/>
    <w:rsid w:val="005706E7"/>
    <w:rsid w:val="005716AF"/>
    <w:rsid w:val="00571965"/>
    <w:rsid w:val="00571C9C"/>
    <w:rsid w:val="0057215F"/>
    <w:rsid w:val="005731F5"/>
    <w:rsid w:val="0057490F"/>
    <w:rsid w:val="00574BCD"/>
    <w:rsid w:val="00575BAB"/>
    <w:rsid w:val="0057669D"/>
    <w:rsid w:val="005772B1"/>
    <w:rsid w:val="00577976"/>
    <w:rsid w:val="00580A8C"/>
    <w:rsid w:val="005816F7"/>
    <w:rsid w:val="00581EA9"/>
    <w:rsid w:val="005833C5"/>
    <w:rsid w:val="005836E2"/>
    <w:rsid w:val="005838E3"/>
    <w:rsid w:val="005845F6"/>
    <w:rsid w:val="005848DC"/>
    <w:rsid w:val="005850AE"/>
    <w:rsid w:val="005858B5"/>
    <w:rsid w:val="00585EC7"/>
    <w:rsid w:val="00585FAA"/>
    <w:rsid w:val="00585FBD"/>
    <w:rsid w:val="00585FE2"/>
    <w:rsid w:val="00586038"/>
    <w:rsid w:val="005864A5"/>
    <w:rsid w:val="005865C9"/>
    <w:rsid w:val="005867B7"/>
    <w:rsid w:val="00587011"/>
    <w:rsid w:val="00590497"/>
    <w:rsid w:val="00590DF0"/>
    <w:rsid w:val="005912C7"/>
    <w:rsid w:val="005917CB"/>
    <w:rsid w:val="00591AF8"/>
    <w:rsid w:val="00591F3A"/>
    <w:rsid w:val="00592817"/>
    <w:rsid w:val="00593593"/>
    <w:rsid w:val="00593A45"/>
    <w:rsid w:val="005943D5"/>
    <w:rsid w:val="00594C91"/>
    <w:rsid w:val="0059667F"/>
    <w:rsid w:val="00596FC7"/>
    <w:rsid w:val="00597C36"/>
    <w:rsid w:val="005A0A1C"/>
    <w:rsid w:val="005A2E72"/>
    <w:rsid w:val="005A3B36"/>
    <w:rsid w:val="005A4360"/>
    <w:rsid w:val="005A439E"/>
    <w:rsid w:val="005A4A48"/>
    <w:rsid w:val="005A542C"/>
    <w:rsid w:val="005A6394"/>
    <w:rsid w:val="005A6EDD"/>
    <w:rsid w:val="005A76E8"/>
    <w:rsid w:val="005B0D46"/>
    <w:rsid w:val="005B101F"/>
    <w:rsid w:val="005B121B"/>
    <w:rsid w:val="005B3B35"/>
    <w:rsid w:val="005B46B8"/>
    <w:rsid w:val="005B4C50"/>
    <w:rsid w:val="005B5011"/>
    <w:rsid w:val="005B5985"/>
    <w:rsid w:val="005B701E"/>
    <w:rsid w:val="005B7461"/>
    <w:rsid w:val="005B7D43"/>
    <w:rsid w:val="005C0107"/>
    <w:rsid w:val="005C0429"/>
    <w:rsid w:val="005C0E9A"/>
    <w:rsid w:val="005C0EDE"/>
    <w:rsid w:val="005C292F"/>
    <w:rsid w:val="005C2DDD"/>
    <w:rsid w:val="005C322F"/>
    <w:rsid w:val="005C38D4"/>
    <w:rsid w:val="005C53BA"/>
    <w:rsid w:val="005C568C"/>
    <w:rsid w:val="005C59E6"/>
    <w:rsid w:val="005C6487"/>
    <w:rsid w:val="005C6488"/>
    <w:rsid w:val="005C75E1"/>
    <w:rsid w:val="005C7B13"/>
    <w:rsid w:val="005D0418"/>
    <w:rsid w:val="005D2738"/>
    <w:rsid w:val="005D2886"/>
    <w:rsid w:val="005D30E7"/>
    <w:rsid w:val="005D3610"/>
    <w:rsid w:val="005D404E"/>
    <w:rsid w:val="005D5353"/>
    <w:rsid w:val="005D5B9E"/>
    <w:rsid w:val="005D5C19"/>
    <w:rsid w:val="005D72CB"/>
    <w:rsid w:val="005E0319"/>
    <w:rsid w:val="005E0892"/>
    <w:rsid w:val="005E0B54"/>
    <w:rsid w:val="005E0E6E"/>
    <w:rsid w:val="005E13EA"/>
    <w:rsid w:val="005E24D8"/>
    <w:rsid w:val="005E33BC"/>
    <w:rsid w:val="005E540E"/>
    <w:rsid w:val="005E5D06"/>
    <w:rsid w:val="005E7E5A"/>
    <w:rsid w:val="005F0C39"/>
    <w:rsid w:val="005F0ED5"/>
    <w:rsid w:val="005F1B20"/>
    <w:rsid w:val="005F1C88"/>
    <w:rsid w:val="005F2093"/>
    <w:rsid w:val="005F272B"/>
    <w:rsid w:val="005F30A8"/>
    <w:rsid w:val="005F39DA"/>
    <w:rsid w:val="005F426F"/>
    <w:rsid w:val="005F4930"/>
    <w:rsid w:val="005F5386"/>
    <w:rsid w:val="005F55AD"/>
    <w:rsid w:val="005F6015"/>
    <w:rsid w:val="005F60A6"/>
    <w:rsid w:val="005F6192"/>
    <w:rsid w:val="005F7702"/>
    <w:rsid w:val="006005B9"/>
    <w:rsid w:val="00601B1E"/>
    <w:rsid w:val="0060249D"/>
    <w:rsid w:val="00602744"/>
    <w:rsid w:val="006031B5"/>
    <w:rsid w:val="00603209"/>
    <w:rsid w:val="00604850"/>
    <w:rsid w:val="00604A2D"/>
    <w:rsid w:val="00604DC9"/>
    <w:rsid w:val="00606C1C"/>
    <w:rsid w:val="00607037"/>
    <w:rsid w:val="006107B8"/>
    <w:rsid w:val="006111E0"/>
    <w:rsid w:val="00612BBB"/>
    <w:rsid w:val="00612EDC"/>
    <w:rsid w:val="00613A0E"/>
    <w:rsid w:val="00613D09"/>
    <w:rsid w:val="006154ED"/>
    <w:rsid w:val="00615AAB"/>
    <w:rsid w:val="00615C1E"/>
    <w:rsid w:val="006218CE"/>
    <w:rsid w:val="0062200C"/>
    <w:rsid w:val="00622F2B"/>
    <w:rsid w:val="00623201"/>
    <w:rsid w:val="006237B9"/>
    <w:rsid w:val="00623F52"/>
    <w:rsid w:val="006249BF"/>
    <w:rsid w:val="00625054"/>
    <w:rsid w:val="00626971"/>
    <w:rsid w:val="00626A01"/>
    <w:rsid w:val="00626F61"/>
    <w:rsid w:val="00630651"/>
    <w:rsid w:val="00631D0A"/>
    <w:rsid w:val="00631D88"/>
    <w:rsid w:val="00631EF9"/>
    <w:rsid w:val="00632A99"/>
    <w:rsid w:val="006338FB"/>
    <w:rsid w:val="006345F0"/>
    <w:rsid w:val="00635482"/>
    <w:rsid w:val="006362F2"/>
    <w:rsid w:val="00636543"/>
    <w:rsid w:val="0063715B"/>
    <w:rsid w:val="006379B5"/>
    <w:rsid w:val="00637A64"/>
    <w:rsid w:val="00642DD2"/>
    <w:rsid w:val="00643A44"/>
    <w:rsid w:val="00643CD0"/>
    <w:rsid w:val="006458F3"/>
    <w:rsid w:val="00645B52"/>
    <w:rsid w:val="00645C40"/>
    <w:rsid w:val="00647134"/>
    <w:rsid w:val="00647D54"/>
    <w:rsid w:val="00650EFD"/>
    <w:rsid w:val="00651582"/>
    <w:rsid w:val="00651BC5"/>
    <w:rsid w:val="00651C2B"/>
    <w:rsid w:val="00652511"/>
    <w:rsid w:val="00653862"/>
    <w:rsid w:val="00653C35"/>
    <w:rsid w:val="00654512"/>
    <w:rsid w:val="00656C6B"/>
    <w:rsid w:val="00657B49"/>
    <w:rsid w:val="00660030"/>
    <w:rsid w:val="00660693"/>
    <w:rsid w:val="00660A24"/>
    <w:rsid w:val="00660EB2"/>
    <w:rsid w:val="00661C68"/>
    <w:rsid w:val="006646FD"/>
    <w:rsid w:val="006655A3"/>
    <w:rsid w:val="006655A4"/>
    <w:rsid w:val="00666083"/>
    <w:rsid w:val="00666116"/>
    <w:rsid w:val="00670CBC"/>
    <w:rsid w:val="00670DA7"/>
    <w:rsid w:val="0067151F"/>
    <w:rsid w:val="006723BD"/>
    <w:rsid w:val="006730E1"/>
    <w:rsid w:val="0067345D"/>
    <w:rsid w:val="00673ED2"/>
    <w:rsid w:val="00674C74"/>
    <w:rsid w:val="0067504D"/>
    <w:rsid w:val="00676296"/>
    <w:rsid w:val="00676485"/>
    <w:rsid w:val="00676557"/>
    <w:rsid w:val="006775B2"/>
    <w:rsid w:val="006801BB"/>
    <w:rsid w:val="00680286"/>
    <w:rsid w:val="00682BBC"/>
    <w:rsid w:val="0068333B"/>
    <w:rsid w:val="00683671"/>
    <w:rsid w:val="00683714"/>
    <w:rsid w:val="00686ADB"/>
    <w:rsid w:val="006875D6"/>
    <w:rsid w:val="006877C2"/>
    <w:rsid w:val="006900DD"/>
    <w:rsid w:val="00690AE2"/>
    <w:rsid w:val="00691230"/>
    <w:rsid w:val="0069277A"/>
    <w:rsid w:val="006928AD"/>
    <w:rsid w:val="00693BF9"/>
    <w:rsid w:val="0069523B"/>
    <w:rsid w:val="00696680"/>
    <w:rsid w:val="00697463"/>
    <w:rsid w:val="00697568"/>
    <w:rsid w:val="006A127E"/>
    <w:rsid w:val="006A17CD"/>
    <w:rsid w:val="006A1A6F"/>
    <w:rsid w:val="006A246B"/>
    <w:rsid w:val="006A27D3"/>
    <w:rsid w:val="006A35FD"/>
    <w:rsid w:val="006A4634"/>
    <w:rsid w:val="006A55D1"/>
    <w:rsid w:val="006A5DF4"/>
    <w:rsid w:val="006A5FD7"/>
    <w:rsid w:val="006A6FA5"/>
    <w:rsid w:val="006A7522"/>
    <w:rsid w:val="006A7618"/>
    <w:rsid w:val="006B0205"/>
    <w:rsid w:val="006B2B4A"/>
    <w:rsid w:val="006B2D4E"/>
    <w:rsid w:val="006B33D7"/>
    <w:rsid w:val="006B4729"/>
    <w:rsid w:val="006B479C"/>
    <w:rsid w:val="006B51BF"/>
    <w:rsid w:val="006B573E"/>
    <w:rsid w:val="006B5925"/>
    <w:rsid w:val="006B746A"/>
    <w:rsid w:val="006C0A39"/>
    <w:rsid w:val="006C158E"/>
    <w:rsid w:val="006C1B97"/>
    <w:rsid w:val="006C24D7"/>
    <w:rsid w:val="006C43F2"/>
    <w:rsid w:val="006C4F39"/>
    <w:rsid w:val="006C58F3"/>
    <w:rsid w:val="006C6154"/>
    <w:rsid w:val="006C61B0"/>
    <w:rsid w:val="006D167B"/>
    <w:rsid w:val="006D2182"/>
    <w:rsid w:val="006D2343"/>
    <w:rsid w:val="006D234D"/>
    <w:rsid w:val="006D242B"/>
    <w:rsid w:val="006D3A6C"/>
    <w:rsid w:val="006D4A11"/>
    <w:rsid w:val="006D5346"/>
    <w:rsid w:val="006D55C1"/>
    <w:rsid w:val="006D6F9B"/>
    <w:rsid w:val="006D732C"/>
    <w:rsid w:val="006D7407"/>
    <w:rsid w:val="006E13E9"/>
    <w:rsid w:val="006E3900"/>
    <w:rsid w:val="006E3972"/>
    <w:rsid w:val="006E3C16"/>
    <w:rsid w:val="006E4289"/>
    <w:rsid w:val="006E5761"/>
    <w:rsid w:val="006F0062"/>
    <w:rsid w:val="006F0C12"/>
    <w:rsid w:val="006F1441"/>
    <w:rsid w:val="006F1F9D"/>
    <w:rsid w:val="006F2276"/>
    <w:rsid w:val="006F228C"/>
    <w:rsid w:val="006F3B9D"/>
    <w:rsid w:val="006F3D90"/>
    <w:rsid w:val="006F3E1E"/>
    <w:rsid w:val="006F44C5"/>
    <w:rsid w:val="006F48B0"/>
    <w:rsid w:val="006F4C83"/>
    <w:rsid w:val="006F5CF6"/>
    <w:rsid w:val="006F699C"/>
    <w:rsid w:val="006F6B41"/>
    <w:rsid w:val="00700CA8"/>
    <w:rsid w:val="00701431"/>
    <w:rsid w:val="007033B7"/>
    <w:rsid w:val="00703E97"/>
    <w:rsid w:val="00705348"/>
    <w:rsid w:val="0070708F"/>
    <w:rsid w:val="00707DA0"/>
    <w:rsid w:val="00710A92"/>
    <w:rsid w:val="0071262D"/>
    <w:rsid w:val="00713D1F"/>
    <w:rsid w:val="00714070"/>
    <w:rsid w:val="007143B3"/>
    <w:rsid w:val="00714F18"/>
    <w:rsid w:val="0071576A"/>
    <w:rsid w:val="007168A2"/>
    <w:rsid w:val="00717A65"/>
    <w:rsid w:val="00717A95"/>
    <w:rsid w:val="00717BB9"/>
    <w:rsid w:val="007205DC"/>
    <w:rsid w:val="00720809"/>
    <w:rsid w:val="00720E2D"/>
    <w:rsid w:val="00721252"/>
    <w:rsid w:val="00721717"/>
    <w:rsid w:val="00721833"/>
    <w:rsid w:val="00722434"/>
    <w:rsid w:val="007232F2"/>
    <w:rsid w:val="00723927"/>
    <w:rsid w:val="00724C75"/>
    <w:rsid w:val="00725B2B"/>
    <w:rsid w:val="007320BA"/>
    <w:rsid w:val="007329AB"/>
    <w:rsid w:val="00733212"/>
    <w:rsid w:val="007350DC"/>
    <w:rsid w:val="0073536C"/>
    <w:rsid w:val="0073615D"/>
    <w:rsid w:val="007374CE"/>
    <w:rsid w:val="007377D0"/>
    <w:rsid w:val="00737B0B"/>
    <w:rsid w:val="00737CB1"/>
    <w:rsid w:val="007402A5"/>
    <w:rsid w:val="00740545"/>
    <w:rsid w:val="00740614"/>
    <w:rsid w:val="007406D8"/>
    <w:rsid w:val="007411AC"/>
    <w:rsid w:val="00741A27"/>
    <w:rsid w:val="00741DEF"/>
    <w:rsid w:val="0074248A"/>
    <w:rsid w:val="00742523"/>
    <w:rsid w:val="00743643"/>
    <w:rsid w:val="00743904"/>
    <w:rsid w:val="00744E15"/>
    <w:rsid w:val="00746FA1"/>
    <w:rsid w:val="007476E9"/>
    <w:rsid w:val="00747F34"/>
    <w:rsid w:val="00750ABB"/>
    <w:rsid w:val="00751786"/>
    <w:rsid w:val="007529E0"/>
    <w:rsid w:val="007530DF"/>
    <w:rsid w:val="00753248"/>
    <w:rsid w:val="007562D2"/>
    <w:rsid w:val="007563C0"/>
    <w:rsid w:val="00756603"/>
    <w:rsid w:val="00756D7E"/>
    <w:rsid w:val="00756FA7"/>
    <w:rsid w:val="00757630"/>
    <w:rsid w:val="007576E4"/>
    <w:rsid w:val="007603CD"/>
    <w:rsid w:val="0076112A"/>
    <w:rsid w:val="00761EAA"/>
    <w:rsid w:val="00764533"/>
    <w:rsid w:val="0076568E"/>
    <w:rsid w:val="00765C4F"/>
    <w:rsid w:val="00767A5D"/>
    <w:rsid w:val="00770017"/>
    <w:rsid w:val="00770945"/>
    <w:rsid w:val="00770EB4"/>
    <w:rsid w:val="00772DE8"/>
    <w:rsid w:val="00772E41"/>
    <w:rsid w:val="00772F41"/>
    <w:rsid w:val="007736D8"/>
    <w:rsid w:val="007739B8"/>
    <w:rsid w:val="00773E70"/>
    <w:rsid w:val="007746F0"/>
    <w:rsid w:val="007749F6"/>
    <w:rsid w:val="007750CA"/>
    <w:rsid w:val="00775951"/>
    <w:rsid w:val="00775987"/>
    <w:rsid w:val="00775D3A"/>
    <w:rsid w:val="007805BB"/>
    <w:rsid w:val="00781107"/>
    <w:rsid w:val="007812BF"/>
    <w:rsid w:val="00781A32"/>
    <w:rsid w:val="0078294C"/>
    <w:rsid w:val="00786108"/>
    <w:rsid w:val="0078615C"/>
    <w:rsid w:val="007869B8"/>
    <w:rsid w:val="00787768"/>
    <w:rsid w:val="007906A0"/>
    <w:rsid w:val="0079085C"/>
    <w:rsid w:val="00790D88"/>
    <w:rsid w:val="00791C60"/>
    <w:rsid w:val="007923D9"/>
    <w:rsid w:val="00793366"/>
    <w:rsid w:val="007939F4"/>
    <w:rsid w:val="0079519D"/>
    <w:rsid w:val="00795D39"/>
    <w:rsid w:val="007961B0"/>
    <w:rsid w:val="00796C8D"/>
    <w:rsid w:val="00797E2E"/>
    <w:rsid w:val="007A04EB"/>
    <w:rsid w:val="007A0583"/>
    <w:rsid w:val="007A0914"/>
    <w:rsid w:val="007A1511"/>
    <w:rsid w:val="007A174A"/>
    <w:rsid w:val="007A1C0D"/>
    <w:rsid w:val="007A2FD4"/>
    <w:rsid w:val="007A3CEA"/>
    <w:rsid w:val="007A4524"/>
    <w:rsid w:val="007A5739"/>
    <w:rsid w:val="007B0B66"/>
    <w:rsid w:val="007B13FA"/>
    <w:rsid w:val="007B16D3"/>
    <w:rsid w:val="007B3550"/>
    <w:rsid w:val="007B3B11"/>
    <w:rsid w:val="007B4523"/>
    <w:rsid w:val="007B5327"/>
    <w:rsid w:val="007B56F9"/>
    <w:rsid w:val="007B6478"/>
    <w:rsid w:val="007B6AE9"/>
    <w:rsid w:val="007B7D11"/>
    <w:rsid w:val="007C16D6"/>
    <w:rsid w:val="007C18A3"/>
    <w:rsid w:val="007C3283"/>
    <w:rsid w:val="007C34A9"/>
    <w:rsid w:val="007C45E7"/>
    <w:rsid w:val="007C4ABC"/>
    <w:rsid w:val="007C5AAD"/>
    <w:rsid w:val="007C5CF2"/>
    <w:rsid w:val="007C6837"/>
    <w:rsid w:val="007D121C"/>
    <w:rsid w:val="007D122B"/>
    <w:rsid w:val="007D1DC9"/>
    <w:rsid w:val="007D202D"/>
    <w:rsid w:val="007D25CE"/>
    <w:rsid w:val="007D2DC1"/>
    <w:rsid w:val="007D3E36"/>
    <w:rsid w:val="007D5594"/>
    <w:rsid w:val="007D61A0"/>
    <w:rsid w:val="007D63D3"/>
    <w:rsid w:val="007D74D8"/>
    <w:rsid w:val="007D7A7B"/>
    <w:rsid w:val="007E05C8"/>
    <w:rsid w:val="007E253A"/>
    <w:rsid w:val="007E26B4"/>
    <w:rsid w:val="007E27A7"/>
    <w:rsid w:val="007E2A0A"/>
    <w:rsid w:val="007E323A"/>
    <w:rsid w:val="007E3479"/>
    <w:rsid w:val="007E34E8"/>
    <w:rsid w:val="007E368D"/>
    <w:rsid w:val="007E69BC"/>
    <w:rsid w:val="007E6B9C"/>
    <w:rsid w:val="007E734E"/>
    <w:rsid w:val="007E7441"/>
    <w:rsid w:val="007E7E51"/>
    <w:rsid w:val="007E7E5E"/>
    <w:rsid w:val="007E7EB5"/>
    <w:rsid w:val="007F04CE"/>
    <w:rsid w:val="007F0FB8"/>
    <w:rsid w:val="007F11F1"/>
    <w:rsid w:val="007F2005"/>
    <w:rsid w:val="007F2856"/>
    <w:rsid w:val="007F2C23"/>
    <w:rsid w:val="007F30F4"/>
    <w:rsid w:val="007F3A0B"/>
    <w:rsid w:val="007F3AC5"/>
    <w:rsid w:val="007F4F57"/>
    <w:rsid w:val="007F78FB"/>
    <w:rsid w:val="00800F2F"/>
    <w:rsid w:val="008014C1"/>
    <w:rsid w:val="00801AF6"/>
    <w:rsid w:val="00802E33"/>
    <w:rsid w:val="00803ECF"/>
    <w:rsid w:val="0080463D"/>
    <w:rsid w:val="00804AC2"/>
    <w:rsid w:val="00804E5D"/>
    <w:rsid w:val="008058B8"/>
    <w:rsid w:val="00805B77"/>
    <w:rsid w:val="008076DC"/>
    <w:rsid w:val="00807A8F"/>
    <w:rsid w:val="00807AB1"/>
    <w:rsid w:val="00810E41"/>
    <w:rsid w:val="0081237C"/>
    <w:rsid w:val="008126CD"/>
    <w:rsid w:val="00812C73"/>
    <w:rsid w:val="00816A07"/>
    <w:rsid w:val="00816B3C"/>
    <w:rsid w:val="00816FB7"/>
    <w:rsid w:val="00817824"/>
    <w:rsid w:val="008178EB"/>
    <w:rsid w:val="00817BE6"/>
    <w:rsid w:val="00820A8B"/>
    <w:rsid w:val="0082146A"/>
    <w:rsid w:val="00821647"/>
    <w:rsid w:val="00821A75"/>
    <w:rsid w:val="00821BF8"/>
    <w:rsid w:val="00823E88"/>
    <w:rsid w:val="008245F6"/>
    <w:rsid w:val="0082538A"/>
    <w:rsid w:val="00825BF8"/>
    <w:rsid w:val="00825D2A"/>
    <w:rsid w:val="00825F81"/>
    <w:rsid w:val="00827061"/>
    <w:rsid w:val="0082745A"/>
    <w:rsid w:val="008278A8"/>
    <w:rsid w:val="008305E4"/>
    <w:rsid w:val="00830D2F"/>
    <w:rsid w:val="00831075"/>
    <w:rsid w:val="008311AB"/>
    <w:rsid w:val="00831BD3"/>
    <w:rsid w:val="0083421D"/>
    <w:rsid w:val="008346DC"/>
    <w:rsid w:val="00834DD2"/>
    <w:rsid w:val="00835B78"/>
    <w:rsid w:val="00836472"/>
    <w:rsid w:val="0083664B"/>
    <w:rsid w:val="00836E7A"/>
    <w:rsid w:val="008400B5"/>
    <w:rsid w:val="00840999"/>
    <w:rsid w:val="0084182A"/>
    <w:rsid w:val="00841EBA"/>
    <w:rsid w:val="008435B2"/>
    <w:rsid w:val="00843929"/>
    <w:rsid w:val="00843D7C"/>
    <w:rsid w:val="00844458"/>
    <w:rsid w:val="0084452D"/>
    <w:rsid w:val="00845151"/>
    <w:rsid w:val="0084517C"/>
    <w:rsid w:val="0084771E"/>
    <w:rsid w:val="00847A19"/>
    <w:rsid w:val="008505A2"/>
    <w:rsid w:val="00851BD0"/>
    <w:rsid w:val="00852506"/>
    <w:rsid w:val="00852985"/>
    <w:rsid w:val="0085406E"/>
    <w:rsid w:val="00854226"/>
    <w:rsid w:val="00854B5D"/>
    <w:rsid w:val="00854DAF"/>
    <w:rsid w:val="00855241"/>
    <w:rsid w:val="00855EE0"/>
    <w:rsid w:val="00856321"/>
    <w:rsid w:val="00856740"/>
    <w:rsid w:val="0086008D"/>
    <w:rsid w:val="00860FB6"/>
    <w:rsid w:val="00861D87"/>
    <w:rsid w:val="00862F41"/>
    <w:rsid w:val="0086305E"/>
    <w:rsid w:val="008639A3"/>
    <w:rsid w:val="0086488C"/>
    <w:rsid w:val="00864A3F"/>
    <w:rsid w:val="008651EF"/>
    <w:rsid w:val="00865B83"/>
    <w:rsid w:val="008661E6"/>
    <w:rsid w:val="008666F0"/>
    <w:rsid w:val="008673DC"/>
    <w:rsid w:val="008678A3"/>
    <w:rsid w:val="0087007D"/>
    <w:rsid w:val="00871782"/>
    <w:rsid w:val="00872361"/>
    <w:rsid w:val="0087495A"/>
    <w:rsid w:val="0087516B"/>
    <w:rsid w:val="00875A33"/>
    <w:rsid w:val="00876398"/>
    <w:rsid w:val="0087654C"/>
    <w:rsid w:val="0088193C"/>
    <w:rsid w:val="00884364"/>
    <w:rsid w:val="00885D05"/>
    <w:rsid w:val="00886EA9"/>
    <w:rsid w:val="00886F15"/>
    <w:rsid w:val="00887CA4"/>
    <w:rsid w:val="00892FCB"/>
    <w:rsid w:val="0089351C"/>
    <w:rsid w:val="00893C59"/>
    <w:rsid w:val="0089500B"/>
    <w:rsid w:val="00896DDE"/>
    <w:rsid w:val="008A1571"/>
    <w:rsid w:val="008A2F39"/>
    <w:rsid w:val="008A4AD6"/>
    <w:rsid w:val="008A4E28"/>
    <w:rsid w:val="008A57D5"/>
    <w:rsid w:val="008A5AC8"/>
    <w:rsid w:val="008A633F"/>
    <w:rsid w:val="008A6EFA"/>
    <w:rsid w:val="008A7220"/>
    <w:rsid w:val="008B0548"/>
    <w:rsid w:val="008B1314"/>
    <w:rsid w:val="008B216C"/>
    <w:rsid w:val="008B22A5"/>
    <w:rsid w:val="008B2742"/>
    <w:rsid w:val="008B30AD"/>
    <w:rsid w:val="008B3B34"/>
    <w:rsid w:val="008B3F90"/>
    <w:rsid w:val="008B40EF"/>
    <w:rsid w:val="008B460A"/>
    <w:rsid w:val="008B5351"/>
    <w:rsid w:val="008B66AD"/>
    <w:rsid w:val="008B6A65"/>
    <w:rsid w:val="008C18C4"/>
    <w:rsid w:val="008C2A3E"/>
    <w:rsid w:val="008C2D4B"/>
    <w:rsid w:val="008C53BC"/>
    <w:rsid w:val="008C69A3"/>
    <w:rsid w:val="008C6E5D"/>
    <w:rsid w:val="008C7505"/>
    <w:rsid w:val="008C7D3C"/>
    <w:rsid w:val="008D16A4"/>
    <w:rsid w:val="008D22ED"/>
    <w:rsid w:val="008D23AC"/>
    <w:rsid w:val="008D2B35"/>
    <w:rsid w:val="008D33B0"/>
    <w:rsid w:val="008D5589"/>
    <w:rsid w:val="008D55E9"/>
    <w:rsid w:val="008D56B4"/>
    <w:rsid w:val="008D5EE0"/>
    <w:rsid w:val="008D75E5"/>
    <w:rsid w:val="008D7D98"/>
    <w:rsid w:val="008D7EB9"/>
    <w:rsid w:val="008D7F3A"/>
    <w:rsid w:val="008E10FA"/>
    <w:rsid w:val="008E12D9"/>
    <w:rsid w:val="008E1B1A"/>
    <w:rsid w:val="008E2705"/>
    <w:rsid w:val="008E2CD8"/>
    <w:rsid w:val="008E38E2"/>
    <w:rsid w:val="008E5D54"/>
    <w:rsid w:val="008E66BA"/>
    <w:rsid w:val="008E7BC0"/>
    <w:rsid w:val="008E7C46"/>
    <w:rsid w:val="008F09BF"/>
    <w:rsid w:val="008F0E22"/>
    <w:rsid w:val="008F3775"/>
    <w:rsid w:val="008F3FBD"/>
    <w:rsid w:val="008F5304"/>
    <w:rsid w:val="008F619E"/>
    <w:rsid w:val="008F66D2"/>
    <w:rsid w:val="00900FB9"/>
    <w:rsid w:val="0090120A"/>
    <w:rsid w:val="009020A9"/>
    <w:rsid w:val="009033FD"/>
    <w:rsid w:val="009048E4"/>
    <w:rsid w:val="00904976"/>
    <w:rsid w:val="00905A09"/>
    <w:rsid w:val="00905A54"/>
    <w:rsid w:val="009102BD"/>
    <w:rsid w:val="009106A4"/>
    <w:rsid w:val="00911F16"/>
    <w:rsid w:val="00912B34"/>
    <w:rsid w:val="00912CB5"/>
    <w:rsid w:val="009135FE"/>
    <w:rsid w:val="00913994"/>
    <w:rsid w:val="00913B5C"/>
    <w:rsid w:val="009145F4"/>
    <w:rsid w:val="00914912"/>
    <w:rsid w:val="00914A53"/>
    <w:rsid w:val="009173D6"/>
    <w:rsid w:val="0091748B"/>
    <w:rsid w:val="00923B86"/>
    <w:rsid w:val="00923C66"/>
    <w:rsid w:val="00924862"/>
    <w:rsid w:val="0092562F"/>
    <w:rsid w:val="0092590A"/>
    <w:rsid w:val="00925AB9"/>
    <w:rsid w:val="009262D1"/>
    <w:rsid w:val="0092696C"/>
    <w:rsid w:val="00926C8F"/>
    <w:rsid w:val="00927719"/>
    <w:rsid w:val="00927C24"/>
    <w:rsid w:val="009323C6"/>
    <w:rsid w:val="009324D0"/>
    <w:rsid w:val="0093260C"/>
    <w:rsid w:val="00932C0F"/>
    <w:rsid w:val="009336EE"/>
    <w:rsid w:val="00934B7E"/>
    <w:rsid w:val="00935014"/>
    <w:rsid w:val="0093572F"/>
    <w:rsid w:val="00936762"/>
    <w:rsid w:val="009400AD"/>
    <w:rsid w:val="00940E70"/>
    <w:rsid w:val="009423E3"/>
    <w:rsid w:val="00942C7A"/>
    <w:rsid w:val="00943059"/>
    <w:rsid w:val="00943362"/>
    <w:rsid w:val="009437F9"/>
    <w:rsid w:val="009440B2"/>
    <w:rsid w:val="00944520"/>
    <w:rsid w:val="009454F4"/>
    <w:rsid w:val="009468BB"/>
    <w:rsid w:val="0094693D"/>
    <w:rsid w:val="00946B90"/>
    <w:rsid w:val="00946CB8"/>
    <w:rsid w:val="00946F10"/>
    <w:rsid w:val="00946FAA"/>
    <w:rsid w:val="009478C9"/>
    <w:rsid w:val="00951660"/>
    <w:rsid w:val="00951AC1"/>
    <w:rsid w:val="009529B0"/>
    <w:rsid w:val="00953196"/>
    <w:rsid w:val="0095344A"/>
    <w:rsid w:val="009538DA"/>
    <w:rsid w:val="00955459"/>
    <w:rsid w:val="00955E74"/>
    <w:rsid w:val="009567F3"/>
    <w:rsid w:val="00957750"/>
    <w:rsid w:val="00957823"/>
    <w:rsid w:val="00957BD9"/>
    <w:rsid w:val="0096003D"/>
    <w:rsid w:val="00960149"/>
    <w:rsid w:val="00961A25"/>
    <w:rsid w:val="00961EC6"/>
    <w:rsid w:val="0096307A"/>
    <w:rsid w:val="00963187"/>
    <w:rsid w:val="009632F0"/>
    <w:rsid w:val="00963A41"/>
    <w:rsid w:val="00964114"/>
    <w:rsid w:val="00964DC3"/>
    <w:rsid w:val="009653CE"/>
    <w:rsid w:val="009655DB"/>
    <w:rsid w:val="009657DA"/>
    <w:rsid w:val="00965B16"/>
    <w:rsid w:val="0096636E"/>
    <w:rsid w:val="009670E4"/>
    <w:rsid w:val="0096747F"/>
    <w:rsid w:val="00967D01"/>
    <w:rsid w:val="00967FFE"/>
    <w:rsid w:val="00970ABD"/>
    <w:rsid w:val="00971150"/>
    <w:rsid w:val="0097128E"/>
    <w:rsid w:val="00971B4C"/>
    <w:rsid w:val="00971B5A"/>
    <w:rsid w:val="00973F0E"/>
    <w:rsid w:val="00973F40"/>
    <w:rsid w:val="0097664D"/>
    <w:rsid w:val="00980EEF"/>
    <w:rsid w:val="009811CE"/>
    <w:rsid w:val="00982840"/>
    <w:rsid w:val="00982ACF"/>
    <w:rsid w:val="00982E38"/>
    <w:rsid w:val="00983B19"/>
    <w:rsid w:val="00985ED3"/>
    <w:rsid w:val="00985FD7"/>
    <w:rsid w:val="009866A8"/>
    <w:rsid w:val="009911A2"/>
    <w:rsid w:val="009915C9"/>
    <w:rsid w:val="009915E1"/>
    <w:rsid w:val="009927FE"/>
    <w:rsid w:val="00992CDD"/>
    <w:rsid w:val="00992DDF"/>
    <w:rsid w:val="00993C45"/>
    <w:rsid w:val="00993EB6"/>
    <w:rsid w:val="00994305"/>
    <w:rsid w:val="00994C87"/>
    <w:rsid w:val="00995DD7"/>
    <w:rsid w:val="009960CF"/>
    <w:rsid w:val="009968C4"/>
    <w:rsid w:val="00997A5B"/>
    <w:rsid w:val="009A058A"/>
    <w:rsid w:val="009A123B"/>
    <w:rsid w:val="009A2F97"/>
    <w:rsid w:val="009A4895"/>
    <w:rsid w:val="009A4B77"/>
    <w:rsid w:val="009A57DE"/>
    <w:rsid w:val="009A5A33"/>
    <w:rsid w:val="009A5ACC"/>
    <w:rsid w:val="009A6A4C"/>
    <w:rsid w:val="009A6EFF"/>
    <w:rsid w:val="009A72CC"/>
    <w:rsid w:val="009B0716"/>
    <w:rsid w:val="009B08AD"/>
    <w:rsid w:val="009B1A9F"/>
    <w:rsid w:val="009B28ED"/>
    <w:rsid w:val="009B2D4E"/>
    <w:rsid w:val="009B3E84"/>
    <w:rsid w:val="009B4DE1"/>
    <w:rsid w:val="009B5A16"/>
    <w:rsid w:val="009B71FA"/>
    <w:rsid w:val="009B7424"/>
    <w:rsid w:val="009B7DAD"/>
    <w:rsid w:val="009C1AA7"/>
    <w:rsid w:val="009C24F0"/>
    <w:rsid w:val="009C3450"/>
    <w:rsid w:val="009C3B00"/>
    <w:rsid w:val="009C4409"/>
    <w:rsid w:val="009C49A0"/>
    <w:rsid w:val="009D05F2"/>
    <w:rsid w:val="009D19F2"/>
    <w:rsid w:val="009D2067"/>
    <w:rsid w:val="009D28EF"/>
    <w:rsid w:val="009D5935"/>
    <w:rsid w:val="009D5A6B"/>
    <w:rsid w:val="009D600D"/>
    <w:rsid w:val="009D72FD"/>
    <w:rsid w:val="009D73AA"/>
    <w:rsid w:val="009D7FDE"/>
    <w:rsid w:val="009E0F37"/>
    <w:rsid w:val="009E108E"/>
    <w:rsid w:val="009E1420"/>
    <w:rsid w:val="009E197C"/>
    <w:rsid w:val="009E19AE"/>
    <w:rsid w:val="009E1DF6"/>
    <w:rsid w:val="009E2474"/>
    <w:rsid w:val="009E2840"/>
    <w:rsid w:val="009E2DA5"/>
    <w:rsid w:val="009E52AD"/>
    <w:rsid w:val="009E6043"/>
    <w:rsid w:val="009E62F3"/>
    <w:rsid w:val="009F058C"/>
    <w:rsid w:val="009F06F6"/>
    <w:rsid w:val="009F086B"/>
    <w:rsid w:val="009F0C93"/>
    <w:rsid w:val="009F1A37"/>
    <w:rsid w:val="009F1F73"/>
    <w:rsid w:val="009F1FF9"/>
    <w:rsid w:val="009F290D"/>
    <w:rsid w:val="009F336F"/>
    <w:rsid w:val="009F3A7E"/>
    <w:rsid w:val="009F44D7"/>
    <w:rsid w:val="009F5A21"/>
    <w:rsid w:val="009F5A75"/>
    <w:rsid w:val="009F692C"/>
    <w:rsid w:val="00A00362"/>
    <w:rsid w:val="00A01738"/>
    <w:rsid w:val="00A02C14"/>
    <w:rsid w:val="00A036DC"/>
    <w:rsid w:val="00A04379"/>
    <w:rsid w:val="00A04712"/>
    <w:rsid w:val="00A07A6C"/>
    <w:rsid w:val="00A13871"/>
    <w:rsid w:val="00A13C6C"/>
    <w:rsid w:val="00A14461"/>
    <w:rsid w:val="00A1473D"/>
    <w:rsid w:val="00A14826"/>
    <w:rsid w:val="00A15361"/>
    <w:rsid w:val="00A1543E"/>
    <w:rsid w:val="00A154E6"/>
    <w:rsid w:val="00A1623B"/>
    <w:rsid w:val="00A16861"/>
    <w:rsid w:val="00A1796E"/>
    <w:rsid w:val="00A17BB2"/>
    <w:rsid w:val="00A20829"/>
    <w:rsid w:val="00A217F5"/>
    <w:rsid w:val="00A223BC"/>
    <w:rsid w:val="00A23075"/>
    <w:rsid w:val="00A2319F"/>
    <w:rsid w:val="00A2329E"/>
    <w:rsid w:val="00A23D18"/>
    <w:rsid w:val="00A247C0"/>
    <w:rsid w:val="00A24A54"/>
    <w:rsid w:val="00A24D29"/>
    <w:rsid w:val="00A24F6D"/>
    <w:rsid w:val="00A25017"/>
    <w:rsid w:val="00A26800"/>
    <w:rsid w:val="00A26CF9"/>
    <w:rsid w:val="00A26F5A"/>
    <w:rsid w:val="00A27D2D"/>
    <w:rsid w:val="00A305BE"/>
    <w:rsid w:val="00A33FFD"/>
    <w:rsid w:val="00A34791"/>
    <w:rsid w:val="00A34BDC"/>
    <w:rsid w:val="00A3528B"/>
    <w:rsid w:val="00A3542F"/>
    <w:rsid w:val="00A35B30"/>
    <w:rsid w:val="00A36255"/>
    <w:rsid w:val="00A367A2"/>
    <w:rsid w:val="00A36841"/>
    <w:rsid w:val="00A36B10"/>
    <w:rsid w:val="00A37163"/>
    <w:rsid w:val="00A4120A"/>
    <w:rsid w:val="00A41534"/>
    <w:rsid w:val="00A429D9"/>
    <w:rsid w:val="00A42B72"/>
    <w:rsid w:val="00A43DFF"/>
    <w:rsid w:val="00A44361"/>
    <w:rsid w:val="00A45271"/>
    <w:rsid w:val="00A45645"/>
    <w:rsid w:val="00A47FA9"/>
    <w:rsid w:val="00A51091"/>
    <w:rsid w:val="00A52082"/>
    <w:rsid w:val="00A525D1"/>
    <w:rsid w:val="00A528D2"/>
    <w:rsid w:val="00A54E63"/>
    <w:rsid w:val="00A54FB1"/>
    <w:rsid w:val="00A550A9"/>
    <w:rsid w:val="00A550FF"/>
    <w:rsid w:val="00A5511A"/>
    <w:rsid w:val="00A56460"/>
    <w:rsid w:val="00A60047"/>
    <w:rsid w:val="00A60297"/>
    <w:rsid w:val="00A622EA"/>
    <w:rsid w:val="00A63113"/>
    <w:rsid w:val="00A6330D"/>
    <w:rsid w:val="00A639B3"/>
    <w:rsid w:val="00A65BAB"/>
    <w:rsid w:val="00A678D6"/>
    <w:rsid w:val="00A71643"/>
    <w:rsid w:val="00A71D24"/>
    <w:rsid w:val="00A724DE"/>
    <w:rsid w:val="00A725B1"/>
    <w:rsid w:val="00A72D1A"/>
    <w:rsid w:val="00A72D91"/>
    <w:rsid w:val="00A737D9"/>
    <w:rsid w:val="00A7405C"/>
    <w:rsid w:val="00A747E4"/>
    <w:rsid w:val="00A75E0D"/>
    <w:rsid w:val="00A822F0"/>
    <w:rsid w:val="00A83395"/>
    <w:rsid w:val="00A8340F"/>
    <w:rsid w:val="00A83A27"/>
    <w:rsid w:val="00A8433A"/>
    <w:rsid w:val="00A84438"/>
    <w:rsid w:val="00A84FC2"/>
    <w:rsid w:val="00A84FFC"/>
    <w:rsid w:val="00A85837"/>
    <w:rsid w:val="00A86B82"/>
    <w:rsid w:val="00A90A8D"/>
    <w:rsid w:val="00A9396F"/>
    <w:rsid w:val="00A9477E"/>
    <w:rsid w:val="00A948BB"/>
    <w:rsid w:val="00A95E93"/>
    <w:rsid w:val="00AA0933"/>
    <w:rsid w:val="00AA152B"/>
    <w:rsid w:val="00AA1612"/>
    <w:rsid w:val="00AA19D9"/>
    <w:rsid w:val="00AA2D1A"/>
    <w:rsid w:val="00AA2FB7"/>
    <w:rsid w:val="00AA36C2"/>
    <w:rsid w:val="00AA380D"/>
    <w:rsid w:val="00AA7278"/>
    <w:rsid w:val="00AA7398"/>
    <w:rsid w:val="00AB0E4D"/>
    <w:rsid w:val="00AB1233"/>
    <w:rsid w:val="00AB1852"/>
    <w:rsid w:val="00AB3596"/>
    <w:rsid w:val="00AB386A"/>
    <w:rsid w:val="00AB4305"/>
    <w:rsid w:val="00AB5351"/>
    <w:rsid w:val="00AB635C"/>
    <w:rsid w:val="00AB6CBB"/>
    <w:rsid w:val="00AB701A"/>
    <w:rsid w:val="00AC05A4"/>
    <w:rsid w:val="00AC09A7"/>
    <w:rsid w:val="00AC0C47"/>
    <w:rsid w:val="00AC262D"/>
    <w:rsid w:val="00AC2885"/>
    <w:rsid w:val="00AC2AA2"/>
    <w:rsid w:val="00AC4540"/>
    <w:rsid w:val="00AC5A01"/>
    <w:rsid w:val="00AC61B4"/>
    <w:rsid w:val="00AC6234"/>
    <w:rsid w:val="00AC6A3F"/>
    <w:rsid w:val="00AC7432"/>
    <w:rsid w:val="00AC7960"/>
    <w:rsid w:val="00AC7B1D"/>
    <w:rsid w:val="00AD0C3C"/>
    <w:rsid w:val="00AD16FD"/>
    <w:rsid w:val="00AD1F02"/>
    <w:rsid w:val="00AD2162"/>
    <w:rsid w:val="00AD259C"/>
    <w:rsid w:val="00AD27C1"/>
    <w:rsid w:val="00AD2801"/>
    <w:rsid w:val="00AD30C7"/>
    <w:rsid w:val="00AD3BF1"/>
    <w:rsid w:val="00AD3CE4"/>
    <w:rsid w:val="00AD415A"/>
    <w:rsid w:val="00AD4457"/>
    <w:rsid w:val="00AD7CA2"/>
    <w:rsid w:val="00AE00FF"/>
    <w:rsid w:val="00AE0757"/>
    <w:rsid w:val="00AE0C9B"/>
    <w:rsid w:val="00AE0CF6"/>
    <w:rsid w:val="00AE0F6B"/>
    <w:rsid w:val="00AE2443"/>
    <w:rsid w:val="00AE2CA0"/>
    <w:rsid w:val="00AE51B6"/>
    <w:rsid w:val="00AE623D"/>
    <w:rsid w:val="00AE6F0B"/>
    <w:rsid w:val="00AE72A0"/>
    <w:rsid w:val="00AE775E"/>
    <w:rsid w:val="00AE77FB"/>
    <w:rsid w:val="00AF0575"/>
    <w:rsid w:val="00AF0A3A"/>
    <w:rsid w:val="00AF11B3"/>
    <w:rsid w:val="00AF193E"/>
    <w:rsid w:val="00AF1D81"/>
    <w:rsid w:val="00AF21FB"/>
    <w:rsid w:val="00AF726C"/>
    <w:rsid w:val="00B00DA7"/>
    <w:rsid w:val="00B016B8"/>
    <w:rsid w:val="00B01BA5"/>
    <w:rsid w:val="00B01FCB"/>
    <w:rsid w:val="00B027D1"/>
    <w:rsid w:val="00B030CE"/>
    <w:rsid w:val="00B034AF"/>
    <w:rsid w:val="00B03A36"/>
    <w:rsid w:val="00B03D53"/>
    <w:rsid w:val="00B072B8"/>
    <w:rsid w:val="00B107D0"/>
    <w:rsid w:val="00B11EDD"/>
    <w:rsid w:val="00B12394"/>
    <w:rsid w:val="00B12772"/>
    <w:rsid w:val="00B1300F"/>
    <w:rsid w:val="00B145D0"/>
    <w:rsid w:val="00B16359"/>
    <w:rsid w:val="00B16844"/>
    <w:rsid w:val="00B16AF9"/>
    <w:rsid w:val="00B1752D"/>
    <w:rsid w:val="00B2028C"/>
    <w:rsid w:val="00B20C3E"/>
    <w:rsid w:val="00B21BE3"/>
    <w:rsid w:val="00B21E44"/>
    <w:rsid w:val="00B24023"/>
    <w:rsid w:val="00B24AA6"/>
    <w:rsid w:val="00B24FB0"/>
    <w:rsid w:val="00B250FD"/>
    <w:rsid w:val="00B270E7"/>
    <w:rsid w:val="00B27655"/>
    <w:rsid w:val="00B3094C"/>
    <w:rsid w:val="00B3397C"/>
    <w:rsid w:val="00B346E0"/>
    <w:rsid w:val="00B35995"/>
    <w:rsid w:val="00B36262"/>
    <w:rsid w:val="00B40078"/>
    <w:rsid w:val="00B41922"/>
    <w:rsid w:val="00B41A93"/>
    <w:rsid w:val="00B41CEB"/>
    <w:rsid w:val="00B43375"/>
    <w:rsid w:val="00B44CF0"/>
    <w:rsid w:val="00B44F93"/>
    <w:rsid w:val="00B463BC"/>
    <w:rsid w:val="00B4655A"/>
    <w:rsid w:val="00B50594"/>
    <w:rsid w:val="00B51413"/>
    <w:rsid w:val="00B52286"/>
    <w:rsid w:val="00B52C8D"/>
    <w:rsid w:val="00B52CAF"/>
    <w:rsid w:val="00B52F29"/>
    <w:rsid w:val="00B52FE7"/>
    <w:rsid w:val="00B53192"/>
    <w:rsid w:val="00B537B9"/>
    <w:rsid w:val="00B537D9"/>
    <w:rsid w:val="00B53BFE"/>
    <w:rsid w:val="00B5452A"/>
    <w:rsid w:val="00B5474E"/>
    <w:rsid w:val="00B5503F"/>
    <w:rsid w:val="00B562BC"/>
    <w:rsid w:val="00B56555"/>
    <w:rsid w:val="00B5698E"/>
    <w:rsid w:val="00B57C9B"/>
    <w:rsid w:val="00B6264B"/>
    <w:rsid w:val="00B63798"/>
    <w:rsid w:val="00B638F2"/>
    <w:rsid w:val="00B63F21"/>
    <w:rsid w:val="00B65D4C"/>
    <w:rsid w:val="00B66121"/>
    <w:rsid w:val="00B6636F"/>
    <w:rsid w:val="00B66C80"/>
    <w:rsid w:val="00B71BA0"/>
    <w:rsid w:val="00B71C4D"/>
    <w:rsid w:val="00B7357F"/>
    <w:rsid w:val="00B7382A"/>
    <w:rsid w:val="00B74404"/>
    <w:rsid w:val="00B74881"/>
    <w:rsid w:val="00B74B92"/>
    <w:rsid w:val="00B758B0"/>
    <w:rsid w:val="00B7599C"/>
    <w:rsid w:val="00B763C3"/>
    <w:rsid w:val="00B76667"/>
    <w:rsid w:val="00B76FFA"/>
    <w:rsid w:val="00B81EBB"/>
    <w:rsid w:val="00B81FF9"/>
    <w:rsid w:val="00B839B7"/>
    <w:rsid w:val="00B844C9"/>
    <w:rsid w:val="00B849EE"/>
    <w:rsid w:val="00B84CC5"/>
    <w:rsid w:val="00B85AB2"/>
    <w:rsid w:val="00B860B7"/>
    <w:rsid w:val="00B86F8F"/>
    <w:rsid w:val="00B87645"/>
    <w:rsid w:val="00B90055"/>
    <w:rsid w:val="00B905A3"/>
    <w:rsid w:val="00B90729"/>
    <w:rsid w:val="00B9231D"/>
    <w:rsid w:val="00B93121"/>
    <w:rsid w:val="00B932AD"/>
    <w:rsid w:val="00B948AB"/>
    <w:rsid w:val="00B949C9"/>
    <w:rsid w:val="00B94A92"/>
    <w:rsid w:val="00B94C7A"/>
    <w:rsid w:val="00B94DDF"/>
    <w:rsid w:val="00B95096"/>
    <w:rsid w:val="00B956FC"/>
    <w:rsid w:val="00B9627D"/>
    <w:rsid w:val="00B96962"/>
    <w:rsid w:val="00B96C85"/>
    <w:rsid w:val="00BA2E5C"/>
    <w:rsid w:val="00BA30D7"/>
    <w:rsid w:val="00BA3224"/>
    <w:rsid w:val="00BA34A1"/>
    <w:rsid w:val="00BA37ED"/>
    <w:rsid w:val="00BA38C0"/>
    <w:rsid w:val="00BA3937"/>
    <w:rsid w:val="00BA3E7C"/>
    <w:rsid w:val="00BA40F0"/>
    <w:rsid w:val="00BA4DDA"/>
    <w:rsid w:val="00BA567F"/>
    <w:rsid w:val="00BA5C2E"/>
    <w:rsid w:val="00BB0356"/>
    <w:rsid w:val="00BB179C"/>
    <w:rsid w:val="00BB2818"/>
    <w:rsid w:val="00BB46A9"/>
    <w:rsid w:val="00BB4E56"/>
    <w:rsid w:val="00BB6040"/>
    <w:rsid w:val="00BB6114"/>
    <w:rsid w:val="00BB6379"/>
    <w:rsid w:val="00BB7293"/>
    <w:rsid w:val="00BB72F4"/>
    <w:rsid w:val="00BB7B6D"/>
    <w:rsid w:val="00BC1BE3"/>
    <w:rsid w:val="00BC2A51"/>
    <w:rsid w:val="00BC2B62"/>
    <w:rsid w:val="00BC3790"/>
    <w:rsid w:val="00BC386D"/>
    <w:rsid w:val="00BC4268"/>
    <w:rsid w:val="00BC484E"/>
    <w:rsid w:val="00BC4F62"/>
    <w:rsid w:val="00BC5090"/>
    <w:rsid w:val="00BC54A4"/>
    <w:rsid w:val="00BC56D1"/>
    <w:rsid w:val="00BC6861"/>
    <w:rsid w:val="00BC6CC2"/>
    <w:rsid w:val="00BC786B"/>
    <w:rsid w:val="00BD2D78"/>
    <w:rsid w:val="00BD3562"/>
    <w:rsid w:val="00BD3B20"/>
    <w:rsid w:val="00BD443F"/>
    <w:rsid w:val="00BD57FE"/>
    <w:rsid w:val="00BD719B"/>
    <w:rsid w:val="00BD753E"/>
    <w:rsid w:val="00BE1F61"/>
    <w:rsid w:val="00BE36B6"/>
    <w:rsid w:val="00BE515E"/>
    <w:rsid w:val="00BE706F"/>
    <w:rsid w:val="00BE719B"/>
    <w:rsid w:val="00BF03E1"/>
    <w:rsid w:val="00BF0B90"/>
    <w:rsid w:val="00BF1718"/>
    <w:rsid w:val="00BF1F33"/>
    <w:rsid w:val="00BF1FB8"/>
    <w:rsid w:val="00BF2667"/>
    <w:rsid w:val="00BF2C75"/>
    <w:rsid w:val="00BF2E69"/>
    <w:rsid w:val="00BF40F0"/>
    <w:rsid w:val="00BF414F"/>
    <w:rsid w:val="00BF4386"/>
    <w:rsid w:val="00BF49BA"/>
    <w:rsid w:val="00BF5CC8"/>
    <w:rsid w:val="00BF65BD"/>
    <w:rsid w:val="00BF7E23"/>
    <w:rsid w:val="00C00A03"/>
    <w:rsid w:val="00C00E8C"/>
    <w:rsid w:val="00C027DA"/>
    <w:rsid w:val="00C02839"/>
    <w:rsid w:val="00C02B80"/>
    <w:rsid w:val="00C02C36"/>
    <w:rsid w:val="00C049A6"/>
    <w:rsid w:val="00C04D13"/>
    <w:rsid w:val="00C0710C"/>
    <w:rsid w:val="00C11081"/>
    <w:rsid w:val="00C135D7"/>
    <w:rsid w:val="00C13F96"/>
    <w:rsid w:val="00C151E7"/>
    <w:rsid w:val="00C16432"/>
    <w:rsid w:val="00C1696F"/>
    <w:rsid w:val="00C1718C"/>
    <w:rsid w:val="00C201B8"/>
    <w:rsid w:val="00C215F5"/>
    <w:rsid w:val="00C22F96"/>
    <w:rsid w:val="00C24AFF"/>
    <w:rsid w:val="00C25E52"/>
    <w:rsid w:val="00C25F96"/>
    <w:rsid w:val="00C27FFE"/>
    <w:rsid w:val="00C30A3C"/>
    <w:rsid w:val="00C311D2"/>
    <w:rsid w:val="00C31E86"/>
    <w:rsid w:val="00C33CAA"/>
    <w:rsid w:val="00C34DCA"/>
    <w:rsid w:val="00C36110"/>
    <w:rsid w:val="00C364E9"/>
    <w:rsid w:val="00C375E8"/>
    <w:rsid w:val="00C37B21"/>
    <w:rsid w:val="00C37B36"/>
    <w:rsid w:val="00C40178"/>
    <w:rsid w:val="00C40478"/>
    <w:rsid w:val="00C40523"/>
    <w:rsid w:val="00C40B34"/>
    <w:rsid w:val="00C40CCE"/>
    <w:rsid w:val="00C4199D"/>
    <w:rsid w:val="00C41BEF"/>
    <w:rsid w:val="00C41FB1"/>
    <w:rsid w:val="00C43581"/>
    <w:rsid w:val="00C43CC6"/>
    <w:rsid w:val="00C44AB0"/>
    <w:rsid w:val="00C44D7D"/>
    <w:rsid w:val="00C45424"/>
    <w:rsid w:val="00C45EAE"/>
    <w:rsid w:val="00C46B75"/>
    <w:rsid w:val="00C474B5"/>
    <w:rsid w:val="00C50885"/>
    <w:rsid w:val="00C53037"/>
    <w:rsid w:val="00C53734"/>
    <w:rsid w:val="00C54E03"/>
    <w:rsid w:val="00C55534"/>
    <w:rsid w:val="00C56C06"/>
    <w:rsid w:val="00C571B5"/>
    <w:rsid w:val="00C579C8"/>
    <w:rsid w:val="00C57B22"/>
    <w:rsid w:val="00C60714"/>
    <w:rsid w:val="00C62329"/>
    <w:rsid w:val="00C63211"/>
    <w:rsid w:val="00C643E0"/>
    <w:rsid w:val="00C64F2F"/>
    <w:rsid w:val="00C6543E"/>
    <w:rsid w:val="00C65EC7"/>
    <w:rsid w:val="00C6653D"/>
    <w:rsid w:val="00C66C61"/>
    <w:rsid w:val="00C71255"/>
    <w:rsid w:val="00C7146C"/>
    <w:rsid w:val="00C7163F"/>
    <w:rsid w:val="00C71759"/>
    <w:rsid w:val="00C71E90"/>
    <w:rsid w:val="00C72CE1"/>
    <w:rsid w:val="00C73CBF"/>
    <w:rsid w:val="00C748C0"/>
    <w:rsid w:val="00C7492C"/>
    <w:rsid w:val="00C752ED"/>
    <w:rsid w:val="00C75362"/>
    <w:rsid w:val="00C7674F"/>
    <w:rsid w:val="00C824FD"/>
    <w:rsid w:val="00C84B2E"/>
    <w:rsid w:val="00C864E6"/>
    <w:rsid w:val="00C8756C"/>
    <w:rsid w:val="00C87773"/>
    <w:rsid w:val="00C90EAD"/>
    <w:rsid w:val="00C9122F"/>
    <w:rsid w:val="00C916F1"/>
    <w:rsid w:val="00C91918"/>
    <w:rsid w:val="00C92483"/>
    <w:rsid w:val="00C92D9B"/>
    <w:rsid w:val="00C92F44"/>
    <w:rsid w:val="00C933C8"/>
    <w:rsid w:val="00C93D95"/>
    <w:rsid w:val="00C93EDE"/>
    <w:rsid w:val="00C9462A"/>
    <w:rsid w:val="00C94E37"/>
    <w:rsid w:val="00C95332"/>
    <w:rsid w:val="00C96E02"/>
    <w:rsid w:val="00C97E49"/>
    <w:rsid w:val="00CA0443"/>
    <w:rsid w:val="00CA0735"/>
    <w:rsid w:val="00CA09CB"/>
    <w:rsid w:val="00CA20DD"/>
    <w:rsid w:val="00CA32BF"/>
    <w:rsid w:val="00CA427E"/>
    <w:rsid w:val="00CA479B"/>
    <w:rsid w:val="00CA5656"/>
    <w:rsid w:val="00CA630B"/>
    <w:rsid w:val="00CA6B56"/>
    <w:rsid w:val="00CA73C0"/>
    <w:rsid w:val="00CA78DF"/>
    <w:rsid w:val="00CB0D34"/>
    <w:rsid w:val="00CB1CAB"/>
    <w:rsid w:val="00CB1F9F"/>
    <w:rsid w:val="00CB3FC2"/>
    <w:rsid w:val="00CB48BD"/>
    <w:rsid w:val="00CB553B"/>
    <w:rsid w:val="00CB5CD0"/>
    <w:rsid w:val="00CB613F"/>
    <w:rsid w:val="00CB6601"/>
    <w:rsid w:val="00CB70B7"/>
    <w:rsid w:val="00CC044C"/>
    <w:rsid w:val="00CC08B8"/>
    <w:rsid w:val="00CC22CF"/>
    <w:rsid w:val="00CC2BD0"/>
    <w:rsid w:val="00CC4477"/>
    <w:rsid w:val="00CC463D"/>
    <w:rsid w:val="00CC4989"/>
    <w:rsid w:val="00CC4E6A"/>
    <w:rsid w:val="00CC63EE"/>
    <w:rsid w:val="00CC68B1"/>
    <w:rsid w:val="00CC7CAB"/>
    <w:rsid w:val="00CC7D40"/>
    <w:rsid w:val="00CD09A9"/>
    <w:rsid w:val="00CD0C40"/>
    <w:rsid w:val="00CD11A0"/>
    <w:rsid w:val="00CD1F48"/>
    <w:rsid w:val="00CD3586"/>
    <w:rsid w:val="00CD40D0"/>
    <w:rsid w:val="00CD4158"/>
    <w:rsid w:val="00CD4375"/>
    <w:rsid w:val="00CD58F9"/>
    <w:rsid w:val="00CD6242"/>
    <w:rsid w:val="00CD6807"/>
    <w:rsid w:val="00CD6C7B"/>
    <w:rsid w:val="00CD7576"/>
    <w:rsid w:val="00CD7CB9"/>
    <w:rsid w:val="00CE04F2"/>
    <w:rsid w:val="00CE0643"/>
    <w:rsid w:val="00CE2E3A"/>
    <w:rsid w:val="00CE343B"/>
    <w:rsid w:val="00CE381A"/>
    <w:rsid w:val="00CE4E61"/>
    <w:rsid w:val="00CE51AF"/>
    <w:rsid w:val="00CE5689"/>
    <w:rsid w:val="00CE659F"/>
    <w:rsid w:val="00CE6DE3"/>
    <w:rsid w:val="00CE7104"/>
    <w:rsid w:val="00CE7BA9"/>
    <w:rsid w:val="00CF0341"/>
    <w:rsid w:val="00CF2216"/>
    <w:rsid w:val="00CF3D6A"/>
    <w:rsid w:val="00CF3DFC"/>
    <w:rsid w:val="00CF479F"/>
    <w:rsid w:val="00CF6B89"/>
    <w:rsid w:val="00CF7377"/>
    <w:rsid w:val="00D002CD"/>
    <w:rsid w:val="00D00EE6"/>
    <w:rsid w:val="00D00EEF"/>
    <w:rsid w:val="00D03136"/>
    <w:rsid w:val="00D03BCD"/>
    <w:rsid w:val="00D042DB"/>
    <w:rsid w:val="00D04D29"/>
    <w:rsid w:val="00D05217"/>
    <w:rsid w:val="00D0614C"/>
    <w:rsid w:val="00D0651E"/>
    <w:rsid w:val="00D067A7"/>
    <w:rsid w:val="00D06960"/>
    <w:rsid w:val="00D069EE"/>
    <w:rsid w:val="00D07721"/>
    <w:rsid w:val="00D079CD"/>
    <w:rsid w:val="00D10817"/>
    <w:rsid w:val="00D114F3"/>
    <w:rsid w:val="00D11CDF"/>
    <w:rsid w:val="00D12B59"/>
    <w:rsid w:val="00D132D2"/>
    <w:rsid w:val="00D136B9"/>
    <w:rsid w:val="00D1404C"/>
    <w:rsid w:val="00D146AB"/>
    <w:rsid w:val="00D15183"/>
    <w:rsid w:val="00D16BD7"/>
    <w:rsid w:val="00D16EFB"/>
    <w:rsid w:val="00D21DC0"/>
    <w:rsid w:val="00D2233E"/>
    <w:rsid w:val="00D23788"/>
    <w:rsid w:val="00D238F0"/>
    <w:rsid w:val="00D239DD"/>
    <w:rsid w:val="00D23BB3"/>
    <w:rsid w:val="00D24086"/>
    <w:rsid w:val="00D2693E"/>
    <w:rsid w:val="00D27998"/>
    <w:rsid w:val="00D27ACF"/>
    <w:rsid w:val="00D27F6D"/>
    <w:rsid w:val="00D30F52"/>
    <w:rsid w:val="00D310A2"/>
    <w:rsid w:val="00D3117E"/>
    <w:rsid w:val="00D31808"/>
    <w:rsid w:val="00D31929"/>
    <w:rsid w:val="00D325C1"/>
    <w:rsid w:val="00D33556"/>
    <w:rsid w:val="00D3390C"/>
    <w:rsid w:val="00D33DD1"/>
    <w:rsid w:val="00D3441A"/>
    <w:rsid w:val="00D349B8"/>
    <w:rsid w:val="00D34B63"/>
    <w:rsid w:val="00D34F08"/>
    <w:rsid w:val="00D3549F"/>
    <w:rsid w:val="00D36FED"/>
    <w:rsid w:val="00D373D9"/>
    <w:rsid w:val="00D37679"/>
    <w:rsid w:val="00D3782B"/>
    <w:rsid w:val="00D41C2B"/>
    <w:rsid w:val="00D42BE0"/>
    <w:rsid w:val="00D42E63"/>
    <w:rsid w:val="00D43576"/>
    <w:rsid w:val="00D438F2"/>
    <w:rsid w:val="00D43C9A"/>
    <w:rsid w:val="00D4419F"/>
    <w:rsid w:val="00D44B09"/>
    <w:rsid w:val="00D4611C"/>
    <w:rsid w:val="00D46CD6"/>
    <w:rsid w:val="00D46D2A"/>
    <w:rsid w:val="00D470EB"/>
    <w:rsid w:val="00D47361"/>
    <w:rsid w:val="00D51076"/>
    <w:rsid w:val="00D52ACC"/>
    <w:rsid w:val="00D53163"/>
    <w:rsid w:val="00D539E8"/>
    <w:rsid w:val="00D53ADE"/>
    <w:rsid w:val="00D54C4C"/>
    <w:rsid w:val="00D56968"/>
    <w:rsid w:val="00D56A8D"/>
    <w:rsid w:val="00D56D6B"/>
    <w:rsid w:val="00D575C2"/>
    <w:rsid w:val="00D57605"/>
    <w:rsid w:val="00D57F11"/>
    <w:rsid w:val="00D60220"/>
    <w:rsid w:val="00D61E99"/>
    <w:rsid w:val="00D62293"/>
    <w:rsid w:val="00D623D7"/>
    <w:rsid w:val="00D62849"/>
    <w:rsid w:val="00D630F7"/>
    <w:rsid w:val="00D63D26"/>
    <w:rsid w:val="00D6582E"/>
    <w:rsid w:val="00D668FA"/>
    <w:rsid w:val="00D66A2A"/>
    <w:rsid w:val="00D6789B"/>
    <w:rsid w:val="00D67F18"/>
    <w:rsid w:val="00D70B68"/>
    <w:rsid w:val="00D70DC9"/>
    <w:rsid w:val="00D71698"/>
    <w:rsid w:val="00D71B1B"/>
    <w:rsid w:val="00D7248B"/>
    <w:rsid w:val="00D73546"/>
    <w:rsid w:val="00D73721"/>
    <w:rsid w:val="00D74413"/>
    <w:rsid w:val="00D744FA"/>
    <w:rsid w:val="00D7476A"/>
    <w:rsid w:val="00D7488E"/>
    <w:rsid w:val="00D74FDB"/>
    <w:rsid w:val="00D75079"/>
    <w:rsid w:val="00D76A8B"/>
    <w:rsid w:val="00D76EC8"/>
    <w:rsid w:val="00D77B1C"/>
    <w:rsid w:val="00D8063C"/>
    <w:rsid w:val="00D80B33"/>
    <w:rsid w:val="00D80E8E"/>
    <w:rsid w:val="00D8173C"/>
    <w:rsid w:val="00D822B2"/>
    <w:rsid w:val="00D84ED7"/>
    <w:rsid w:val="00D85B71"/>
    <w:rsid w:val="00D8617D"/>
    <w:rsid w:val="00D864CA"/>
    <w:rsid w:val="00D86DD0"/>
    <w:rsid w:val="00D87B3E"/>
    <w:rsid w:val="00D91989"/>
    <w:rsid w:val="00D92AF0"/>
    <w:rsid w:val="00D92CD9"/>
    <w:rsid w:val="00D9332A"/>
    <w:rsid w:val="00D93A26"/>
    <w:rsid w:val="00D941ED"/>
    <w:rsid w:val="00D94DC2"/>
    <w:rsid w:val="00D9669E"/>
    <w:rsid w:val="00D9695C"/>
    <w:rsid w:val="00D969C2"/>
    <w:rsid w:val="00DA070E"/>
    <w:rsid w:val="00DA1060"/>
    <w:rsid w:val="00DA1184"/>
    <w:rsid w:val="00DA1E38"/>
    <w:rsid w:val="00DA2C81"/>
    <w:rsid w:val="00DA5998"/>
    <w:rsid w:val="00DA5E5F"/>
    <w:rsid w:val="00DA71A6"/>
    <w:rsid w:val="00DB0A52"/>
    <w:rsid w:val="00DB1074"/>
    <w:rsid w:val="00DB1228"/>
    <w:rsid w:val="00DB1467"/>
    <w:rsid w:val="00DB2795"/>
    <w:rsid w:val="00DB30AA"/>
    <w:rsid w:val="00DB3609"/>
    <w:rsid w:val="00DB3B32"/>
    <w:rsid w:val="00DB4767"/>
    <w:rsid w:val="00DB499C"/>
    <w:rsid w:val="00DB55A5"/>
    <w:rsid w:val="00DB5C31"/>
    <w:rsid w:val="00DB5EDD"/>
    <w:rsid w:val="00DB6123"/>
    <w:rsid w:val="00DB6C24"/>
    <w:rsid w:val="00DB6CEC"/>
    <w:rsid w:val="00DB785C"/>
    <w:rsid w:val="00DB7B4B"/>
    <w:rsid w:val="00DC017D"/>
    <w:rsid w:val="00DC1756"/>
    <w:rsid w:val="00DC1959"/>
    <w:rsid w:val="00DC1FC7"/>
    <w:rsid w:val="00DC2515"/>
    <w:rsid w:val="00DC2C94"/>
    <w:rsid w:val="00DC2F58"/>
    <w:rsid w:val="00DC31D2"/>
    <w:rsid w:val="00DC34CA"/>
    <w:rsid w:val="00DC3835"/>
    <w:rsid w:val="00DC4CD0"/>
    <w:rsid w:val="00DC5624"/>
    <w:rsid w:val="00DC57E7"/>
    <w:rsid w:val="00DC6211"/>
    <w:rsid w:val="00DC7290"/>
    <w:rsid w:val="00DD0B27"/>
    <w:rsid w:val="00DD1147"/>
    <w:rsid w:val="00DD1698"/>
    <w:rsid w:val="00DD3670"/>
    <w:rsid w:val="00DD5F04"/>
    <w:rsid w:val="00DD673A"/>
    <w:rsid w:val="00DD6CF4"/>
    <w:rsid w:val="00DD6F0D"/>
    <w:rsid w:val="00DD7BE7"/>
    <w:rsid w:val="00DE333E"/>
    <w:rsid w:val="00DE3E61"/>
    <w:rsid w:val="00DE3E68"/>
    <w:rsid w:val="00DE4019"/>
    <w:rsid w:val="00DE4851"/>
    <w:rsid w:val="00DE4870"/>
    <w:rsid w:val="00DE5855"/>
    <w:rsid w:val="00DE6BA7"/>
    <w:rsid w:val="00DE6CF7"/>
    <w:rsid w:val="00DE6DCA"/>
    <w:rsid w:val="00DE7894"/>
    <w:rsid w:val="00DE7C6C"/>
    <w:rsid w:val="00DE7F4D"/>
    <w:rsid w:val="00DF08FB"/>
    <w:rsid w:val="00DF0C98"/>
    <w:rsid w:val="00DF24C1"/>
    <w:rsid w:val="00DF2B19"/>
    <w:rsid w:val="00DF2C60"/>
    <w:rsid w:val="00DF32B0"/>
    <w:rsid w:val="00DF3815"/>
    <w:rsid w:val="00DF4939"/>
    <w:rsid w:val="00DF5767"/>
    <w:rsid w:val="00DF6F35"/>
    <w:rsid w:val="00DF7A7D"/>
    <w:rsid w:val="00E00580"/>
    <w:rsid w:val="00E01F26"/>
    <w:rsid w:val="00E0237C"/>
    <w:rsid w:val="00E035A1"/>
    <w:rsid w:val="00E035FE"/>
    <w:rsid w:val="00E03A96"/>
    <w:rsid w:val="00E03E0D"/>
    <w:rsid w:val="00E041A7"/>
    <w:rsid w:val="00E04BD9"/>
    <w:rsid w:val="00E066AF"/>
    <w:rsid w:val="00E066C8"/>
    <w:rsid w:val="00E06E2C"/>
    <w:rsid w:val="00E0754D"/>
    <w:rsid w:val="00E07D02"/>
    <w:rsid w:val="00E10073"/>
    <w:rsid w:val="00E10EEA"/>
    <w:rsid w:val="00E11C97"/>
    <w:rsid w:val="00E12CFE"/>
    <w:rsid w:val="00E13589"/>
    <w:rsid w:val="00E13A53"/>
    <w:rsid w:val="00E14098"/>
    <w:rsid w:val="00E15507"/>
    <w:rsid w:val="00E15971"/>
    <w:rsid w:val="00E15CED"/>
    <w:rsid w:val="00E17ABF"/>
    <w:rsid w:val="00E21DB1"/>
    <w:rsid w:val="00E22475"/>
    <w:rsid w:val="00E2286B"/>
    <w:rsid w:val="00E230A4"/>
    <w:rsid w:val="00E23E5B"/>
    <w:rsid w:val="00E25D30"/>
    <w:rsid w:val="00E26A15"/>
    <w:rsid w:val="00E30B72"/>
    <w:rsid w:val="00E3161B"/>
    <w:rsid w:val="00E316F2"/>
    <w:rsid w:val="00E3227E"/>
    <w:rsid w:val="00E3323A"/>
    <w:rsid w:val="00E336AC"/>
    <w:rsid w:val="00E35D2C"/>
    <w:rsid w:val="00E3626D"/>
    <w:rsid w:val="00E36A99"/>
    <w:rsid w:val="00E36B58"/>
    <w:rsid w:val="00E37007"/>
    <w:rsid w:val="00E3750F"/>
    <w:rsid w:val="00E37545"/>
    <w:rsid w:val="00E37B9C"/>
    <w:rsid w:val="00E4236E"/>
    <w:rsid w:val="00E4256D"/>
    <w:rsid w:val="00E42B0D"/>
    <w:rsid w:val="00E43A06"/>
    <w:rsid w:val="00E44F19"/>
    <w:rsid w:val="00E44FC2"/>
    <w:rsid w:val="00E451C9"/>
    <w:rsid w:val="00E45497"/>
    <w:rsid w:val="00E456F9"/>
    <w:rsid w:val="00E45D9D"/>
    <w:rsid w:val="00E4642A"/>
    <w:rsid w:val="00E46B5E"/>
    <w:rsid w:val="00E509CB"/>
    <w:rsid w:val="00E5143A"/>
    <w:rsid w:val="00E52909"/>
    <w:rsid w:val="00E53546"/>
    <w:rsid w:val="00E54705"/>
    <w:rsid w:val="00E549FE"/>
    <w:rsid w:val="00E5581C"/>
    <w:rsid w:val="00E55D75"/>
    <w:rsid w:val="00E55F17"/>
    <w:rsid w:val="00E5604E"/>
    <w:rsid w:val="00E606FD"/>
    <w:rsid w:val="00E6125E"/>
    <w:rsid w:val="00E6244F"/>
    <w:rsid w:val="00E62FBA"/>
    <w:rsid w:val="00E65BC0"/>
    <w:rsid w:val="00E665FF"/>
    <w:rsid w:val="00E7155B"/>
    <w:rsid w:val="00E7193B"/>
    <w:rsid w:val="00E71C68"/>
    <w:rsid w:val="00E723B9"/>
    <w:rsid w:val="00E724B6"/>
    <w:rsid w:val="00E72DCA"/>
    <w:rsid w:val="00E73F90"/>
    <w:rsid w:val="00E749A5"/>
    <w:rsid w:val="00E74CE4"/>
    <w:rsid w:val="00E7507E"/>
    <w:rsid w:val="00E7519A"/>
    <w:rsid w:val="00E75602"/>
    <w:rsid w:val="00E758A4"/>
    <w:rsid w:val="00E75AB7"/>
    <w:rsid w:val="00E75B9C"/>
    <w:rsid w:val="00E75CD6"/>
    <w:rsid w:val="00E76E44"/>
    <w:rsid w:val="00E773A2"/>
    <w:rsid w:val="00E77C9F"/>
    <w:rsid w:val="00E8050D"/>
    <w:rsid w:val="00E81557"/>
    <w:rsid w:val="00E81A6A"/>
    <w:rsid w:val="00E82115"/>
    <w:rsid w:val="00E8219D"/>
    <w:rsid w:val="00E853A5"/>
    <w:rsid w:val="00E86C3F"/>
    <w:rsid w:val="00E86F08"/>
    <w:rsid w:val="00E90B22"/>
    <w:rsid w:val="00E91B87"/>
    <w:rsid w:val="00E91D31"/>
    <w:rsid w:val="00E91EE5"/>
    <w:rsid w:val="00E930B1"/>
    <w:rsid w:val="00E94513"/>
    <w:rsid w:val="00E958C1"/>
    <w:rsid w:val="00E966A4"/>
    <w:rsid w:val="00E970DD"/>
    <w:rsid w:val="00E97BD4"/>
    <w:rsid w:val="00EA1743"/>
    <w:rsid w:val="00EA2244"/>
    <w:rsid w:val="00EA23DC"/>
    <w:rsid w:val="00EA23EE"/>
    <w:rsid w:val="00EA3299"/>
    <w:rsid w:val="00EA33B3"/>
    <w:rsid w:val="00EA39F3"/>
    <w:rsid w:val="00EA3D6C"/>
    <w:rsid w:val="00EA5C6D"/>
    <w:rsid w:val="00EA6B60"/>
    <w:rsid w:val="00EA732E"/>
    <w:rsid w:val="00EB0017"/>
    <w:rsid w:val="00EB03F3"/>
    <w:rsid w:val="00EB1C3A"/>
    <w:rsid w:val="00EB22A0"/>
    <w:rsid w:val="00EB32CE"/>
    <w:rsid w:val="00EB3361"/>
    <w:rsid w:val="00EB33A5"/>
    <w:rsid w:val="00EB3533"/>
    <w:rsid w:val="00EB3E2C"/>
    <w:rsid w:val="00EB41FD"/>
    <w:rsid w:val="00EB48E2"/>
    <w:rsid w:val="00EB4BB5"/>
    <w:rsid w:val="00EB5F67"/>
    <w:rsid w:val="00EB6673"/>
    <w:rsid w:val="00EC01F5"/>
    <w:rsid w:val="00EC04CD"/>
    <w:rsid w:val="00EC07B0"/>
    <w:rsid w:val="00EC1779"/>
    <w:rsid w:val="00EC182F"/>
    <w:rsid w:val="00EC1A0C"/>
    <w:rsid w:val="00EC25E8"/>
    <w:rsid w:val="00EC2873"/>
    <w:rsid w:val="00EC2A3E"/>
    <w:rsid w:val="00EC2B19"/>
    <w:rsid w:val="00EC2F0C"/>
    <w:rsid w:val="00EC30EF"/>
    <w:rsid w:val="00EC32C6"/>
    <w:rsid w:val="00EC3457"/>
    <w:rsid w:val="00EC3CFD"/>
    <w:rsid w:val="00EC3D82"/>
    <w:rsid w:val="00EC4757"/>
    <w:rsid w:val="00EC5159"/>
    <w:rsid w:val="00EC6216"/>
    <w:rsid w:val="00EC7EBC"/>
    <w:rsid w:val="00ED00FA"/>
    <w:rsid w:val="00ED01A6"/>
    <w:rsid w:val="00ED0DB0"/>
    <w:rsid w:val="00ED0E86"/>
    <w:rsid w:val="00ED0ECB"/>
    <w:rsid w:val="00ED1B45"/>
    <w:rsid w:val="00ED1E2F"/>
    <w:rsid w:val="00ED258B"/>
    <w:rsid w:val="00ED35DF"/>
    <w:rsid w:val="00ED3D2A"/>
    <w:rsid w:val="00ED3D78"/>
    <w:rsid w:val="00ED6B09"/>
    <w:rsid w:val="00EE0188"/>
    <w:rsid w:val="00EE1446"/>
    <w:rsid w:val="00EE1C4C"/>
    <w:rsid w:val="00EE2407"/>
    <w:rsid w:val="00EE24E6"/>
    <w:rsid w:val="00EE3FEA"/>
    <w:rsid w:val="00EE4609"/>
    <w:rsid w:val="00EE4C93"/>
    <w:rsid w:val="00EE6B04"/>
    <w:rsid w:val="00EF0C8F"/>
    <w:rsid w:val="00EF10E4"/>
    <w:rsid w:val="00EF11EB"/>
    <w:rsid w:val="00EF23E9"/>
    <w:rsid w:val="00EF24D6"/>
    <w:rsid w:val="00EF370F"/>
    <w:rsid w:val="00EF47D3"/>
    <w:rsid w:val="00EF4CCA"/>
    <w:rsid w:val="00EF6059"/>
    <w:rsid w:val="00EF6132"/>
    <w:rsid w:val="00EF613A"/>
    <w:rsid w:val="00EF72EE"/>
    <w:rsid w:val="00EF7B5F"/>
    <w:rsid w:val="00F0072C"/>
    <w:rsid w:val="00F0077E"/>
    <w:rsid w:val="00F016AB"/>
    <w:rsid w:val="00F0185E"/>
    <w:rsid w:val="00F02FBA"/>
    <w:rsid w:val="00F0332B"/>
    <w:rsid w:val="00F036E1"/>
    <w:rsid w:val="00F04144"/>
    <w:rsid w:val="00F05A9B"/>
    <w:rsid w:val="00F06809"/>
    <w:rsid w:val="00F0773D"/>
    <w:rsid w:val="00F07AAA"/>
    <w:rsid w:val="00F07B4C"/>
    <w:rsid w:val="00F106BD"/>
    <w:rsid w:val="00F10D6E"/>
    <w:rsid w:val="00F11E8C"/>
    <w:rsid w:val="00F12070"/>
    <w:rsid w:val="00F130B2"/>
    <w:rsid w:val="00F13922"/>
    <w:rsid w:val="00F140A8"/>
    <w:rsid w:val="00F146E8"/>
    <w:rsid w:val="00F15B96"/>
    <w:rsid w:val="00F16102"/>
    <w:rsid w:val="00F174AD"/>
    <w:rsid w:val="00F20419"/>
    <w:rsid w:val="00F22C8D"/>
    <w:rsid w:val="00F24B17"/>
    <w:rsid w:val="00F25396"/>
    <w:rsid w:val="00F25A1A"/>
    <w:rsid w:val="00F260A6"/>
    <w:rsid w:val="00F27516"/>
    <w:rsid w:val="00F30250"/>
    <w:rsid w:val="00F31B87"/>
    <w:rsid w:val="00F33AB0"/>
    <w:rsid w:val="00F33DE3"/>
    <w:rsid w:val="00F34570"/>
    <w:rsid w:val="00F36B4D"/>
    <w:rsid w:val="00F3775B"/>
    <w:rsid w:val="00F377C2"/>
    <w:rsid w:val="00F379C9"/>
    <w:rsid w:val="00F40CBC"/>
    <w:rsid w:val="00F4129C"/>
    <w:rsid w:val="00F42B30"/>
    <w:rsid w:val="00F42FFB"/>
    <w:rsid w:val="00F432E6"/>
    <w:rsid w:val="00F43451"/>
    <w:rsid w:val="00F43ECB"/>
    <w:rsid w:val="00F479E4"/>
    <w:rsid w:val="00F47D6F"/>
    <w:rsid w:val="00F509A9"/>
    <w:rsid w:val="00F5110F"/>
    <w:rsid w:val="00F52312"/>
    <w:rsid w:val="00F54269"/>
    <w:rsid w:val="00F55072"/>
    <w:rsid w:val="00F55622"/>
    <w:rsid w:val="00F55A00"/>
    <w:rsid w:val="00F55E46"/>
    <w:rsid w:val="00F561FE"/>
    <w:rsid w:val="00F565BC"/>
    <w:rsid w:val="00F57AAC"/>
    <w:rsid w:val="00F61032"/>
    <w:rsid w:val="00F61689"/>
    <w:rsid w:val="00F62380"/>
    <w:rsid w:val="00F6318C"/>
    <w:rsid w:val="00F641A8"/>
    <w:rsid w:val="00F64C9B"/>
    <w:rsid w:val="00F6635C"/>
    <w:rsid w:val="00F663DC"/>
    <w:rsid w:val="00F666B1"/>
    <w:rsid w:val="00F667D9"/>
    <w:rsid w:val="00F66DEB"/>
    <w:rsid w:val="00F67879"/>
    <w:rsid w:val="00F67ABA"/>
    <w:rsid w:val="00F70D25"/>
    <w:rsid w:val="00F7149D"/>
    <w:rsid w:val="00F71D0D"/>
    <w:rsid w:val="00F72E78"/>
    <w:rsid w:val="00F73B1C"/>
    <w:rsid w:val="00F73B45"/>
    <w:rsid w:val="00F74716"/>
    <w:rsid w:val="00F75F82"/>
    <w:rsid w:val="00F80BBA"/>
    <w:rsid w:val="00F80D67"/>
    <w:rsid w:val="00F81A38"/>
    <w:rsid w:val="00F81C34"/>
    <w:rsid w:val="00F81E15"/>
    <w:rsid w:val="00F81F70"/>
    <w:rsid w:val="00F8225E"/>
    <w:rsid w:val="00F83939"/>
    <w:rsid w:val="00F84517"/>
    <w:rsid w:val="00F84838"/>
    <w:rsid w:val="00F85E7D"/>
    <w:rsid w:val="00F90177"/>
    <w:rsid w:val="00F901E3"/>
    <w:rsid w:val="00F91486"/>
    <w:rsid w:val="00F928B6"/>
    <w:rsid w:val="00F92B00"/>
    <w:rsid w:val="00F938D2"/>
    <w:rsid w:val="00F9395B"/>
    <w:rsid w:val="00F940D7"/>
    <w:rsid w:val="00F94ACD"/>
    <w:rsid w:val="00F94BCD"/>
    <w:rsid w:val="00F95296"/>
    <w:rsid w:val="00F954B0"/>
    <w:rsid w:val="00F96336"/>
    <w:rsid w:val="00F96957"/>
    <w:rsid w:val="00F97195"/>
    <w:rsid w:val="00FA0239"/>
    <w:rsid w:val="00FA023C"/>
    <w:rsid w:val="00FA0CAC"/>
    <w:rsid w:val="00FA1C17"/>
    <w:rsid w:val="00FA255F"/>
    <w:rsid w:val="00FA26BE"/>
    <w:rsid w:val="00FA51DB"/>
    <w:rsid w:val="00FA5DF4"/>
    <w:rsid w:val="00FA5FF4"/>
    <w:rsid w:val="00FA7331"/>
    <w:rsid w:val="00FB08EC"/>
    <w:rsid w:val="00FB0911"/>
    <w:rsid w:val="00FB1A0C"/>
    <w:rsid w:val="00FB23BF"/>
    <w:rsid w:val="00FB30FC"/>
    <w:rsid w:val="00FB316D"/>
    <w:rsid w:val="00FB3545"/>
    <w:rsid w:val="00FB7FAC"/>
    <w:rsid w:val="00FC03A1"/>
    <w:rsid w:val="00FC1010"/>
    <w:rsid w:val="00FC21A5"/>
    <w:rsid w:val="00FC4654"/>
    <w:rsid w:val="00FC5A18"/>
    <w:rsid w:val="00FC6C87"/>
    <w:rsid w:val="00FC6F91"/>
    <w:rsid w:val="00FC7444"/>
    <w:rsid w:val="00FC74F2"/>
    <w:rsid w:val="00FC757D"/>
    <w:rsid w:val="00FD0437"/>
    <w:rsid w:val="00FD1F6E"/>
    <w:rsid w:val="00FD2952"/>
    <w:rsid w:val="00FD2E9B"/>
    <w:rsid w:val="00FD3C61"/>
    <w:rsid w:val="00FD42ED"/>
    <w:rsid w:val="00FD4524"/>
    <w:rsid w:val="00FD4FDC"/>
    <w:rsid w:val="00FD569C"/>
    <w:rsid w:val="00FD5905"/>
    <w:rsid w:val="00FD59B1"/>
    <w:rsid w:val="00FD5AF2"/>
    <w:rsid w:val="00FD6588"/>
    <w:rsid w:val="00FD720C"/>
    <w:rsid w:val="00FE010B"/>
    <w:rsid w:val="00FE0581"/>
    <w:rsid w:val="00FE0658"/>
    <w:rsid w:val="00FE105C"/>
    <w:rsid w:val="00FE1AA6"/>
    <w:rsid w:val="00FE259D"/>
    <w:rsid w:val="00FE2943"/>
    <w:rsid w:val="00FE3891"/>
    <w:rsid w:val="00FE3EAA"/>
    <w:rsid w:val="00FE578C"/>
    <w:rsid w:val="00FE631C"/>
    <w:rsid w:val="00FE6FCA"/>
    <w:rsid w:val="00FF12E8"/>
    <w:rsid w:val="00FF1EEA"/>
    <w:rsid w:val="00FF230D"/>
    <w:rsid w:val="00FF276B"/>
    <w:rsid w:val="00FF426C"/>
    <w:rsid w:val="00FF45E8"/>
    <w:rsid w:val="00FF4F60"/>
    <w:rsid w:val="00FF5059"/>
    <w:rsid w:val="00FF5100"/>
    <w:rsid w:val="00FF5445"/>
    <w:rsid w:val="00FF5609"/>
    <w:rsid w:val="00FF6133"/>
    <w:rsid w:val="00FF691C"/>
    <w:rsid w:val="00FF7F4C"/>
    <w:rsid w:val="157A4BF6"/>
    <w:rsid w:val="230D7FC6"/>
    <w:rsid w:val="27B7F705"/>
    <w:rsid w:val="2C4704F9"/>
    <w:rsid w:val="2E85E407"/>
    <w:rsid w:val="30359CF0"/>
    <w:rsid w:val="351375C5"/>
    <w:rsid w:val="3670CD45"/>
    <w:rsid w:val="37A0A3B5"/>
    <w:rsid w:val="5663638A"/>
    <w:rsid w:val="7DC4826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CF190"/>
  <w15:chartTrackingRefBased/>
  <w15:docId w15:val="{CD176094-E9D2-4B0B-853B-ED939BC8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88E"/>
    <w:pPr>
      <w:spacing w:after="0" w:line="228" w:lineRule="auto"/>
      <w:jc w:val="both"/>
    </w:pPr>
    <w:rPr>
      <w:sz w:val="18"/>
    </w:rPr>
  </w:style>
  <w:style w:type="paragraph" w:styleId="Heading1">
    <w:name w:val="heading 1"/>
    <w:basedOn w:val="Default"/>
    <w:next w:val="Normal"/>
    <w:link w:val="Heading1Char"/>
    <w:autoRedefine/>
    <w:uiPriority w:val="9"/>
    <w:qFormat/>
    <w:rsid w:val="00CC68B1"/>
    <w:pPr>
      <w:keepNext/>
      <w:keepLines/>
      <w:pageBreakBefore/>
      <w:spacing w:before="360" w:after="80"/>
      <w:ind w:left="431" w:hanging="431"/>
      <w:outlineLvl w:val="0"/>
    </w:pPr>
    <w:rPr>
      <w:rFonts w:asciiTheme="majorHAnsi" w:eastAsiaTheme="majorEastAsia" w:hAnsiTheme="majorHAnsi" w:cstheme="majorBidi"/>
      <w:color w:val="053B25" w:themeColor="accent1" w:themeShade="BF"/>
      <w:sz w:val="40"/>
      <w:szCs w:val="40"/>
    </w:rPr>
  </w:style>
  <w:style w:type="paragraph" w:styleId="Heading2">
    <w:name w:val="heading 2"/>
    <w:basedOn w:val="Normal"/>
    <w:next w:val="Normal"/>
    <w:link w:val="Heading2Char"/>
    <w:uiPriority w:val="9"/>
    <w:qFormat/>
    <w:rsid w:val="00BE515E"/>
    <w:pPr>
      <w:keepNext/>
      <w:keepLines/>
      <w:numPr>
        <w:ilvl w:val="1"/>
        <w:numId w:val="11"/>
      </w:numPr>
      <w:spacing w:before="160" w:after="80"/>
      <w:outlineLvl w:val="1"/>
    </w:pPr>
    <w:rPr>
      <w:rFonts w:asciiTheme="majorHAnsi" w:eastAsiaTheme="majorEastAsia" w:hAnsiTheme="majorHAnsi" w:cstheme="majorBidi"/>
      <w:color w:val="053B25" w:themeColor="accent1" w:themeShade="BF"/>
      <w:sz w:val="32"/>
      <w:szCs w:val="32"/>
    </w:rPr>
  </w:style>
  <w:style w:type="paragraph" w:styleId="Heading3">
    <w:name w:val="heading 3"/>
    <w:basedOn w:val="Normal"/>
    <w:next w:val="Normal"/>
    <w:link w:val="Heading3Char"/>
    <w:uiPriority w:val="9"/>
    <w:qFormat/>
    <w:rsid w:val="00BE515E"/>
    <w:pPr>
      <w:keepNext/>
      <w:keepLines/>
      <w:numPr>
        <w:ilvl w:val="2"/>
        <w:numId w:val="11"/>
      </w:numPr>
      <w:spacing w:before="160" w:after="80"/>
      <w:outlineLvl w:val="2"/>
    </w:pPr>
    <w:rPr>
      <w:rFonts w:eastAsiaTheme="majorEastAsia" w:cstheme="majorBidi"/>
      <w:color w:val="053B25" w:themeColor="accent1" w:themeShade="BF"/>
      <w:sz w:val="28"/>
      <w:szCs w:val="28"/>
    </w:rPr>
  </w:style>
  <w:style w:type="paragraph" w:styleId="Heading4">
    <w:name w:val="heading 4"/>
    <w:basedOn w:val="Normal"/>
    <w:next w:val="Normal"/>
    <w:link w:val="Heading4Char"/>
    <w:uiPriority w:val="9"/>
    <w:qFormat/>
    <w:rsid w:val="00BE515E"/>
    <w:pPr>
      <w:keepNext/>
      <w:keepLines/>
      <w:numPr>
        <w:ilvl w:val="3"/>
        <w:numId w:val="11"/>
      </w:numPr>
      <w:spacing w:before="80" w:after="40"/>
      <w:outlineLvl w:val="3"/>
    </w:pPr>
    <w:rPr>
      <w:rFonts w:eastAsiaTheme="majorEastAsia" w:cstheme="majorBidi"/>
      <w:i/>
      <w:iCs/>
      <w:color w:val="053B25" w:themeColor="accent1" w:themeShade="BF"/>
    </w:rPr>
  </w:style>
  <w:style w:type="paragraph" w:styleId="Heading5">
    <w:name w:val="heading 5"/>
    <w:basedOn w:val="Normal"/>
    <w:next w:val="Normal"/>
    <w:link w:val="Heading5Char"/>
    <w:uiPriority w:val="9"/>
    <w:semiHidden/>
    <w:qFormat/>
    <w:rsid w:val="00BE515E"/>
    <w:pPr>
      <w:keepNext/>
      <w:keepLines/>
      <w:numPr>
        <w:ilvl w:val="4"/>
        <w:numId w:val="11"/>
      </w:numPr>
      <w:tabs>
        <w:tab w:val="num" w:pos="360"/>
      </w:tabs>
      <w:spacing w:before="80" w:after="40"/>
      <w:ind w:left="0" w:firstLine="0"/>
      <w:outlineLvl w:val="4"/>
    </w:pPr>
    <w:rPr>
      <w:rFonts w:eastAsiaTheme="majorEastAsia" w:cstheme="majorBidi"/>
      <w:color w:val="053B25" w:themeColor="accent1" w:themeShade="BF"/>
    </w:rPr>
  </w:style>
  <w:style w:type="paragraph" w:styleId="Heading6">
    <w:name w:val="heading 6"/>
    <w:basedOn w:val="Normal"/>
    <w:next w:val="Normal"/>
    <w:link w:val="Heading6Char"/>
    <w:uiPriority w:val="9"/>
    <w:semiHidden/>
    <w:qFormat/>
    <w:rsid w:val="00BE515E"/>
    <w:pPr>
      <w:keepNext/>
      <w:keepLines/>
      <w:numPr>
        <w:ilvl w:val="5"/>
        <w:numId w:val="11"/>
      </w:numPr>
      <w:tabs>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BE515E"/>
    <w:pPr>
      <w:keepNext/>
      <w:keepLines/>
      <w:numPr>
        <w:ilvl w:val="6"/>
        <w:numId w:val="11"/>
      </w:numPr>
      <w:tabs>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BE515E"/>
    <w:pPr>
      <w:keepNext/>
      <w:keepLines/>
      <w:numPr>
        <w:ilvl w:val="7"/>
        <w:numId w:val="11"/>
      </w:numPr>
      <w:tabs>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BE515E"/>
    <w:pPr>
      <w:keepNext/>
      <w:keepLines/>
      <w:numPr>
        <w:ilvl w:val="8"/>
        <w:numId w:val="11"/>
      </w:numPr>
      <w:tabs>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8B1"/>
    <w:rPr>
      <w:rFonts w:asciiTheme="majorHAnsi" w:eastAsiaTheme="majorEastAsia" w:hAnsiTheme="majorHAnsi" w:cstheme="majorBidi"/>
      <w:color w:val="053B25" w:themeColor="accent1" w:themeShade="BF"/>
      <w:kern w:val="0"/>
      <w:sz w:val="40"/>
      <w:szCs w:val="40"/>
    </w:rPr>
  </w:style>
  <w:style w:type="character" w:customStyle="1" w:styleId="Heading2Char">
    <w:name w:val="Heading 2 Char"/>
    <w:basedOn w:val="DefaultParagraphFont"/>
    <w:link w:val="Heading2"/>
    <w:uiPriority w:val="9"/>
    <w:rsid w:val="00122DFE"/>
    <w:rPr>
      <w:rFonts w:asciiTheme="majorHAnsi" w:eastAsiaTheme="majorEastAsia" w:hAnsiTheme="majorHAnsi" w:cstheme="majorBidi"/>
      <w:color w:val="053B25" w:themeColor="accent1" w:themeShade="BF"/>
      <w:sz w:val="32"/>
      <w:szCs w:val="32"/>
    </w:rPr>
  </w:style>
  <w:style w:type="character" w:customStyle="1" w:styleId="Heading3Char">
    <w:name w:val="Heading 3 Char"/>
    <w:basedOn w:val="DefaultParagraphFont"/>
    <w:link w:val="Heading3"/>
    <w:uiPriority w:val="9"/>
    <w:rsid w:val="00122DFE"/>
    <w:rPr>
      <w:rFonts w:eastAsiaTheme="majorEastAsia" w:cstheme="majorBidi"/>
      <w:color w:val="053B25" w:themeColor="accent1" w:themeShade="BF"/>
      <w:sz w:val="28"/>
      <w:szCs w:val="28"/>
    </w:rPr>
  </w:style>
  <w:style w:type="character" w:customStyle="1" w:styleId="Heading4Char">
    <w:name w:val="Heading 4 Char"/>
    <w:basedOn w:val="DefaultParagraphFont"/>
    <w:link w:val="Heading4"/>
    <w:uiPriority w:val="9"/>
    <w:rsid w:val="00122DFE"/>
    <w:rPr>
      <w:rFonts w:eastAsiaTheme="majorEastAsia" w:cstheme="majorBidi"/>
      <w:i/>
      <w:iCs/>
      <w:color w:val="053B25" w:themeColor="accent1" w:themeShade="BF"/>
      <w:sz w:val="18"/>
    </w:rPr>
  </w:style>
  <w:style w:type="character" w:customStyle="1" w:styleId="Heading5Char">
    <w:name w:val="Heading 5 Char"/>
    <w:basedOn w:val="DefaultParagraphFont"/>
    <w:link w:val="Heading5"/>
    <w:uiPriority w:val="9"/>
    <w:semiHidden/>
    <w:rsid w:val="00122DFE"/>
    <w:rPr>
      <w:rFonts w:eastAsiaTheme="majorEastAsia" w:cstheme="majorBidi"/>
      <w:color w:val="053B25" w:themeColor="accent1" w:themeShade="BF"/>
      <w:sz w:val="18"/>
    </w:rPr>
  </w:style>
  <w:style w:type="character" w:customStyle="1" w:styleId="Heading6Char">
    <w:name w:val="Heading 6 Char"/>
    <w:basedOn w:val="DefaultParagraphFont"/>
    <w:link w:val="Heading6"/>
    <w:uiPriority w:val="9"/>
    <w:semiHidden/>
    <w:rsid w:val="00122DFE"/>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9"/>
    <w:semiHidden/>
    <w:rsid w:val="00122DFE"/>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9"/>
    <w:semiHidden/>
    <w:rsid w:val="00122DFE"/>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9"/>
    <w:semiHidden/>
    <w:rsid w:val="00122DFE"/>
    <w:rPr>
      <w:rFonts w:eastAsiaTheme="majorEastAsia" w:cstheme="majorBidi"/>
      <w:color w:val="272727" w:themeColor="text1" w:themeTint="D8"/>
      <w:sz w:val="18"/>
    </w:rPr>
  </w:style>
  <w:style w:type="paragraph" w:styleId="Title">
    <w:name w:val="Title"/>
    <w:basedOn w:val="Normal"/>
    <w:next w:val="Normal"/>
    <w:link w:val="TitleChar"/>
    <w:uiPriority w:val="10"/>
    <w:semiHidden/>
    <w:qFormat/>
    <w:rsid w:val="00BE5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122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BE5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122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BE515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122DFE"/>
    <w:rPr>
      <w:i/>
      <w:iCs/>
      <w:color w:val="404040" w:themeColor="text1" w:themeTint="BF"/>
      <w:sz w:val="18"/>
    </w:rPr>
  </w:style>
  <w:style w:type="paragraph" w:styleId="ListParagraph">
    <w:name w:val="List Paragraph"/>
    <w:basedOn w:val="Normal"/>
    <w:uiPriority w:val="34"/>
    <w:qFormat/>
    <w:rsid w:val="00BE515E"/>
    <w:pPr>
      <w:ind w:left="720"/>
      <w:contextualSpacing/>
    </w:pPr>
  </w:style>
  <w:style w:type="character" w:styleId="IntenseEmphasis">
    <w:name w:val="Intense Emphasis"/>
    <w:basedOn w:val="DefaultParagraphFont"/>
    <w:uiPriority w:val="1"/>
    <w:qFormat/>
    <w:rsid w:val="00452D20"/>
    <w:rPr>
      <w:b/>
      <w:i w:val="0"/>
      <w:iCs/>
      <w:color w:val="23A96A" w:themeColor="accent2"/>
    </w:rPr>
  </w:style>
  <w:style w:type="paragraph" w:styleId="IntenseQuote">
    <w:name w:val="Intense Quote"/>
    <w:basedOn w:val="Normal"/>
    <w:next w:val="Normal"/>
    <w:link w:val="IntenseQuoteChar"/>
    <w:uiPriority w:val="30"/>
    <w:semiHidden/>
    <w:qFormat/>
    <w:rsid w:val="00BE515E"/>
    <w:pPr>
      <w:pBdr>
        <w:top w:val="single" w:sz="4" w:space="10" w:color="053B25" w:themeColor="accent1" w:themeShade="BF"/>
        <w:bottom w:val="single" w:sz="4" w:space="10" w:color="053B25" w:themeColor="accent1" w:themeShade="BF"/>
      </w:pBdr>
      <w:spacing w:before="360" w:after="360"/>
      <w:ind w:left="864" w:right="864"/>
      <w:jc w:val="center"/>
    </w:pPr>
    <w:rPr>
      <w:i/>
      <w:iCs/>
      <w:color w:val="053B25" w:themeColor="accent1" w:themeShade="BF"/>
    </w:rPr>
  </w:style>
  <w:style w:type="character" w:customStyle="1" w:styleId="IntenseQuoteChar">
    <w:name w:val="Intense Quote Char"/>
    <w:basedOn w:val="DefaultParagraphFont"/>
    <w:link w:val="IntenseQuote"/>
    <w:uiPriority w:val="30"/>
    <w:semiHidden/>
    <w:rsid w:val="00122DFE"/>
    <w:rPr>
      <w:i/>
      <w:iCs/>
      <w:color w:val="053B25" w:themeColor="accent1" w:themeShade="BF"/>
      <w:sz w:val="18"/>
    </w:rPr>
  </w:style>
  <w:style w:type="character" w:styleId="IntenseReference">
    <w:name w:val="Intense Reference"/>
    <w:basedOn w:val="DefaultParagraphFont"/>
    <w:uiPriority w:val="32"/>
    <w:semiHidden/>
    <w:qFormat/>
    <w:rsid w:val="00BE515E"/>
    <w:rPr>
      <w:b/>
      <w:bCs/>
      <w:smallCaps/>
      <w:color w:val="053B25" w:themeColor="accent1" w:themeShade="BF"/>
      <w:spacing w:val="5"/>
    </w:rPr>
  </w:style>
  <w:style w:type="paragraph" w:styleId="Header">
    <w:name w:val="header"/>
    <w:basedOn w:val="Normal"/>
    <w:link w:val="HeaderChar"/>
    <w:uiPriority w:val="99"/>
    <w:unhideWhenUsed/>
    <w:qFormat/>
    <w:rsid w:val="009E2840"/>
    <w:pPr>
      <w:spacing w:line="144" w:lineRule="exact"/>
      <w:contextualSpacing/>
    </w:pPr>
    <w:rPr>
      <w:b/>
      <w:noProof/>
      <w:color w:val="23A96A" w:themeColor="accent2"/>
      <w:sz w:val="12"/>
    </w:rPr>
  </w:style>
  <w:style w:type="character" w:customStyle="1" w:styleId="HeaderChar">
    <w:name w:val="Header Char"/>
    <w:basedOn w:val="DefaultParagraphFont"/>
    <w:link w:val="Header"/>
    <w:uiPriority w:val="99"/>
    <w:rsid w:val="009E2840"/>
    <w:rPr>
      <w:b/>
      <w:noProof/>
      <w:color w:val="23A96A" w:themeColor="accent2"/>
      <w:sz w:val="12"/>
    </w:rPr>
  </w:style>
  <w:style w:type="paragraph" w:styleId="Footer">
    <w:name w:val="footer"/>
    <w:basedOn w:val="Normal"/>
    <w:link w:val="FooterChar"/>
    <w:uiPriority w:val="99"/>
    <w:unhideWhenUsed/>
    <w:rsid w:val="00452D20"/>
    <w:pPr>
      <w:spacing w:line="182" w:lineRule="exact"/>
    </w:pPr>
    <w:rPr>
      <w:sz w:val="12"/>
    </w:rPr>
  </w:style>
  <w:style w:type="character" w:customStyle="1" w:styleId="FooterChar">
    <w:name w:val="Footer Char"/>
    <w:basedOn w:val="DefaultParagraphFont"/>
    <w:link w:val="Footer"/>
    <w:uiPriority w:val="99"/>
    <w:rsid w:val="00452D20"/>
    <w:rPr>
      <w:sz w:val="12"/>
    </w:rPr>
  </w:style>
  <w:style w:type="table" w:styleId="TableGrid">
    <w:name w:val="Table Grid"/>
    <w:basedOn w:val="TableNormal"/>
    <w:rsid w:val="00452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klein">
    <w:name w:val="Standard klein"/>
    <w:basedOn w:val="Normal"/>
    <w:qFormat/>
    <w:rsid w:val="006655A3"/>
    <w:pPr>
      <w:spacing w:line="240" w:lineRule="auto"/>
    </w:pPr>
    <w:rPr>
      <w:noProof/>
      <w:sz w:val="16"/>
    </w:rPr>
  </w:style>
  <w:style w:type="paragraph" w:customStyle="1" w:styleId="BechtleAufzhlung">
    <w:name w:val="Bechtle Aufzählung"/>
    <w:basedOn w:val="Normal"/>
    <w:link w:val="BechtleAufzhlungZchn"/>
    <w:qFormat/>
    <w:rsid w:val="004D54BE"/>
    <w:pPr>
      <w:numPr>
        <w:numId w:val="1"/>
      </w:numPr>
      <w:spacing w:after="120" w:line="288" w:lineRule="auto"/>
      <w:ind w:left="357" w:hanging="357"/>
    </w:pPr>
    <w:rPr>
      <w:rFonts w:ascii="Arial" w:eastAsia="Times New Roman" w:hAnsi="Arial" w:cs="Arial"/>
      <w:noProof/>
      <w:color w:val="000000" w:themeColor="text1"/>
      <w:kern w:val="0"/>
      <w:szCs w:val="20"/>
      <w:lang w:eastAsia="de-DE"/>
      <w14:ligatures w14:val="none"/>
    </w:rPr>
  </w:style>
  <w:style w:type="character" w:customStyle="1" w:styleId="BechtleAufzhlungZchn">
    <w:name w:val="Bechtle Aufzählung Zchn"/>
    <w:link w:val="BechtleAufzhlung"/>
    <w:rsid w:val="004D54BE"/>
    <w:rPr>
      <w:rFonts w:ascii="Arial" w:eastAsia="Times New Roman" w:hAnsi="Arial" w:cs="Arial"/>
      <w:noProof/>
      <w:color w:val="000000" w:themeColor="text1"/>
      <w:kern w:val="0"/>
      <w:sz w:val="18"/>
      <w:szCs w:val="20"/>
      <w:lang w:eastAsia="de-DE"/>
      <w14:ligatures w14:val="none"/>
    </w:rPr>
  </w:style>
  <w:style w:type="character" w:styleId="Hyperlink">
    <w:name w:val="Hyperlink"/>
    <w:basedOn w:val="DefaultParagraphFont"/>
    <w:uiPriority w:val="99"/>
    <w:unhideWhenUsed/>
    <w:rsid w:val="004D54BE"/>
    <w:rPr>
      <w:color w:val="000000" w:themeColor="hyperlink"/>
      <w:u w:val="single"/>
    </w:rPr>
  </w:style>
  <w:style w:type="paragraph" w:styleId="TOCHeading">
    <w:name w:val="TOC Heading"/>
    <w:basedOn w:val="Heading1"/>
    <w:next w:val="Normal"/>
    <w:uiPriority w:val="39"/>
    <w:unhideWhenUsed/>
    <w:qFormat/>
    <w:rsid w:val="004D54BE"/>
    <w:pPr>
      <w:autoSpaceDE/>
      <w:autoSpaceDN/>
      <w:adjustRightInd/>
      <w:spacing w:before="0" w:after="360" w:line="288" w:lineRule="auto"/>
      <w:outlineLvl w:val="9"/>
    </w:pPr>
    <w:rPr>
      <w:b/>
      <w:color w:val="000000" w:themeColor="text1"/>
      <w:sz w:val="28"/>
      <w:szCs w:val="32"/>
      <w:lang w:eastAsia="de-DE"/>
      <w14:ligatures w14:val="none"/>
    </w:rPr>
  </w:style>
  <w:style w:type="paragraph" w:styleId="TOC1">
    <w:name w:val="toc 1"/>
    <w:basedOn w:val="Normal"/>
    <w:next w:val="Normal"/>
    <w:autoRedefine/>
    <w:uiPriority w:val="39"/>
    <w:unhideWhenUsed/>
    <w:rsid w:val="004D54BE"/>
    <w:pPr>
      <w:tabs>
        <w:tab w:val="left" w:pos="400"/>
        <w:tab w:val="right" w:leader="dot" w:pos="9062"/>
      </w:tabs>
      <w:spacing w:before="360" w:after="80" w:line="288" w:lineRule="auto"/>
    </w:pPr>
    <w:rPr>
      <w:b/>
      <w:color w:val="000000" w:themeColor="text1"/>
      <w:kern w:val="0"/>
      <w14:ligatures w14:val="none"/>
    </w:rPr>
  </w:style>
  <w:style w:type="paragraph" w:styleId="TOC2">
    <w:name w:val="toc 2"/>
    <w:basedOn w:val="Normal"/>
    <w:next w:val="Normal"/>
    <w:autoRedefine/>
    <w:uiPriority w:val="39"/>
    <w:unhideWhenUsed/>
    <w:rsid w:val="004D54BE"/>
    <w:pPr>
      <w:spacing w:after="80" w:line="288" w:lineRule="auto"/>
      <w:ind w:left="198"/>
    </w:pPr>
    <w:rPr>
      <w:color w:val="000000" w:themeColor="text1"/>
      <w:kern w:val="0"/>
      <w14:ligatures w14:val="none"/>
    </w:rPr>
  </w:style>
  <w:style w:type="paragraph" w:customStyle="1" w:styleId="TabelleStandard">
    <w:name w:val="Tabelle Standard"/>
    <w:basedOn w:val="Normal"/>
    <w:qFormat/>
    <w:rsid w:val="004D54BE"/>
    <w:pPr>
      <w:spacing w:before="160" w:after="120" w:line="288" w:lineRule="auto"/>
    </w:pPr>
    <w:rPr>
      <w:color w:val="000000" w:themeColor="text1"/>
      <w:kern w:val="0"/>
      <w14:ligatures w14:val="none"/>
    </w:rPr>
  </w:style>
  <w:style w:type="table" w:customStyle="1" w:styleId="BechtleTabelle">
    <w:name w:val="Bechtle Tabelle"/>
    <w:basedOn w:val="TableNormal"/>
    <w:uiPriority w:val="99"/>
    <w:rsid w:val="004D54BE"/>
    <w:pPr>
      <w:spacing w:after="0" w:line="240" w:lineRule="auto"/>
    </w:pPr>
    <w:rPr>
      <w:kern w:val="0"/>
      <w14:ligatures w14:val="none"/>
    </w:rPr>
    <w:tblPr>
      <w:tblBorders>
        <w:insideH w:val="single" w:sz="4" w:space="0" w:color="978F83"/>
        <w:insideV w:val="single" w:sz="48" w:space="0" w:color="FFFFFF" w:themeColor="background1"/>
      </w:tblBorders>
    </w:tblPr>
  </w:style>
  <w:style w:type="character" w:styleId="CommentReference">
    <w:name w:val="annotation reference"/>
    <w:basedOn w:val="DefaultParagraphFont"/>
    <w:uiPriority w:val="99"/>
    <w:semiHidden/>
    <w:unhideWhenUsed/>
    <w:rsid w:val="004D54BE"/>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sid w:val="004D54BE"/>
    <w:rPr>
      <w:sz w:val="20"/>
      <w:szCs w:val="20"/>
    </w:rPr>
  </w:style>
  <w:style w:type="paragraph" w:customStyle="1" w:styleId="Tabellentext">
    <w:name w:val="Tabellentext"/>
    <w:basedOn w:val="Normal"/>
    <w:qFormat/>
    <w:rsid w:val="004D54BE"/>
    <w:pPr>
      <w:spacing w:before="120" w:after="120" w:line="240" w:lineRule="auto"/>
    </w:pPr>
    <w:rPr>
      <w:rFonts w:ascii="Arial" w:eastAsia="Times New Roman" w:hAnsi="Arial" w:cs="Times New Roman"/>
      <w:kern w:val="0"/>
      <w:sz w:val="20"/>
      <w:lang w:eastAsia="de-DE"/>
      <w14:ligatures w14:val="none"/>
    </w:rPr>
  </w:style>
  <w:style w:type="paragraph" w:customStyle="1" w:styleId="Default">
    <w:name w:val="Default"/>
    <w:rsid w:val="004D54BE"/>
    <w:pPr>
      <w:autoSpaceDE w:val="0"/>
      <w:autoSpaceDN w:val="0"/>
      <w:adjustRightInd w:val="0"/>
      <w:spacing w:after="0" w:line="240" w:lineRule="auto"/>
    </w:pPr>
    <w:rPr>
      <w:rFonts w:ascii="Arial" w:hAnsi="Arial" w:cs="Arial"/>
      <w:color w:val="000000"/>
      <w:kern w:val="0"/>
      <w:sz w:val="24"/>
      <w:szCs w:val="24"/>
    </w:rPr>
  </w:style>
  <w:style w:type="character" w:styleId="PageNumber">
    <w:name w:val="page number"/>
    <w:basedOn w:val="DefaultParagraphFont"/>
    <w:uiPriority w:val="99"/>
    <w:semiHidden/>
    <w:unhideWhenUsed/>
    <w:rsid w:val="00852985"/>
  </w:style>
  <w:style w:type="paragraph" w:styleId="TOC3">
    <w:name w:val="toc 3"/>
    <w:basedOn w:val="Normal"/>
    <w:next w:val="Normal"/>
    <w:autoRedefine/>
    <w:uiPriority w:val="39"/>
    <w:unhideWhenUsed/>
    <w:rsid w:val="008F3775"/>
    <w:pPr>
      <w:tabs>
        <w:tab w:val="left" w:pos="1200"/>
        <w:tab w:val="right" w:leader="dot" w:pos="8834"/>
      </w:tabs>
      <w:spacing w:after="100"/>
      <w:ind w:left="360"/>
    </w:pPr>
  </w:style>
  <w:style w:type="paragraph" w:styleId="CommentSubject">
    <w:name w:val="annotation subject"/>
    <w:basedOn w:val="CommentText"/>
    <w:next w:val="CommentText"/>
    <w:link w:val="CommentSubjectChar"/>
    <w:uiPriority w:val="99"/>
    <w:semiHidden/>
    <w:unhideWhenUsed/>
    <w:rsid w:val="000E7A69"/>
    <w:pPr>
      <w:jc w:val="left"/>
    </w:pPr>
    <w:rPr>
      <w:b/>
      <w:bCs/>
    </w:rPr>
  </w:style>
  <w:style w:type="character" w:customStyle="1" w:styleId="CommentSubjectChar">
    <w:name w:val="Comment Subject Char"/>
    <w:basedOn w:val="CommentTextChar"/>
    <w:link w:val="CommentSubject"/>
    <w:uiPriority w:val="99"/>
    <w:semiHidden/>
    <w:rsid w:val="0079085C"/>
    <w:rPr>
      <w:b/>
      <w:bCs/>
      <w:sz w:val="20"/>
      <w:szCs w:val="20"/>
    </w:rPr>
  </w:style>
  <w:style w:type="character" w:customStyle="1" w:styleId="hgkelc">
    <w:name w:val="hgkelc"/>
    <w:basedOn w:val="DefaultParagraphFont"/>
    <w:rsid w:val="00ED00FA"/>
  </w:style>
  <w:style w:type="character" w:styleId="UnresolvedMention">
    <w:name w:val="Unresolved Mention"/>
    <w:basedOn w:val="DefaultParagraphFont"/>
    <w:uiPriority w:val="99"/>
    <w:semiHidden/>
    <w:unhideWhenUsed/>
    <w:rsid w:val="00544451"/>
    <w:rPr>
      <w:color w:val="605E5C"/>
      <w:shd w:val="clear" w:color="auto" w:fill="E1DFDD"/>
    </w:rPr>
  </w:style>
  <w:style w:type="character" w:styleId="FollowedHyperlink">
    <w:name w:val="FollowedHyperlink"/>
    <w:basedOn w:val="DefaultParagraphFont"/>
    <w:uiPriority w:val="99"/>
    <w:semiHidden/>
    <w:unhideWhenUsed/>
    <w:rsid w:val="00544451"/>
    <w:rPr>
      <w:color w:val="000000" w:themeColor="followedHyperlink"/>
      <w:u w:val="single"/>
    </w:rPr>
  </w:style>
  <w:style w:type="paragraph" w:styleId="NormalWeb">
    <w:name w:val="Normal (Web)"/>
    <w:basedOn w:val="Normal"/>
    <w:uiPriority w:val="99"/>
    <w:unhideWhenUsed/>
    <w:rsid w:val="0087516B"/>
    <w:pPr>
      <w:spacing w:before="100" w:beforeAutospacing="1" w:after="100" w:afterAutospacing="1" w:line="240" w:lineRule="auto"/>
      <w:jc w:val="left"/>
    </w:pPr>
    <w:rPr>
      <w:rFonts w:ascii="Times New Roman" w:eastAsia="Times New Roman" w:hAnsi="Times New Roman" w:cs="Times New Roman"/>
      <w:kern w:val="0"/>
      <w:sz w:val="24"/>
      <w:szCs w:val="24"/>
      <w:lang w:eastAsia="de-DE"/>
      <w14:ligatures w14:val="none"/>
    </w:rPr>
  </w:style>
  <w:style w:type="paragraph" w:styleId="Revision">
    <w:name w:val="Revision"/>
    <w:hidden/>
    <w:uiPriority w:val="99"/>
    <w:semiHidden/>
    <w:rsid w:val="008A2F39"/>
    <w:pPr>
      <w:spacing w:after="0" w:line="240" w:lineRule="auto"/>
    </w:pPr>
    <w:rPr>
      <w:sz w:val="18"/>
    </w:rPr>
  </w:style>
  <w:style w:type="character" w:styleId="Mention">
    <w:name w:val="Mention"/>
    <w:basedOn w:val="DefaultParagraphFont"/>
    <w:uiPriority w:val="99"/>
    <w:unhideWhenUsed/>
    <w:rsid w:val="00CF2216"/>
    <w:rPr>
      <w:color w:val="2B579A"/>
      <w:shd w:val="clear" w:color="auto" w:fill="E1DFDD"/>
    </w:rPr>
  </w:style>
  <w:style w:type="table" w:styleId="GridTable4-Accent2">
    <w:name w:val="Grid Table 4 Accent 2"/>
    <w:basedOn w:val="TableNormal"/>
    <w:uiPriority w:val="49"/>
    <w:rsid w:val="00E3626D"/>
    <w:pPr>
      <w:spacing w:after="0" w:line="240" w:lineRule="auto"/>
    </w:pPr>
    <w:tblPr>
      <w:tblStyleRowBandSize w:val="1"/>
      <w:tblStyleColBandSize w:val="1"/>
      <w:tblBorders>
        <w:top w:val="single" w:sz="4" w:space="0" w:color="66DFA6" w:themeColor="accent2" w:themeTint="99"/>
        <w:left w:val="single" w:sz="4" w:space="0" w:color="66DFA6" w:themeColor="accent2" w:themeTint="99"/>
        <w:bottom w:val="single" w:sz="4" w:space="0" w:color="66DFA6" w:themeColor="accent2" w:themeTint="99"/>
        <w:right w:val="single" w:sz="4" w:space="0" w:color="66DFA6" w:themeColor="accent2" w:themeTint="99"/>
        <w:insideH w:val="single" w:sz="4" w:space="0" w:color="66DFA6" w:themeColor="accent2" w:themeTint="99"/>
        <w:insideV w:val="single" w:sz="4" w:space="0" w:color="66DFA6" w:themeColor="accent2" w:themeTint="99"/>
      </w:tblBorders>
    </w:tblPr>
    <w:tblStylePr w:type="firstRow">
      <w:rPr>
        <w:b/>
        <w:bCs/>
        <w:color w:val="FFFFFF" w:themeColor="background1"/>
      </w:rPr>
      <w:tblPr/>
      <w:tcPr>
        <w:tcBorders>
          <w:top w:val="single" w:sz="4" w:space="0" w:color="23A96A" w:themeColor="accent2"/>
          <w:left w:val="single" w:sz="4" w:space="0" w:color="23A96A" w:themeColor="accent2"/>
          <w:bottom w:val="single" w:sz="4" w:space="0" w:color="23A96A" w:themeColor="accent2"/>
          <w:right w:val="single" w:sz="4" w:space="0" w:color="23A96A" w:themeColor="accent2"/>
          <w:insideH w:val="nil"/>
          <w:insideV w:val="nil"/>
        </w:tcBorders>
        <w:shd w:val="clear" w:color="auto" w:fill="23A96A" w:themeFill="accent2"/>
      </w:tcPr>
    </w:tblStylePr>
    <w:tblStylePr w:type="lastRow">
      <w:rPr>
        <w:b/>
        <w:bCs/>
      </w:rPr>
      <w:tblPr/>
      <w:tcPr>
        <w:tcBorders>
          <w:top w:val="double" w:sz="4" w:space="0" w:color="23A96A" w:themeColor="accent2"/>
        </w:tcBorders>
      </w:tcPr>
    </w:tblStylePr>
    <w:tblStylePr w:type="firstCol">
      <w:rPr>
        <w:b/>
        <w:bCs/>
      </w:rPr>
    </w:tblStylePr>
    <w:tblStylePr w:type="lastCol">
      <w:rPr>
        <w:b/>
        <w:bCs/>
      </w:rPr>
    </w:tblStylePr>
    <w:tblStylePr w:type="band1Vert">
      <w:tblPr/>
      <w:tcPr>
        <w:shd w:val="clear" w:color="auto" w:fill="CCF4E1" w:themeFill="accent2" w:themeFillTint="33"/>
      </w:tcPr>
    </w:tblStylePr>
    <w:tblStylePr w:type="band1Horz">
      <w:tblPr/>
      <w:tcPr>
        <w:shd w:val="clear" w:color="auto" w:fill="CCF4E1" w:themeFill="accent2" w:themeFillTint="33"/>
      </w:tcPr>
    </w:tblStylePr>
  </w:style>
  <w:style w:type="table" w:styleId="ListTable5Dark-Accent2">
    <w:name w:val="List Table 5 Dark Accent 2"/>
    <w:basedOn w:val="TableNormal"/>
    <w:uiPriority w:val="50"/>
    <w:rsid w:val="00B44F93"/>
    <w:pPr>
      <w:spacing w:after="0" w:line="240" w:lineRule="auto"/>
    </w:pPr>
    <w:rPr>
      <w:color w:val="FFFFFF" w:themeColor="background1"/>
    </w:rPr>
    <w:tblPr>
      <w:tblStyleRowBandSize w:val="1"/>
      <w:tblStyleColBandSize w:val="1"/>
      <w:tblBorders>
        <w:top w:val="single" w:sz="24" w:space="0" w:color="23A96A" w:themeColor="accent2"/>
        <w:left w:val="single" w:sz="24" w:space="0" w:color="23A96A" w:themeColor="accent2"/>
        <w:bottom w:val="single" w:sz="24" w:space="0" w:color="23A96A" w:themeColor="accent2"/>
        <w:right w:val="single" w:sz="24" w:space="0" w:color="23A96A" w:themeColor="accent2"/>
      </w:tblBorders>
    </w:tblPr>
    <w:tcPr>
      <w:shd w:val="clear" w:color="auto" w:fill="23A96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PowerShell">
    <w:name w:val="PowerShell"/>
    <w:basedOn w:val="TableNormal"/>
    <w:uiPriority w:val="99"/>
    <w:rsid w:val="0082146A"/>
    <w:pPr>
      <w:spacing w:before="120" w:after="120" w:line="240" w:lineRule="auto"/>
      <w:ind w:left="113" w:right="113"/>
      <w:contextualSpacing/>
    </w:pPr>
    <w:rPr>
      <w:rFonts w:ascii="Courier New" w:hAnsi="Courier New"/>
      <w:color w:val="FFFFFF" w:themeColor="background1"/>
    </w:rPr>
    <w:tblPr>
      <w:tblBorders>
        <w:top w:val="thinThickThinSmallGap" w:sz="24" w:space="0" w:color="84A6F5" w:themeColor="accent5" w:themeTint="99"/>
        <w:left w:val="thinThickThinSmallGap" w:sz="24" w:space="0" w:color="84A6F5" w:themeColor="accent5" w:themeTint="99"/>
        <w:bottom w:val="thinThickThinSmallGap" w:sz="24" w:space="0" w:color="84A6F5" w:themeColor="accent5" w:themeTint="99"/>
        <w:right w:val="thinThickThinSmallGap" w:sz="24" w:space="0" w:color="84A6F5" w:themeColor="accent5" w:themeTint="99"/>
      </w:tblBorders>
    </w:tblPr>
    <w:tcPr>
      <w:shd w:val="clear" w:color="auto" w:fill="00206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430">
      <w:bodyDiv w:val="1"/>
      <w:marLeft w:val="0"/>
      <w:marRight w:val="0"/>
      <w:marTop w:val="0"/>
      <w:marBottom w:val="0"/>
      <w:divBdr>
        <w:top w:val="none" w:sz="0" w:space="0" w:color="auto"/>
        <w:left w:val="none" w:sz="0" w:space="0" w:color="auto"/>
        <w:bottom w:val="none" w:sz="0" w:space="0" w:color="auto"/>
        <w:right w:val="none" w:sz="0" w:space="0" w:color="auto"/>
      </w:divBdr>
    </w:div>
    <w:div w:id="235626606">
      <w:bodyDiv w:val="1"/>
      <w:marLeft w:val="0"/>
      <w:marRight w:val="0"/>
      <w:marTop w:val="0"/>
      <w:marBottom w:val="0"/>
      <w:divBdr>
        <w:top w:val="none" w:sz="0" w:space="0" w:color="auto"/>
        <w:left w:val="none" w:sz="0" w:space="0" w:color="auto"/>
        <w:bottom w:val="none" w:sz="0" w:space="0" w:color="auto"/>
        <w:right w:val="none" w:sz="0" w:space="0" w:color="auto"/>
      </w:divBdr>
      <w:divsChild>
        <w:div w:id="1551574172">
          <w:marLeft w:val="0"/>
          <w:marRight w:val="0"/>
          <w:marTop w:val="0"/>
          <w:marBottom w:val="0"/>
          <w:divBdr>
            <w:top w:val="none" w:sz="0" w:space="0" w:color="auto"/>
            <w:left w:val="none" w:sz="0" w:space="0" w:color="auto"/>
            <w:bottom w:val="none" w:sz="0" w:space="0" w:color="auto"/>
            <w:right w:val="none" w:sz="0" w:space="0" w:color="auto"/>
          </w:divBdr>
          <w:divsChild>
            <w:div w:id="59256978">
              <w:marLeft w:val="0"/>
              <w:marRight w:val="0"/>
              <w:marTop w:val="0"/>
              <w:marBottom w:val="0"/>
              <w:divBdr>
                <w:top w:val="none" w:sz="0" w:space="0" w:color="auto"/>
                <w:left w:val="none" w:sz="0" w:space="0" w:color="auto"/>
                <w:bottom w:val="none" w:sz="0" w:space="0" w:color="auto"/>
                <w:right w:val="none" w:sz="0" w:space="0" w:color="auto"/>
              </w:divBdr>
              <w:divsChild>
                <w:div w:id="1009286696">
                  <w:marLeft w:val="0"/>
                  <w:marRight w:val="0"/>
                  <w:marTop w:val="0"/>
                  <w:marBottom w:val="0"/>
                  <w:divBdr>
                    <w:top w:val="none" w:sz="0" w:space="0" w:color="auto"/>
                    <w:left w:val="none" w:sz="0" w:space="0" w:color="auto"/>
                    <w:bottom w:val="none" w:sz="0" w:space="0" w:color="auto"/>
                    <w:right w:val="none" w:sz="0" w:space="0" w:color="auto"/>
                  </w:divBdr>
                  <w:divsChild>
                    <w:div w:id="409080685">
                      <w:marLeft w:val="0"/>
                      <w:marRight w:val="0"/>
                      <w:marTop w:val="0"/>
                      <w:marBottom w:val="0"/>
                      <w:divBdr>
                        <w:top w:val="none" w:sz="0" w:space="0" w:color="auto"/>
                        <w:left w:val="none" w:sz="0" w:space="0" w:color="auto"/>
                        <w:bottom w:val="none" w:sz="0" w:space="0" w:color="auto"/>
                        <w:right w:val="none" w:sz="0" w:space="0" w:color="auto"/>
                      </w:divBdr>
                      <w:divsChild>
                        <w:div w:id="2067989108">
                          <w:marLeft w:val="0"/>
                          <w:marRight w:val="0"/>
                          <w:marTop w:val="0"/>
                          <w:marBottom w:val="0"/>
                          <w:divBdr>
                            <w:top w:val="none" w:sz="0" w:space="0" w:color="auto"/>
                            <w:left w:val="none" w:sz="0" w:space="0" w:color="auto"/>
                            <w:bottom w:val="none" w:sz="0" w:space="0" w:color="auto"/>
                            <w:right w:val="none" w:sz="0" w:space="0" w:color="auto"/>
                          </w:divBdr>
                        </w:div>
                      </w:divsChild>
                    </w:div>
                    <w:div w:id="18679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021225">
      <w:bodyDiv w:val="1"/>
      <w:marLeft w:val="0"/>
      <w:marRight w:val="0"/>
      <w:marTop w:val="0"/>
      <w:marBottom w:val="0"/>
      <w:divBdr>
        <w:top w:val="none" w:sz="0" w:space="0" w:color="auto"/>
        <w:left w:val="none" w:sz="0" w:space="0" w:color="auto"/>
        <w:bottom w:val="none" w:sz="0" w:space="0" w:color="auto"/>
        <w:right w:val="none" w:sz="0" w:space="0" w:color="auto"/>
      </w:divBdr>
    </w:div>
    <w:div w:id="432558232">
      <w:bodyDiv w:val="1"/>
      <w:marLeft w:val="0"/>
      <w:marRight w:val="0"/>
      <w:marTop w:val="0"/>
      <w:marBottom w:val="0"/>
      <w:divBdr>
        <w:top w:val="none" w:sz="0" w:space="0" w:color="auto"/>
        <w:left w:val="none" w:sz="0" w:space="0" w:color="auto"/>
        <w:bottom w:val="none" w:sz="0" w:space="0" w:color="auto"/>
        <w:right w:val="none" w:sz="0" w:space="0" w:color="auto"/>
      </w:divBdr>
    </w:div>
    <w:div w:id="470178590">
      <w:bodyDiv w:val="1"/>
      <w:marLeft w:val="0"/>
      <w:marRight w:val="0"/>
      <w:marTop w:val="0"/>
      <w:marBottom w:val="0"/>
      <w:divBdr>
        <w:top w:val="none" w:sz="0" w:space="0" w:color="auto"/>
        <w:left w:val="none" w:sz="0" w:space="0" w:color="auto"/>
        <w:bottom w:val="none" w:sz="0" w:space="0" w:color="auto"/>
        <w:right w:val="none" w:sz="0" w:space="0" w:color="auto"/>
      </w:divBdr>
    </w:div>
    <w:div w:id="489443325">
      <w:bodyDiv w:val="1"/>
      <w:marLeft w:val="0"/>
      <w:marRight w:val="0"/>
      <w:marTop w:val="0"/>
      <w:marBottom w:val="0"/>
      <w:divBdr>
        <w:top w:val="none" w:sz="0" w:space="0" w:color="auto"/>
        <w:left w:val="none" w:sz="0" w:space="0" w:color="auto"/>
        <w:bottom w:val="none" w:sz="0" w:space="0" w:color="auto"/>
        <w:right w:val="none" w:sz="0" w:space="0" w:color="auto"/>
      </w:divBdr>
    </w:div>
    <w:div w:id="721714698">
      <w:bodyDiv w:val="1"/>
      <w:marLeft w:val="0"/>
      <w:marRight w:val="0"/>
      <w:marTop w:val="0"/>
      <w:marBottom w:val="0"/>
      <w:divBdr>
        <w:top w:val="none" w:sz="0" w:space="0" w:color="auto"/>
        <w:left w:val="none" w:sz="0" w:space="0" w:color="auto"/>
        <w:bottom w:val="none" w:sz="0" w:space="0" w:color="auto"/>
        <w:right w:val="none" w:sz="0" w:space="0" w:color="auto"/>
      </w:divBdr>
      <w:divsChild>
        <w:div w:id="156262811">
          <w:marLeft w:val="1008"/>
          <w:marRight w:val="0"/>
          <w:marTop w:val="60"/>
          <w:marBottom w:val="60"/>
          <w:divBdr>
            <w:top w:val="none" w:sz="0" w:space="0" w:color="auto"/>
            <w:left w:val="none" w:sz="0" w:space="0" w:color="auto"/>
            <w:bottom w:val="none" w:sz="0" w:space="0" w:color="auto"/>
            <w:right w:val="none" w:sz="0" w:space="0" w:color="auto"/>
          </w:divBdr>
        </w:div>
        <w:div w:id="1190946253">
          <w:marLeft w:val="1008"/>
          <w:marRight w:val="0"/>
          <w:marTop w:val="60"/>
          <w:marBottom w:val="60"/>
          <w:divBdr>
            <w:top w:val="none" w:sz="0" w:space="0" w:color="auto"/>
            <w:left w:val="none" w:sz="0" w:space="0" w:color="auto"/>
            <w:bottom w:val="none" w:sz="0" w:space="0" w:color="auto"/>
            <w:right w:val="none" w:sz="0" w:space="0" w:color="auto"/>
          </w:divBdr>
        </w:div>
        <w:div w:id="1246920607">
          <w:marLeft w:val="1008"/>
          <w:marRight w:val="0"/>
          <w:marTop w:val="60"/>
          <w:marBottom w:val="60"/>
          <w:divBdr>
            <w:top w:val="none" w:sz="0" w:space="0" w:color="auto"/>
            <w:left w:val="none" w:sz="0" w:space="0" w:color="auto"/>
            <w:bottom w:val="none" w:sz="0" w:space="0" w:color="auto"/>
            <w:right w:val="none" w:sz="0" w:space="0" w:color="auto"/>
          </w:divBdr>
        </w:div>
        <w:div w:id="1623615589">
          <w:marLeft w:val="1008"/>
          <w:marRight w:val="0"/>
          <w:marTop w:val="60"/>
          <w:marBottom w:val="60"/>
          <w:divBdr>
            <w:top w:val="none" w:sz="0" w:space="0" w:color="auto"/>
            <w:left w:val="none" w:sz="0" w:space="0" w:color="auto"/>
            <w:bottom w:val="none" w:sz="0" w:space="0" w:color="auto"/>
            <w:right w:val="none" w:sz="0" w:space="0" w:color="auto"/>
          </w:divBdr>
        </w:div>
      </w:divsChild>
    </w:div>
    <w:div w:id="782378957">
      <w:bodyDiv w:val="1"/>
      <w:marLeft w:val="0"/>
      <w:marRight w:val="0"/>
      <w:marTop w:val="0"/>
      <w:marBottom w:val="0"/>
      <w:divBdr>
        <w:top w:val="none" w:sz="0" w:space="0" w:color="auto"/>
        <w:left w:val="none" w:sz="0" w:space="0" w:color="auto"/>
        <w:bottom w:val="none" w:sz="0" w:space="0" w:color="auto"/>
        <w:right w:val="none" w:sz="0" w:space="0" w:color="auto"/>
      </w:divBdr>
    </w:div>
    <w:div w:id="839463319">
      <w:bodyDiv w:val="1"/>
      <w:marLeft w:val="0"/>
      <w:marRight w:val="0"/>
      <w:marTop w:val="0"/>
      <w:marBottom w:val="0"/>
      <w:divBdr>
        <w:top w:val="none" w:sz="0" w:space="0" w:color="auto"/>
        <w:left w:val="none" w:sz="0" w:space="0" w:color="auto"/>
        <w:bottom w:val="none" w:sz="0" w:space="0" w:color="auto"/>
        <w:right w:val="none" w:sz="0" w:space="0" w:color="auto"/>
      </w:divBdr>
      <w:divsChild>
        <w:div w:id="966930230">
          <w:marLeft w:val="0"/>
          <w:marRight w:val="0"/>
          <w:marTop w:val="0"/>
          <w:marBottom w:val="0"/>
          <w:divBdr>
            <w:top w:val="none" w:sz="0" w:space="0" w:color="auto"/>
            <w:left w:val="none" w:sz="0" w:space="0" w:color="auto"/>
            <w:bottom w:val="none" w:sz="0" w:space="0" w:color="auto"/>
            <w:right w:val="none" w:sz="0" w:space="0" w:color="auto"/>
          </w:divBdr>
          <w:divsChild>
            <w:div w:id="837690405">
              <w:marLeft w:val="0"/>
              <w:marRight w:val="0"/>
              <w:marTop w:val="0"/>
              <w:marBottom w:val="0"/>
              <w:divBdr>
                <w:top w:val="none" w:sz="0" w:space="0" w:color="auto"/>
                <w:left w:val="none" w:sz="0" w:space="0" w:color="auto"/>
                <w:bottom w:val="none" w:sz="0" w:space="0" w:color="auto"/>
                <w:right w:val="none" w:sz="0" w:space="0" w:color="auto"/>
              </w:divBdr>
              <w:divsChild>
                <w:div w:id="1161697063">
                  <w:marLeft w:val="0"/>
                  <w:marRight w:val="0"/>
                  <w:marTop w:val="0"/>
                  <w:marBottom w:val="0"/>
                  <w:divBdr>
                    <w:top w:val="none" w:sz="0" w:space="0" w:color="auto"/>
                    <w:left w:val="none" w:sz="0" w:space="0" w:color="auto"/>
                    <w:bottom w:val="none" w:sz="0" w:space="0" w:color="auto"/>
                    <w:right w:val="none" w:sz="0" w:space="0" w:color="auto"/>
                  </w:divBdr>
                  <w:divsChild>
                    <w:div w:id="42294329">
                      <w:marLeft w:val="0"/>
                      <w:marRight w:val="0"/>
                      <w:marTop w:val="0"/>
                      <w:marBottom w:val="0"/>
                      <w:divBdr>
                        <w:top w:val="none" w:sz="0" w:space="0" w:color="auto"/>
                        <w:left w:val="none" w:sz="0" w:space="0" w:color="auto"/>
                        <w:bottom w:val="none" w:sz="0" w:space="0" w:color="auto"/>
                        <w:right w:val="none" w:sz="0" w:space="0" w:color="auto"/>
                      </w:divBdr>
                    </w:div>
                    <w:div w:id="706105858">
                      <w:marLeft w:val="0"/>
                      <w:marRight w:val="0"/>
                      <w:marTop w:val="0"/>
                      <w:marBottom w:val="0"/>
                      <w:divBdr>
                        <w:top w:val="none" w:sz="0" w:space="0" w:color="auto"/>
                        <w:left w:val="none" w:sz="0" w:space="0" w:color="auto"/>
                        <w:bottom w:val="none" w:sz="0" w:space="0" w:color="auto"/>
                        <w:right w:val="none" w:sz="0" w:space="0" w:color="auto"/>
                      </w:divBdr>
                      <w:divsChild>
                        <w:div w:id="61186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373527">
      <w:bodyDiv w:val="1"/>
      <w:marLeft w:val="0"/>
      <w:marRight w:val="0"/>
      <w:marTop w:val="0"/>
      <w:marBottom w:val="0"/>
      <w:divBdr>
        <w:top w:val="none" w:sz="0" w:space="0" w:color="auto"/>
        <w:left w:val="none" w:sz="0" w:space="0" w:color="auto"/>
        <w:bottom w:val="none" w:sz="0" w:space="0" w:color="auto"/>
        <w:right w:val="none" w:sz="0" w:space="0" w:color="auto"/>
      </w:divBdr>
    </w:div>
    <w:div w:id="1410227696">
      <w:bodyDiv w:val="1"/>
      <w:marLeft w:val="0"/>
      <w:marRight w:val="0"/>
      <w:marTop w:val="0"/>
      <w:marBottom w:val="0"/>
      <w:divBdr>
        <w:top w:val="none" w:sz="0" w:space="0" w:color="auto"/>
        <w:left w:val="none" w:sz="0" w:space="0" w:color="auto"/>
        <w:bottom w:val="none" w:sz="0" w:space="0" w:color="auto"/>
        <w:right w:val="none" w:sz="0" w:space="0" w:color="auto"/>
      </w:divBdr>
    </w:div>
    <w:div w:id="1482847394">
      <w:bodyDiv w:val="1"/>
      <w:marLeft w:val="0"/>
      <w:marRight w:val="0"/>
      <w:marTop w:val="0"/>
      <w:marBottom w:val="0"/>
      <w:divBdr>
        <w:top w:val="none" w:sz="0" w:space="0" w:color="auto"/>
        <w:left w:val="none" w:sz="0" w:space="0" w:color="auto"/>
        <w:bottom w:val="none" w:sz="0" w:space="0" w:color="auto"/>
        <w:right w:val="none" w:sz="0" w:space="0" w:color="auto"/>
      </w:divBdr>
    </w:div>
    <w:div w:id="1718704227">
      <w:bodyDiv w:val="1"/>
      <w:marLeft w:val="0"/>
      <w:marRight w:val="0"/>
      <w:marTop w:val="0"/>
      <w:marBottom w:val="0"/>
      <w:divBdr>
        <w:top w:val="none" w:sz="0" w:space="0" w:color="auto"/>
        <w:left w:val="none" w:sz="0" w:space="0" w:color="auto"/>
        <w:bottom w:val="none" w:sz="0" w:space="0" w:color="auto"/>
        <w:right w:val="none" w:sz="0" w:space="0" w:color="auto"/>
      </w:divBdr>
    </w:div>
    <w:div w:id="1788742664">
      <w:bodyDiv w:val="1"/>
      <w:marLeft w:val="0"/>
      <w:marRight w:val="0"/>
      <w:marTop w:val="0"/>
      <w:marBottom w:val="0"/>
      <w:divBdr>
        <w:top w:val="none" w:sz="0" w:space="0" w:color="auto"/>
        <w:left w:val="none" w:sz="0" w:space="0" w:color="auto"/>
        <w:bottom w:val="none" w:sz="0" w:space="0" w:color="auto"/>
        <w:right w:val="none" w:sz="0" w:space="0" w:color="auto"/>
      </w:divBdr>
    </w:div>
    <w:div w:id="1936086122">
      <w:bodyDiv w:val="1"/>
      <w:marLeft w:val="0"/>
      <w:marRight w:val="0"/>
      <w:marTop w:val="0"/>
      <w:marBottom w:val="0"/>
      <w:divBdr>
        <w:top w:val="none" w:sz="0" w:space="0" w:color="auto"/>
        <w:left w:val="none" w:sz="0" w:space="0" w:color="auto"/>
        <w:bottom w:val="none" w:sz="0" w:space="0" w:color="auto"/>
        <w:right w:val="none" w:sz="0" w:space="0" w:color="auto"/>
      </w:divBdr>
    </w:div>
    <w:div w:id="1984506705">
      <w:bodyDiv w:val="1"/>
      <w:marLeft w:val="0"/>
      <w:marRight w:val="0"/>
      <w:marTop w:val="0"/>
      <w:marBottom w:val="0"/>
      <w:divBdr>
        <w:top w:val="none" w:sz="0" w:space="0" w:color="auto"/>
        <w:left w:val="none" w:sz="0" w:space="0" w:color="auto"/>
        <w:bottom w:val="none" w:sz="0" w:space="0" w:color="auto"/>
        <w:right w:val="none" w:sz="0" w:space="0" w:color="auto"/>
      </w:divBdr>
    </w:div>
    <w:div w:id="203962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a.leihener\Downloads\Bechtle_SH_Mannheim.dotm" TargetMode="External"/></Relationships>
</file>

<file path=word/documenttasks/documenttasks1.xml><?xml version="1.0" encoding="utf-8"?>
<t:Tasks xmlns:t="http://schemas.microsoft.com/office/tasks/2019/documenttasks" xmlns:oel="http://schemas.microsoft.com/office/2019/extlst">
  <t:Task id="{ED6F58D9-95C9-4BAF-8DA8-EE3C3FE399E9}">
    <t:Anchor>
      <t:Comment id="562178476"/>
    </t:Anchor>
    <t:History>
      <t:Event id="{76666421-7B98-43AE-ADD5-536BC59261C0}" time="2026-05-12T12:47:09.742Z">
        <t:Attribution userId="S::ronny.boettcher@bechtle.com::05c567e9-5d00-4e38-bf9c-92a562948344" userProvider="AD" userName="Böttcher, Ronny"/>
        <t:Anchor>
          <t:Comment id="562178476"/>
        </t:Anchor>
        <t:Create/>
      </t:Event>
      <t:Event id="{487716A4-D84E-4B06-97A7-E080BC7D2E1F}" time="2026-05-12T12:47:09.742Z">
        <t:Attribution userId="S::ronny.boettcher@bechtle.com::05c567e9-5d00-4e38-bf9c-92a562948344" userProvider="AD" userName="Böttcher, Ronny"/>
        <t:Anchor>
          <t:Comment id="562178476"/>
        </t:Anchor>
        <t:Assign userId="S::ronny.boettcher@bechtle.com::05c567e9-5d00-4e38-bf9c-92a562948344" userProvider="AD" userName="Böttcher, Ronny"/>
      </t:Event>
      <t:Event id="{342C7E95-D581-4016-9AA8-A71D8AC8F5D8}" time="2026-05-12T12:47:09.742Z">
        <t:Attribution userId="S::ronny.boettcher@bechtle.com::05c567e9-5d00-4e38-bf9c-92a562948344" userProvider="AD" userName="Böttcher, Ronny"/>
        <t:Anchor>
          <t:Comment id="562178476"/>
        </t:Anchor>
        <t:SetTitle title="@Böttcher, Ronny AAR inkl. Script einfügen"/>
      </t:Event>
    </t:History>
  </t:Task>
  <t:Task id="{7C476DBF-BFB3-4C8D-87FC-8E6C2BDF9E0D}">
    <t:Anchor>
      <t:Comment id="676690060"/>
    </t:Anchor>
    <t:History>
      <t:Event id="{5AB467DA-60BA-40BE-BB4A-E017FD2A3246}" time="2026-04-20T08:09:54.506Z">
        <t:Attribution userId="S::ronny.boettcher@bechtle.com::05c567e9-5d00-4e38-bf9c-92a562948344" userProvider="AD" userName="Böttcher, Ronny"/>
        <t:Anchor>
          <t:Comment id="676690060"/>
        </t:Anchor>
        <t:Create/>
      </t:Event>
      <t:Event id="{34A70224-9B95-41E1-8CFD-2FE238F620EA}" time="2026-04-20T08:09:54.506Z">
        <t:Attribution userId="S::ronny.boettcher@bechtle.com::05c567e9-5d00-4e38-bf9c-92a562948344" userProvider="AD" userName="Böttcher, Ronny"/>
        <t:Anchor>
          <t:Comment id="676690060"/>
        </t:Anchor>
        <t:Assign userId="S::sebastian.maurer@bechtle.com::4910be9a-95af-4e14-978d-af68e6db6f4d" userProvider="AD" userName="Maurer, Sebastian"/>
      </t:Event>
      <t:Event id="{1519B8F7-17E0-47BF-AA86-B643B226F772}" time="2026-04-20T08:09:54.506Z">
        <t:Attribution userId="S::ronny.boettcher@bechtle.com::05c567e9-5d00-4e38-bf9c-92a562948344" userProvider="AD" userName="Böttcher, Ronny"/>
        <t:Anchor>
          <t:Comment id="676690060"/>
        </t:Anchor>
        <t:SetTitle title="@Maurer, Sebastian : ich glaube, die RG ist bei Anlage der Firewall entstanden? Kannst du bitte kurz Funktion &amp; Beschreibung ergänzen? Danke ☺️"/>
      </t:Event>
      <t:Event id="{650008C8-DFFA-4485-AB8B-A733411863A6}" time="2026-04-20T09:35:56.934Z">
        <t:Attribution userId="S::timm.haase@bechtle.com::67bbdc85-9878-4dde-8719-a9db04992e79" userProvider="AD" userName="Haase, Timm"/>
        <t:Progress percentComplete="100"/>
      </t:Event>
    </t:History>
  </t:Task>
</t:Tasks>
</file>

<file path=word/theme/theme1.xml><?xml version="1.0" encoding="utf-8"?>
<a:theme xmlns:a="http://schemas.openxmlformats.org/drawingml/2006/main" name="Office">
  <a:themeElements>
    <a:clrScheme name="Benutzerdefiniert 250">
      <a:dk1>
        <a:srgbClr val="000000"/>
      </a:dk1>
      <a:lt1>
        <a:sysClr val="window" lastClr="FFFFFF"/>
      </a:lt1>
      <a:dk2>
        <a:srgbClr val="808080"/>
      </a:dk2>
      <a:lt2>
        <a:srgbClr val="C3C3C3"/>
      </a:lt2>
      <a:accent1>
        <a:srgbClr val="075033"/>
      </a:accent1>
      <a:accent2>
        <a:srgbClr val="23A96A"/>
      </a:accent2>
      <a:accent3>
        <a:srgbClr val="AADE0C"/>
      </a:accent3>
      <a:accent4>
        <a:srgbClr val="27C9D1"/>
      </a:accent4>
      <a:accent5>
        <a:srgbClr val="346CEF"/>
      </a:accent5>
      <a:accent6>
        <a:srgbClr val="C3C3C3"/>
      </a:accent6>
      <a:hlink>
        <a:srgbClr val="000000"/>
      </a:hlink>
      <a:folHlink>
        <a:srgbClr val="000000"/>
      </a:folHlink>
    </a:clrScheme>
    <a:fontScheme name="Benutzerdefiniert 168">
      <a:majorFont>
        <a:latin typeface="Bechtle Pro"/>
        <a:ea typeface=""/>
        <a:cs typeface=""/>
      </a:majorFont>
      <a:minorFont>
        <a:latin typeface="Bechtle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7BA451CE7DCE5479A555B154079F664" ma:contentTypeVersion="3" ma:contentTypeDescription="Ein neues Dokument erstellen." ma:contentTypeScope="" ma:versionID="c6d604f24cf0658b6ab97f6da6d7d46a">
  <xsd:schema xmlns:xsd="http://www.w3.org/2001/XMLSchema" xmlns:xs="http://www.w3.org/2001/XMLSchema" xmlns:p="http://schemas.microsoft.com/office/2006/metadata/properties" xmlns:ns2="53304b79-359d-448b-ba43-99e97a4816e6" targetNamespace="http://schemas.microsoft.com/office/2006/metadata/properties" ma:root="true" ma:fieldsID="c47377100a239e792dac284960dc470f" ns2:_="">
    <xsd:import namespace="53304b79-359d-448b-ba43-99e97a4816e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304b79-359d-448b-ba43-99e97a481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28E69C-9841-4F98-A1C7-D07F613225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677C428-A0E9-4156-8C12-4EE5F0A0D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304b79-359d-448b-ba43-99e97a4816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CBC04D-9EE8-4406-9C2E-1B01F2E207C5}">
  <ds:schemaRefs>
    <ds:schemaRef ds:uri="http://schemas.openxmlformats.org/officeDocument/2006/bibliography"/>
  </ds:schemaRefs>
</ds:datastoreItem>
</file>

<file path=customXml/itemProps4.xml><?xml version="1.0" encoding="utf-8"?>
<ds:datastoreItem xmlns:ds="http://schemas.openxmlformats.org/officeDocument/2006/customXml" ds:itemID="{ED12408B-B65B-4381-B8F0-D659369AC4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C:\Users\natalia.leihener\Downloads\Bechtle_SH_Mannheim.dotm</Template>
  <TotalTime>3</TotalTime>
  <Pages>10</Pages>
  <Words>1217</Words>
  <Characters>10582</Characters>
  <Application>Microsoft Office Word</Application>
  <DocSecurity>0</DocSecurity>
  <Lines>529</Lines>
  <Paragraphs>199</Paragraphs>
  <ScaleCrop>false</ScaleCrop>
  <HeadingPairs>
    <vt:vector size="2" baseType="variant">
      <vt:variant>
        <vt:lpstr>Titel</vt:lpstr>
      </vt:variant>
      <vt:variant>
        <vt:i4>1</vt:i4>
      </vt:variant>
    </vt:vector>
  </HeadingPairs>
  <TitlesOfParts>
    <vt:vector size="1" baseType="lpstr">
      <vt:lpstr>Bechtle_SH_Mannheim</vt:lpstr>
    </vt:vector>
  </TitlesOfParts>
  <Company>Bechtle</Company>
  <LinksUpToDate>false</LinksUpToDate>
  <CharactersWithSpaces>11600</CharactersWithSpaces>
  <SharedDoc>false</SharedDoc>
  <HLinks>
    <vt:vector size="198" baseType="variant">
      <vt:variant>
        <vt:i4>1835059</vt:i4>
      </vt:variant>
      <vt:variant>
        <vt:i4>170</vt:i4>
      </vt:variant>
      <vt:variant>
        <vt:i4>0</vt:i4>
      </vt:variant>
      <vt:variant>
        <vt:i4>5</vt:i4>
      </vt:variant>
      <vt:variant>
        <vt:lpwstr/>
      </vt:variant>
      <vt:variant>
        <vt:lpwstr>_Toc228888190</vt:lpwstr>
      </vt:variant>
      <vt:variant>
        <vt:i4>1900595</vt:i4>
      </vt:variant>
      <vt:variant>
        <vt:i4>164</vt:i4>
      </vt:variant>
      <vt:variant>
        <vt:i4>0</vt:i4>
      </vt:variant>
      <vt:variant>
        <vt:i4>5</vt:i4>
      </vt:variant>
      <vt:variant>
        <vt:lpwstr/>
      </vt:variant>
      <vt:variant>
        <vt:lpwstr>_Toc228888189</vt:lpwstr>
      </vt:variant>
      <vt:variant>
        <vt:i4>1900595</vt:i4>
      </vt:variant>
      <vt:variant>
        <vt:i4>158</vt:i4>
      </vt:variant>
      <vt:variant>
        <vt:i4>0</vt:i4>
      </vt:variant>
      <vt:variant>
        <vt:i4>5</vt:i4>
      </vt:variant>
      <vt:variant>
        <vt:lpwstr/>
      </vt:variant>
      <vt:variant>
        <vt:lpwstr>_Toc228888188</vt:lpwstr>
      </vt:variant>
      <vt:variant>
        <vt:i4>1900595</vt:i4>
      </vt:variant>
      <vt:variant>
        <vt:i4>152</vt:i4>
      </vt:variant>
      <vt:variant>
        <vt:i4>0</vt:i4>
      </vt:variant>
      <vt:variant>
        <vt:i4>5</vt:i4>
      </vt:variant>
      <vt:variant>
        <vt:lpwstr/>
      </vt:variant>
      <vt:variant>
        <vt:lpwstr>_Toc228888187</vt:lpwstr>
      </vt:variant>
      <vt:variant>
        <vt:i4>1900595</vt:i4>
      </vt:variant>
      <vt:variant>
        <vt:i4>146</vt:i4>
      </vt:variant>
      <vt:variant>
        <vt:i4>0</vt:i4>
      </vt:variant>
      <vt:variant>
        <vt:i4>5</vt:i4>
      </vt:variant>
      <vt:variant>
        <vt:lpwstr/>
      </vt:variant>
      <vt:variant>
        <vt:lpwstr>_Toc228888186</vt:lpwstr>
      </vt:variant>
      <vt:variant>
        <vt:i4>1900595</vt:i4>
      </vt:variant>
      <vt:variant>
        <vt:i4>140</vt:i4>
      </vt:variant>
      <vt:variant>
        <vt:i4>0</vt:i4>
      </vt:variant>
      <vt:variant>
        <vt:i4>5</vt:i4>
      </vt:variant>
      <vt:variant>
        <vt:lpwstr/>
      </vt:variant>
      <vt:variant>
        <vt:lpwstr>_Toc228888185</vt:lpwstr>
      </vt:variant>
      <vt:variant>
        <vt:i4>1900595</vt:i4>
      </vt:variant>
      <vt:variant>
        <vt:i4>134</vt:i4>
      </vt:variant>
      <vt:variant>
        <vt:i4>0</vt:i4>
      </vt:variant>
      <vt:variant>
        <vt:i4>5</vt:i4>
      </vt:variant>
      <vt:variant>
        <vt:lpwstr/>
      </vt:variant>
      <vt:variant>
        <vt:lpwstr>_Toc228888184</vt:lpwstr>
      </vt:variant>
      <vt:variant>
        <vt:i4>1900595</vt:i4>
      </vt:variant>
      <vt:variant>
        <vt:i4>128</vt:i4>
      </vt:variant>
      <vt:variant>
        <vt:i4>0</vt:i4>
      </vt:variant>
      <vt:variant>
        <vt:i4>5</vt:i4>
      </vt:variant>
      <vt:variant>
        <vt:lpwstr/>
      </vt:variant>
      <vt:variant>
        <vt:lpwstr>_Toc228888183</vt:lpwstr>
      </vt:variant>
      <vt:variant>
        <vt:i4>1900595</vt:i4>
      </vt:variant>
      <vt:variant>
        <vt:i4>122</vt:i4>
      </vt:variant>
      <vt:variant>
        <vt:i4>0</vt:i4>
      </vt:variant>
      <vt:variant>
        <vt:i4>5</vt:i4>
      </vt:variant>
      <vt:variant>
        <vt:lpwstr/>
      </vt:variant>
      <vt:variant>
        <vt:lpwstr>_Toc228888182</vt:lpwstr>
      </vt:variant>
      <vt:variant>
        <vt:i4>1900595</vt:i4>
      </vt:variant>
      <vt:variant>
        <vt:i4>116</vt:i4>
      </vt:variant>
      <vt:variant>
        <vt:i4>0</vt:i4>
      </vt:variant>
      <vt:variant>
        <vt:i4>5</vt:i4>
      </vt:variant>
      <vt:variant>
        <vt:lpwstr/>
      </vt:variant>
      <vt:variant>
        <vt:lpwstr>_Toc228888181</vt:lpwstr>
      </vt:variant>
      <vt:variant>
        <vt:i4>1900595</vt:i4>
      </vt:variant>
      <vt:variant>
        <vt:i4>110</vt:i4>
      </vt:variant>
      <vt:variant>
        <vt:i4>0</vt:i4>
      </vt:variant>
      <vt:variant>
        <vt:i4>5</vt:i4>
      </vt:variant>
      <vt:variant>
        <vt:lpwstr/>
      </vt:variant>
      <vt:variant>
        <vt:lpwstr>_Toc228888180</vt:lpwstr>
      </vt:variant>
      <vt:variant>
        <vt:i4>1179699</vt:i4>
      </vt:variant>
      <vt:variant>
        <vt:i4>104</vt:i4>
      </vt:variant>
      <vt:variant>
        <vt:i4>0</vt:i4>
      </vt:variant>
      <vt:variant>
        <vt:i4>5</vt:i4>
      </vt:variant>
      <vt:variant>
        <vt:lpwstr/>
      </vt:variant>
      <vt:variant>
        <vt:lpwstr>_Toc228888179</vt:lpwstr>
      </vt:variant>
      <vt:variant>
        <vt:i4>1179699</vt:i4>
      </vt:variant>
      <vt:variant>
        <vt:i4>98</vt:i4>
      </vt:variant>
      <vt:variant>
        <vt:i4>0</vt:i4>
      </vt:variant>
      <vt:variant>
        <vt:i4>5</vt:i4>
      </vt:variant>
      <vt:variant>
        <vt:lpwstr/>
      </vt:variant>
      <vt:variant>
        <vt:lpwstr>_Toc228888178</vt:lpwstr>
      </vt:variant>
      <vt:variant>
        <vt:i4>1179699</vt:i4>
      </vt:variant>
      <vt:variant>
        <vt:i4>92</vt:i4>
      </vt:variant>
      <vt:variant>
        <vt:i4>0</vt:i4>
      </vt:variant>
      <vt:variant>
        <vt:i4>5</vt:i4>
      </vt:variant>
      <vt:variant>
        <vt:lpwstr/>
      </vt:variant>
      <vt:variant>
        <vt:lpwstr>_Toc228888177</vt:lpwstr>
      </vt:variant>
      <vt:variant>
        <vt:i4>1179699</vt:i4>
      </vt:variant>
      <vt:variant>
        <vt:i4>86</vt:i4>
      </vt:variant>
      <vt:variant>
        <vt:i4>0</vt:i4>
      </vt:variant>
      <vt:variant>
        <vt:i4>5</vt:i4>
      </vt:variant>
      <vt:variant>
        <vt:lpwstr/>
      </vt:variant>
      <vt:variant>
        <vt:lpwstr>_Toc228888176</vt:lpwstr>
      </vt:variant>
      <vt:variant>
        <vt:i4>1179699</vt:i4>
      </vt:variant>
      <vt:variant>
        <vt:i4>80</vt:i4>
      </vt:variant>
      <vt:variant>
        <vt:i4>0</vt:i4>
      </vt:variant>
      <vt:variant>
        <vt:i4>5</vt:i4>
      </vt:variant>
      <vt:variant>
        <vt:lpwstr/>
      </vt:variant>
      <vt:variant>
        <vt:lpwstr>_Toc228888175</vt:lpwstr>
      </vt:variant>
      <vt:variant>
        <vt:i4>1179699</vt:i4>
      </vt:variant>
      <vt:variant>
        <vt:i4>74</vt:i4>
      </vt:variant>
      <vt:variant>
        <vt:i4>0</vt:i4>
      </vt:variant>
      <vt:variant>
        <vt:i4>5</vt:i4>
      </vt:variant>
      <vt:variant>
        <vt:lpwstr/>
      </vt:variant>
      <vt:variant>
        <vt:lpwstr>_Toc228888174</vt:lpwstr>
      </vt:variant>
      <vt:variant>
        <vt:i4>1179699</vt:i4>
      </vt:variant>
      <vt:variant>
        <vt:i4>68</vt:i4>
      </vt:variant>
      <vt:variant>
        <vt:i4>0</vt:i4>
      </vt:variant>
      <vt:variant>
        <vt:i4>5</vt:i4>
      </vt:variant>
      <vt:variant>
        <vt:lpwstr/>
      </vt:variant>
      <vt:variant>
        <vt:lpwstr>_Toc228888173</vt:lpwstr>
      </vt:variant>
      <vt:variant>
        <vt:i4>1179699</vt:i4>
      </vt:variant>
      <vt:variant>
        <vt:i4>62</vt:i4>
      </vt:variant>
      <vt:variant>
        <vt:i4>0</vt:i4>
      </vt:variant>
      <vt:variant>
        <vt:i4>5</vt:i4>
      </vt:variant>
      <vt:variant>
        <vt:lpwstr/>
      </vt:variant>
      <vt:variant>
        <vt:lpwstr>_Toc228888172</vt:lpwstr>
      </vt:variant>
      <vt:variant>
        <vt:i4>1179699</vt:i4>
      </vt:variant>
      <vt:variant>
        <vt:i4>56</vt:i4>
      </vt:variant>
      <vt:variant>
        <vt:i4>0</vt:i4>
      </vt:variant>
      <vt:variant>
        <vt:i4>5</vt:i4>
      </vt:variant>
      <vt:variant>
        <vt:lpwstr/>
      </vt:variant>
      <vt:variant>
        <vt:lpwstr>_Toc228888171</vt:lpwstr>
      </vt:variant>
      <vt:variant>
        <vt:i4>1179699</vt:i4>
      </vt:variant>
      <vt:variant>
        <vt:i4>50</vt:i4>
      </vt:variant>
      <vt:variant>
        <vt:i4>0</vt:i4>
      </vt:variant>
      <vt:variant>
        <vt:i4>5</vt:i4>
      </vt:variant>
      <vt:variant>
        <vt:lpwstr/>
      </vt:variant>
      <vt:variant>
        <vt:lpwstr>_Toc228888170</vt:lpwstr>
      </vt:variant>
      <vt:variant>
        <vt:i4>1245235</vt:i4>
      </vt:variant>
      <vt:variant>
        <vt:i4>44</vt:i4>
      </vt:variant>
      <vt:variant>
        <vt:i4>0</vt:i4>
      </vt:variant>
      <vt:variant>
        <vt:i4>5</vt:i4>
      </vt:variant>
      <vt:variant>
        <vt:lpwstr/>
      </vt:variant>
      <vt:variant>
        <vt:lpwstr>_Toc228888169</vt:lpwstr>
      </vt:variant>
      <vt:variant>
        <vt:i4>1245235</vt:i4>
      </vt:variant>
      <vt:variant>
        <vt:i4>38</vt:i4>
      </vt:variant>
      <vt:variant>
        <vt:i4>0</vt:i4>
      </vt:variant>
      <vt:variant>
        <vt:i4>5</vt:i4>
      </vt:variant>
      <vt:variant>
        <vt:lpwstr/>
      </vt:variant>
      <vt:variant>
        <vt:lpwstr>_Toc228888168</vt:lpwstr>
      </vt:variant>
      <vt:variant>
        <vt:i4>1245235</vt:i4>
      </vt:variant>
      <vt:variant>
        <vt:i4>32</vt:i4>
      </vt:variant>
      <vt:variant>
        <vt:i4>0</vt:i4>
      </vt:variant>
      <vt:variant>
        <vt:i4>5</vt:i4>
      </vt:variant>
      <vt:variant>
        <vt:lpwstr/>
      </vt:variant>
      <vt:variant>
        <vt:lpwstr>_Toc228888167</vt:lpwstr>
      </vt:variant>
      <vt:variant>
        <vt:i4>1245235</vt:i4>
      </vt:variant>
      <vt:variant>
        <vt:i4>26</vt:i4>
      </vt:variant>
      <vt:variant>
        <vt:i4>0</vt:i4>
      </vt:variant>
      <vt:variant>
        <vt:i4>5</vt:i4>
      </vt:variant>
      <vt:variant>
        <vt:lpwstr/>
      </vt:variant>
      <vt:variant>
        <vt:lpwstr>_Toc228888166</vt:lpwstr>
      </vt:variant>
      <vt:variant>
        <vt:i4>1245235</vt:i4>
      </vt:variant>
      <vt:variant>
        <vt:i4>20</vt:i4>
      </vt:variant>
      <vt:variant>
        <vt:i4>0</vt:i4>
      </vt:variant>
      <vt:variant>
        <vt:i4>5</vt:i4>
      </vt:variant>
      <vt:variant>
        <vt:lpwstr/>
      </vt:variant>
      <vt:variant>
        <vt:lpwstr>_Toc228888165</vt:lpwstr>
      </vt:variant>
      <vt:variant>
        <vt:i4>1245235</vt:i4>
      </vt:variant>
      <vt:variant>
        <vt:i4>14</vt:i4>
      </vt:variant>
      <vt:variant>
        <vt:i4>0</vt:i4>
      </vt:variant>
      <vt:variant>
        <vt:i4>5</vt:i4>
      </vt:variant>
      <vt:variant>
        <vt:lpwstr/>
      </vt:variant>
      <vt:variant>
        <vt:lpwstr>_Toc228888164</vt:lpwstr>
      </vt:variant>
      <vt:variant>
        <vt:i4>1245235</vt:i4>
      </vt:variant>
      <vt:variant>
        <vt:i4>8</vt:i4>
      </vt:variant>
      <vt:variant>
        <vt:i4>0</vt:i4>
      </vt:variant>
      <vt:variant>
        <vt:i4>5</vt:i4>
      </vt:variant>
      <vt:variant>
        <vt:lpwstr/>
      </vt:variant>
      <vt:variant>
        <vt:lpwstr>_Toc228888163</vt:lpwstr>
      </vt:variant>
      <vt:variant>
        <vt:i4>1245235</vt:i4>
      </vt:variant>
      <vt:variant>
        <vt:i4>2</vt:i4>
      </vt:variant>
      <vt:variant>
        <vt:i4>0</vt:i4>
      </vt:variant>
      <vt:variant>
        <vt:i4>5</vt:i4>
      </vt:variant>
      <vt:variant>
        <vt:lpwstr/>
      </vt:variant>
      <vt:variant>
        <vt:lpwstr>_Toc228888162</vt:lpwstr>
      </vt:variant>
      <vt:variant>
        <vt:i4>1704039</vt:i4>
      </vt:variant>
      <vt:variant>
        <vt:i4>9</vt:i4>
      </vt:variant>
      <vt:variant>
        <vt:i4>0</vt:i4>
      </vt:variant>
      <vt:variant>
        <vt:i4>5</vt:i4>
      </vt:variant>
      <vt:variant>
        <vt:lpwstr>mailto:sebastian.maurer@bechtle.com</vt:lpwstr>
      </vt:variant>
      <vt:variant>
        <vt:lpwstr/>
      </vt:variant>
      <vt:variant>
        <vt:i4>1704039</vt:i4>
      </vt:variant>
      <vt:variant>
        <vt:i4>6</vt:i4>
      </vt:variant>
      <vt:variant>
        <vt:i4>0</vt:i4>
      </vt:variant>
      <vt:variant>
        <vt:i4>5</vt:i4>
      </vt:variant>
      <vt:variant>
        <vt:lpwstr>mailto:sebastian.maurer@bechtle.com</vt:lpwstr>
      </vt:variant>
      <vt:variant>
        <vt:lpwstr/>
      </vt:variant>
      <vt:variant>
        <vt:i4>1704039</vt:i4>
      </vt:variant>
      <vt:variant>
        <vt:i4>3</vt:i4>
      </vt:variant>
      <vt:variant>
        <vt:i4>0</vt:i4>
      </vt:variant>
      <vt:variant>
        <vt:i4>5</vt:i4>
      </vt:variant>
      <vt:variant>
        <vt:lpwstr>mailto:sebastian.maurer@bechtle.com</vt:lpwstr>
      </vt:variant>
      <vt:variant>
        <vt:lpwstr/>
      </vt:variant>
      <vt:variant>
        <vt:i4>7340056</vt:i4>
      </vt:variant>
      <vt:variant>
        <vt:i4>0</vt:i4>
      </vt:variant>
      <vt:variant>
        <vt:i4>0</vt:i4>
      </vt:variant>
      <vt:variant>
        <vt:i4>5</vt:i4>
      </vt:variant>
      <vt:variant>
        <vt:lpwstr>mailto:ronny.boettcher@bechtle.com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Workshop-Konzept und Management Summary - Randthemen</dc:title>
  <dc:subject/>
  <dc:creator>Bechtle GmbH &amp; Co. KG</dc:creator>
  <cp:keywords/>
  <dc:description/>
  <cp:lastModifiedBy>Beck, Yannick</cp:lastModifiedBy>
  <cp:revision>858</cp:revision>
  <cp:lastPrinted>2025-06-26T16:32:00Z</cp:lastPrinted>
  <dcterms:created xsi:type="dcterms:W3CDTF">2026-04-10T10:15:00Z</dcterms:created>
  <dcterms:modified xsi:type="dcterms:W3CDTF">2026-05-26T16:07:00Z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0x01010047BA451CE7DCE5479A555B154079F664</vt:lpwstr>
  </property>
  <property fmtid="{D5CDD505-2E9C-101B-9397-08002B2CF9AE}" pid="3" name="MediaServiceImageTags">
    <vt:lpwstr/>
  </property>
  <property fmtid="{D5CDD505-2E9C-101B-9397-08002B2CF9AE}" pid="4" name="docLang">
    <vt:lpwstr>de</vt:lpwstr>
  </property>
</Properties>
</file>