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Studium Agent Runtime — Build Report</w:t>
      </w:r>
    </w:p>
    <w:p>
      <w:pPr>
        <w:spacing w:after="160"/>
        <w:jc w:val="center"/>
      </w:pPr>
      <w:r>
        <w:rPr>
          <w:i/>
        </w:rPr>
        <w:t>Subsystem 2 of 7  ·  Specification v1.0  ·  17 August 2026</w:t>
      </w:r>
    </w:p>
    <w:p>
      <w:pPr>
        <w:pStyle w:val="IntenseQuote"/>
      </w:pPr>
      <w:r>
        <w:t>The runtime is built and running. Every agent, state, primitive and interface the specification names exists, and the whole of it has been exercised against a live Postgres 16.15 and against the live Anthropic API. This report says what that does and does not establish.</w:t>
      </w:r>
    </w:p>
    <w:p>
      <w:pPr>
        <w:pStyle w:val="Heading1"/>
      </w:pPr>
      <w:r>
        <w:t>1. What “verified” means in this report</w:t>
      </w:r>
    </w:p>
    <w:p>
      <w:pPr>
        <w:spacing w:after="160"/>
      </w:pPr>
      <w:r>
        <w:t>Three tiers were run, and they establish different things. Stating which is which matters more than the totals:</w:t>
      </w:r>
    </w:p>
    <w:p>
      <w:pPr>
        <w:pStyle w:val="ListBullet"/>
      </w:pPr>
      <w:r>
        <w:t>Tier 1 (456 tests, offline) establishes that the runtime's logic is correct in isolation — prefix byte-stability, cost arithmetic, the state machine, primitive routing, budget thresholds, schema round-trips. No database, no network.</w:t>
      </w:r>
    </w:p>
    <w:p>
      <w:pPr>
        <w:pStyle w:val="ListBullet"/>
      </w:pPr>
      <w:r>
        <w:t>Tier 2 (7 tests, live Postgres 16.15 at migration 0008) establishes that the runtime writes what the schema expects — effect batches, traces, turns, context assembly, read-time mastery decay.</w:t>
      </w:r>
    </w:p>
    <w:p>
      <w:pPr>
        <w:pStyle w:val="ListBullet"/>
      </w:pPr>
      <w:r>
        <w:t>Tier 3 (3 tests, live Anthropic API) establishes that the agents produce real learner-facing behaviour end to end, that grading resists a confidently-worded wrong answer, and that prompt caching actually engages.</w:t>
      </w:r>
    </w:p>
    <w:p>
      <w:pPr>
        <w:spacing w:after="160"/>
      </w:pPr>
      <w:r>
        <w:t>Verified therefore means: the behaviour was exercised against real Postgres 16.15 and the real Anthropic API and observed to be correct on a seeded six-concept lambda-calculus fixture. It does not mean the system is proven at production volume, under concurrency, across a real coursepack, or against real learners. Section 6 lists what is still unmeasured, and that list is not short.</w:t>
      </w:r>
    </w:p>
    <w:p>
      <w:pPr>
        <w:pStyle w:val="Heading1"/>
      </w:pPr>
      <w:r>
        <w:t>2. What was built</w:t>
      </w:r>
    </w:p>
    <w:p>
      <w:pPr>
        <w:spacing w:after="160"/>
      </w:pPr>
      <w:r>
        <w:t>About 8,400 lines across 35 runtime modules, with 3,400 lines of tests. The layout follows §5 exactly, with two additions noted in section 5.</w:t>
      </w:r>
    </w:p>
    <w:p>
      <w:pPr>
        <w:pStyle w:val="Heading2"/>
      </w:pPr>
      <w:r>
        <w:t>2.1 The seven agents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Agent</w:t>
            </w:r>
          </w:p>
        </w:tc>
        <w:tc>
          <w:tcPr>
            <w:tcW w:type="dxa" w:w="2160"/>
          </w:tcPr>
          <w:p>
            <w:r/>
            <w:r>
              <w:rPr>
                <w:b/>
              </w:rPr>
              <w:t>Kinds</w:t>
            </w:r>
          </w:p>
        </w:tc>
        <w:tc>
          <w:tcPr>
            <w:tcW w:type="dxa" w:w="2160"/>
          </w:tcPr>
          <w:p>
            <w:r/>
            <w:r>
              <w:rPr>
                <w:b/>
              </w:rPr>
              <w:t>Model (§18)</w:t>
            </w:r>
          </w:p>
        </w:tc>
        <w:tc>
          <w:tcPr>
            <w:tcW w:type="dxa" w:w="2160"/>
          </w:tcPr>
          <w:p>
            <w:r/>
            <w:r>
              <w:rPr>
                <w:b/>
              </w:rPr>
              <w:t>Streams</w:t>
            </w:r>
          </w:p>
        </w:tc>
      </w:tr>
      <w:tr>
        <w:tc>
          <w:tcPr>
            <w:tcW w:type="dxa" w:w="2160"/>
          </w:tcPr>
          <w:p>
            <w:r>
              <w:rPr>
                <w:sz w:val="18"/>
              </w:rPr>
            </w:r>
            <w:r>
              <w:rPr>
                <w:sz w:val="18"/>
              </w:rPr>
              <w:t>Orchestrator</w:t>
            </w:r>
          </w:p>
        </w:tc>
        <w:tc>
          <w:tcPr>
            <w:tcW w:type="dxa" w:w="2160"/>
          </w:tcPr>
          <w:p>
            <w:r>
              <w:rPr>
                <w:sz w:val="18"/>
              </w:rPr>
            </w:r>
            <w:r>
              <w:rPr>
                <w:sz w:val="18"/>
              </w:rPr>
              <w:t>classify_intent, detect_boundary</w:t>
            </w:r>
          </w:p>
        </w:tc>
        <w:tc>
          <w:tcPr>
            <w:tcW w:type="dxa" w:w="2160"/>
          </w:tcPr>
          <w:p>
            <w:r>
              <w:rPr>
                <w:sz w:val="18"/>
              </w:rPr>
            </w:r>
            <w:r>
              <w:rPr>
                <w:sz w:val="18"/>
              </w:rPr>
              <w:t>Haiku 4.5</w:t>
            </w:r>
          </w:p>
        </w:tc>
        <w:tc>
          <w:tcPr>
            <w:tcW w:type="dxa" w:w="2160"/>
          </w:tcPr>
          <w:p>
            <w:r>
              <w:rPr>
                <w:sz w:val="18"/>
              </w:rPr>
            </w:r>
            <w:r>
              <w:rPr>
                <w:sz w:val="18"/>
              </w:rPr>
              <w:t>coordinates</w:t>
            </w:r>
          </w:p>
        </w:tc>
      </w:tr>
      <w:tr>
        <w:tc>
          <w:tcPr>
            <w:tcW w:type="dxa" w:w="2160"/>
          </w:tcPr>
          <w:p>
            <w:r>
              <w:rPr>
                <w:sz w:val="18"/>
              </w:rPr>
            </w:r>
            <w:r>
              <w:rPr>
                <w:sz w:val="18"/>
              </w:rPr>
              <w:t>Curator</w:t>
            </w:r>
          </w:p>
        </w:tc>
        <w:tc>
          <w:tcPr>
            <w:tcW w:type="dxa" w:w="2160"/>
          </w:tcPr>
          <w:p>
            <w:r>
              <w:rPr>
                <w:sz w:val="18"/>
              </w:rPr>
            </w:r>
            <w:r>
              <w:rPr>
                <w:sz w:val="18"/>
              </w:rPr>
              <w:t>open_session, next_topic, revise_syllabus, select_stance, summarize_session, select_practice</w:t>
            </w:r>
          </w:p>
        </w:tc>
        <w:tc>
          <w:tcPr>
            <w:tcW w:type="dxa" w:w="2160"/>
          </w:tcPr>
          <w:p>
            <w:r>
              <w:rPr>
                <w:sz w:val="18"/>
              </w:rPr>
            </w:r>
            <w:r>
              <w:rPr>
                <w:sz w:val="18"/>
              </w:rPr>
              <w:t>Opus 4.8</w:t>
            </w:r>
          </w:p>
        </w:tc>
        <w:tc>
          <w:tcPr>
            <w:tcW w:type="dxa" w:w="2160"/>
          </w:tcPr>
          <w:p>
            <w:r>
              <w:rPr>
                <w:sz w:val="18"/>
              </w:rPr>
            </w:r>
            <w:r>
              <w:rPr>
                <w:sz w:val="18"/>
              </w:rPr>
              <w:t>no</w:t>
            </w:r>
          </w:p>
        </w:tc>
      </w:tr>
      <w:tr>
        <w:tc>
          <w:tcPr>
            <w:tcW w:type="dxa" w:w="2160"/>
          </w:tcPr>
          <w:p>
            <w:r>
              <w:rPr>
                <w:sz w:val="18"/>
              </w:rPr>
            </w:r>
            <w:r>
              <w:rPr>
                <w:sz w:val="18"/>
              </w:rPr>
              <w:t>Lecturer</w:t>
            </w:r>
          </w:p>
        </w:tc>
        <w:tc>
          <w:tcPr>
            <w:tcW w:type="dxa" w:w="2160"/>
          </w:tcPr>
          <w:p>
            <w:r>
              <w:rPr>
                <w:sz w:val="18"/>
              </w:rPr>
            </w:r>
            <w:r>
              <w:rPr>
                <w:sz w:val="18"/>
              </w:rPr>
              <w:t>deliver_segment, generate_check, re_explain, worked_example</w:t>
            </w:r>
          </w:p>
        </w:tc>
        <w:tc>
          <w:tcPr>
            <w:tcW w:type="dxa" w:w="2160"/>
          </w:tcPr>
          <w:p>
            <w:r>
              <w:rPr>
                <w:sz w:val="18"/>
              </w:rPr>
            </w:r>
            <w:r>
              <w:rPr>
                <w:sz w:val="18"/>
              </w:rPr>
              <w:t>Opus 4.8</w:t>
            </w:r>
          </w:p>
        </w:tc>
        <w:tc>
          <w:tcPr>
            <w:tcW w:type="dxa" w:w="2160"/>
          </w:tcPr>
          <w:p>
            <w:r>
              <w:rPr>
                <w:sz w:val="18"/>
              </w:rPr>
            </w:r>
            <w:r>
              <w:rPr>
                <w:sz w:val="18"/>
              </w:rPr>
              <w:t>yes</w:t>
            </w:r>
          </w:p>
        </w:tc>
      </w:tr>
      <w:tr>
        <w:tc>
          <w:tcPr>
            <w:tcW w:type="dxa" w:w="2160"/>
          </w:tcPr>
          <w:p>
            <w:r>
              <w:rPr>
                <w:sz w:val="18"/>
              </w:rPr>
            </w:r>
            <w:r>
              <w:rPr>
                <w:sz w:val="18"/>
              </w:rPr>
              <w:t>Tutor</w:t>
            </w:r>
          </w:p>
        </w:tc>
        <w:tc>
          <w:tcPr>
            <w:tcW w:type="dxa" w:w="2160"/>
          </w:tcPr>
          <w:p>
            <w:r>
              <w:rPr>
                <w:sz w:val="18"/>
              </w:rPr>
            </w:r>
            <w:r>
              <w:rPr>
                <w:sz w:val="18"/>
              </w:rPr>
              <w:t>open_tutorial, answer, interruption_response, office_hours_response, remediation, 8 primitives</w:t>
            </w:r>
          </w:p>
        </w:tc>
        <w:tc>
          <w:tcPr>
            <w:tcW w:type="dxa" w:w="2160"/>
          </w:tcPr>
          <w:p>
            <w:r>
              <w:rPr>
                <w:sz w:val="18"/>
              </w:rPr>
            </w:r>
            <w:r>
              <w:rPr>
                <w:sz w:val="18"/>
              </w:rPr>
              <w:t>Opus 4.8</w:t>
            </w:r>
          </w:p>
        </w:tc>
        <w:tc>
          <w:tcPr>
            <w:tcW w:type="dxa" w:w="2160"/>
          </w:tcPr>
          <w:p>
            <w:r>
              <w:rPr>
                <w:sz w:val="18"/>
              </w:rPr>
            </w:r>
            <w:r>
              <w:rPr>
                <w:sz w:val="18"/>
              </w:rPr>
              <w:t>yes</w:t>
            </w:r>
          </w:p>
        </w:tc>
      </w:tr>
      <w:tr>
        <w:tc>
          <w:tcPr>
            <w:tcW w:type="dxa" w:w="2160"/>
          </w:tcPr>
          <w:p>
            <w:r>
              <w:rPr>
                <w:sz w:val="18"/>
              </w:rPr>
            </w:r>
            <w:r>
              <w:rPr>
                <w:sz w:val="18"/>
              </w:rPr>
              <w:t>Evaluator</w:t>
            </w:r>
          </w:p>
        </w:tc>
        <w:tc>
          <w:tcPr>
            <w:tcW w:type="dxa" w:w="2160"/>
          </w:tcPr>
          <w:p>
            <w:r>
              <w:rPr>
                <w:sz w:val="18"/>
              </w:rPr>
            </w:r>
            <w:r>
              <w:rPr>
                <w:sz w:val="18"/>
              </w:rPr>
              <w:t>grade_check, grade_practice, grade_assessment, check_partial</w:t>
            </w:r>
          </w:p>
        </w:tc>
        <w:tc>
          <w:tcPr>
            <w:tcW w:type="dxa" w:w="2160"/>
          </w:tcPr>
          <w:p>
            <w:r>
              <w:rPr>
                <w:sz w:val="18"/>
              </w:rPr>
            </w:r>
            <w:r>
              <w:rPr>
                <w:sz w:val="18"/>
              </w:rPr>
              <w:t>Opus 4.8 / Haiku 4.5 per kind</w:t>
            </w:r>
          </w:p>
        </w:tc>
        <w:tc>
          <w:tcPr>
            <w:tcW w:type="dxa" w:w="2160"/>
          </w:tcPr>
          <w:p>
            <w:r>
              <w:rPr>
                <w:sz w:val="18"/>
              </w:rPr>
            </w:r>
            <w:r>
              <w:rPr>
                <w:sz w:val="18"/>
              </w:rPr>
              <w:t>no</w:t>
            </w:r>
          </w:p>
        </w:tc>
      </w:tr>
      <w:tr>
        <w:tc>
          <w:tcPr>
            <w:tcW w:type="dxa" w:w="2160"/>
          </w:tcPr>
          <w:p>
            <w:r>
              <w:rPr>
                <w:sz w:val="18"/>
              </w:rPr>
            </w:r>
            <w:r>
              <w:rPr>
                <w:sz w:val="18"/>
              </w:rPr>
              <w:t>Confusion-Tracker</w:t>
            </w:r>
          </w:p>
        </w:tc>
        <w:tc>
          <w:tcPr>
            <w:tcW w:type="dxa" w:w="2160"/>
          </w:tcPr>
          <w:p>
            <w:r>
              <w:rPr>
                <w:sz w:val="18"/>
              </w:rPr>
            </w:r>
            <w:r>
              <w:rPr>
                <w:sz w:val="18"/>
              </w:rPr>
              <w:t>evaluate_turn, revise_hypothesis, resolve_check</w:t>
            </w:r>
          </w:p>
        </w:tc>
        <w:tc>
          <w:tcPr>
            <w:tcW w:type="dxa" w:w="2160"/>
          </w:tcPr>
          <w:p>
            <w:r>
              <w:rPr>
                <w:sz w:val="18"/>
              </w:rPr>
            </w:r>
            <w:r>
              <w:rPr>
                <w:sz w:val="18"/>
              </w:rPr>
              <w:t>Haiku 4.5</w:t>
            </w:r>
          </w:p>
        </w:tc>
        <w:tc>
          <w:tcPr>
            <w:tcW w:type="dxa" w:w="2160"/>
          </w:tcPr>
          <w:p>
            <w:r>
              <w:rPr>
                <w:sz w:val="18"/>
              </w:rPr>
            </w:r>
            <w:r>
              <w:rPr>
                <w:sz w:val="18"/>
              </w:rPr>
              <w:t>no (async)</w:t>
            </w:r>
          </w:p>
        </w:tc>
      </w:tr>
      <w:tr>
        <w:tc>
          <w:tcPr>
            <w:tcW w:type="dxa" w:w="2160"/>
          </w:tcPr>
          <w:p>
            <w:r>
              <w:rPr>
                <w:sz w:val="18"/>
              </w:rPr>
            </w:r>
            <w:r>
              <w:rPr>
                <w:sz w:val="18"/>
              </w:rPr>
              <w:t>Reviewer</w:t>
            </w:r>
          </w:p>
        </w:tc>
        <w:tc>
          <w:tcPr>
            <w:tcW w:type="dxa" w:w="2160"/>
          </w:tcPr>
          <w:p>
            <w:r>
              <w:rPr>
                <w:sz w:val="18"/>
              </w:rPr>
            </w:r>
            <w:r>
              <w:rPr>
                <w:sz w:val="18"/>
              </w:rPr>
              <w:t>generate_prompt, grade_response, retrieval_check</w:t>
            </w:r>
          </w:p>
        </w:tc>
        <w:tc>
          <w:tcPr>
            <w:tcW w:type="dxa" w:w="2160"/>
          </w:tcPr>
          <w:p>
            <w:r>
              <w:rPr>
                <w:sz w:val="18"/>
              </w:rPr>
            </w:r>
            <w:r>
              <w:rPr>
                <w:sz w:val="18"/>
              </w:rPr>
              <w:t>Opus 4.8 / Haiku 4.5 per kind</w:t>
            </w:r>
          </w:p>
        </w:tc>
        <w:tc>
          <w:tcPr>
            <w:tcW w:type="dxa" w:w="2160"/>
          </w:tcPr>
          <w:p>
            <w:r>
              <w:rPr>
                <w:sz w:val="18"/>
              </w:rPr>
            </w:r>
            <w:r>
              <w:rPr>
                <w:sz w:val="18"/>
              </w:rPr>
              <w:t>no</w:t>
            </w:r>
          </w:p>
        </w:tc>
      </w:tr>
    </w:tbl>
    <w:p>
      <w:pPr>
        <w:spacing w:after="160"/>
      </w:pPr>
    </w:p>
    <w:p>
      <w:pPr>
        <w:spacing w:after="160"/>
      </w:pPr>
      <w:r>
        <w:t xml:space="preserve">Two Curator kinds are additions the specification implies but does not name: </w:t>
      </w:r>
      <w:r>
        <w:rPr>
          <w:rFonts w:ascii="Consolas" w:hAnsi="Consolas"/>
          <w:sz w:val="19"/>
        </w:rPr>
        <w:t>summarize_session</w:t>
      </w:r>
      <w:r>
        <w:t xml:space="preserve"> (§16 closing step 2 calls for it by that name) and </w:t>
      </w:r>
      <w:r>
        <w:rPr>
          <w:rFonts w:ascii="Consolas" w:hAnsi="Consolas"/>
          <w:sz w:val="19"/>
        </w:rPr>
        <w:t>select_practice</w:t>
      </w:r>
      <w:r>
        <w:t xml:space="preserve"> (§15 says the Curator selects the practice problem for </w:t>
      </w:r>
      <w:r>
        <w:rPr>
          <w:rFonts w:ascii="Consolas" w:hAnsi="Consolas"/>
          <w:sz w:val="19"/>
        </w:rPr>
        <w:t>let_me_try_one</w:t>
      </w:r>
      <w:r>
        <w:t>).</w:t>
      </w:r>
    </w:p>
    <w:p>
      <w:pPr>
        <w:pStyle w:val="Heading2"/>
      </w:pPr>
      <w:r>
        <w:t>2.2 Everything else the spec names</w:t>
      </w:r>
    </w:p>
    <w:p>
      <w:pPr>
        <w:pStyle w:val="ListBullet"/>
      </w:pPr>
      <w:r>
        <w:t>The eleven-state session machine (§7), with all transitions, guards and effects as a data table rather than control flow — which is what let the offline tier sweep all 121 state/event pairs.</w:t>
      </w:r>
    </w:p>
    <w:p>
      <w:pPr>
        <w:pStyle w:val="ListBullet"/>
      </w:pPr>
      <w:r>
        <w:t xml:space="preserve">All eight tutorial primitives (§15), including the two-step compositions: </w:t>
      </w:r>
      <w:r>
        <w:rPr>
          <w:rFonts w:ascii="Consolas" w:hAnsi="Consolas"/>
          <w:sz w:val="19"/>
        </w:rPr>
        <w:t>explain_differently</w:t>
      </w:r>
      <w:r>
        <w:t xml:space="preserve"> (Tutor diagnoses, Lecturer regenerates in a new stance) and </w:t>
      </w:r>
      <w:r>
        <w:rPr>
          <w:rFonts w:ascii="Consolas" w:hAnsi="Consolas"/>
          <w:sz w:val="19"/>
        </w:rPr>
        <w:t>let_me_try_one</w:t>
      </w:r>
      <w:r>
        <w:t xml:space="preserve"> (Curator selects, session moves to LAB).</w:t>
      </w:r>
    </w:p>
    <w:p>
      <w:pPr>
        <w:pStyle w:val="ListBullet"/>
      </w:pPr>
      <w:r>
        <w:t>Streaming with sentence-boundary interruption (§20): rule-based detection with an abbreviation list and LaTeX-aware skipping, a Haiku fallback at 60 tokens, a hard cut at 80.</w:t>
      </w:r>
    </w:p>
    <w:p>
      <w:pPr>
        <w:pStyle w:val="ListBullet"/>
      </w:pPr>
      <w:r>
        <w:t>Cached-prefix assembly (§17) with per-agent cache keys and TTLs, and the three determinism rules §17 names.</w:t>
      </w:r>
    </w:p>
    <w:p>
      <w:pPr>
        <w:pStyle w:val="ListBullet"/>
      </w:pPr>
      <w:r>
        <w:t xml:space="preserve">Cost accounting (§19): every model call writes an </w:t>
      </w:r>
      <w:r>
        <w:rPr>
          <w:rFonts w:ascii="Consolas" w:hAnsi="Consolas"/>
          <w:sz w:val="19"/>
        </w:rPr>
        <w:t>agent_traces</w:t>
      </w:r>
      <w:r>
        <w:t xml:space="preserve"> row from inside the client wrapper, so no code path produces a billable call without one.</w:t>
      </w:r>
    </w:p>
    <w:p>
      <w:pPr>
        <w:pStyle w:val="ListBullet"/>
      </w:pPr>
      <w:r>
        <w:t>Budget enforcement (§19) with per-mode estimates, hard-cap refusal, soft-cap warnings, and the five-turn revalidation cache from §16.</w:t>
      </w:r>
    </w:p>
    <w:p>
      <w:pPr>
        <w:pStyle w:val="ListBullet"/>
      </w:pPr>
      <w:r>
        <w:t>Degradation copy for every §21 failure mode, centralised in one module.</w:t>
      </w:r>
    </w:p>
    <w:p>
      <w:pPr>
        <w:pStyle w:val="ListBullet"/>
      </w:pPr>
      <w:r>
        <w:t>The SSE HTTP surface (§20) with the out-of-band interrupt channel, plus a diagnostic state endpoint for curl-driven testing (§26).</w:t>
      </w:r>
    </w:p>
    <w:p>
      <w:pPr>
        <w:pStyle w:val="ListBullet"/>
      </w:pPr>
      <w:r>
        <w:t xml:space="preserve">A </w:t>
      </w:r>
      <w:r>
        <w:rPr>
          <w:rFonts w:ascii="Consolas" w:hAnsi="Consolas"/>
          <w:sz w:val="19"/>
        </w:rPr>
        <w:t>retrieve_passages</w:t>
      </w:r>
      <w:r>
        <w:t xml:space="preserve"> boundary (§25) with the subsystem 3 contract and a curated-pointer implementation standing in for it.</w:t>
      </w:r>
    </w:p>
    <w:p>
      <w:pPr>
        <w:pStyle w:val="Heading1"/>
      </w:pPr>
      <w:r>
        <w:t>3. Verification results</w:t>
      </w:r>
    </w:p>
    <w:p>
      <w:pPr>
        <w:pStyle w:val="Heading2"/>
      </w:pPr>
      <w:r>
        <w:t>3.1 Test tiers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Tier</w:t>
            </w:r>
          </w:p>
        </w:tc>
        <w:tc>
          <w:tcPr>
            <w:tcW w:type="dxa" w:w="2160"/>
          </w:tcPr>
          <w:p>
            <w:r/>
            <w:r>
              <w:rPr>
                <w:b/>
              </w:rPr>
              <w:t>Requires</w:t>
            </w:r>
          </w:p>
        </w:tc>
        <w:tc>
          <w:tcPr>
            <w:tcW w:type="dxa" w:w="2160"/>
          </w:tcPr>
          <w:p>
            <w:r/>
            <w:r>
              <w:rPr>
                <w:b/>
              </w:rPr>
              <w:t>Tests</w:t>
            </w:r>
          </w:p>
        </w:tc>
        <w:tc>
          <w:tcPr>
            <w:tcW w:type="dxa" w:w="2160"/>
          </w:tcPr>
          <w:p>
            <w:r/>
            <w:r>
              <w:rPr>
                <w:b/>
              </w:rPr>
              <w:t>Result</w:t>
            </w:r>
          </w:p>
        </w:tc>
      </w:tr>
      <w:tr>
        <w:tc>
          <w:tcPr>
            <w:tcW w:type="dxa" w:w="2160"/>
          </w:tcPr>
          <w:p>
            <w:r>
              <w:rPr>
                <w:sz w:val="18"/>
              </w:rPr>
            </w:r>
            <w:r>
              <w:rPr>
                <w:sz w:val="18"/>
              </w:rPr>
              <w:t>1 — offline</w:t>
            </w:r>
          </w:p>
        </w:tc>
        <w:tc>
          <w:tcPr>
            <w:tcW w:type="dxa" w:w="2160"/>
          </w:tcPr>
          <w:p>
            <w:r>
              <w:rPr>
                <w:sz w:val="18"/>
              </w:rPr>
            </w:r>
            <w:r>
              <w:rPr>
                <w:sz w:val="18"/>
              </w:rPr>
              <w:t>nothing</w:t>
            </w:r>
          </w:p>
        </w:tc>
        <w:tc>
          <w:tcPr>
            <w:tcW w:type="dxa" w:w="2160"/>
          </w:tcPr>
          <w:p>
            <w:r>
              <w:rPr>
                <w:sz w:val="18"/>
              </w:rPr>
            </w:r>
            <w:r>
              <w:rPr>
                <w:sz w:val="18"/>
              </w:rPr>
              <w:t>456</w:t>
            </w:r>
          </w:p>
        </w:tc>
        <w:tc>
          <w:tcPr>
            <w:tcW w:type="dxa" w:w="2160"/>
          </w:tcPr>
          <w:p>
            <w:r>
              <w:rPr>
                <w:sz w:val="18"/>
              </w:rPr>
            </w:r>
            <w:r>
              <w:rPr>
                <w:sz w:val="18"/>
              </w:rPr>
              <w:t>456 passed</w:t>
            </w:r>
          </w:p>
        </w:tc>
      </w:tr>
      <w:tr>
        <w:tc>
          <w:tcPr>
            <w:tcW w:type="dxa" w:w="2160"/>
          </w:tcPr>
          <w:p>
            <w:r>
              <w:rPr>
                <w:sz w:val="18"/>
              </w:rPr>
            </w:r>
            <w:r>
              <w:rPr>
                <w:sz w:val="18"/>
              </w:rPr>
              <w:t>2 — online</w:t>
            </w:r>
          </w:p>
        </w:tc>
        <w:tc>
          <w:tcPr>
            <w:tcW w:type="dxa" w:w="2160"/>
          </w:tcPr>
          <w:p>
            <w:r>
              <w:rPr>
                <w:sz w:val="18"/>
              </w:rPr>
            </w:r>
            <w:r>
              <w:rPr>
                <w:sz w:val="18"/>
              </w:rPr>
              <w:t>Postgres 16.15</w:t>
            </w:r>
          </w:p>
        </w:tc>
        <w:tc>
          <w:tcPr>
            <w:tcW w:type="dxa" w:w="2160"/>
          </w:tcPr>
          <w:p>
            <w:r>
              <w:rPr>
                <w:sz w:val="18"/>
              </w:rPr>
            </w:r>
            <w:r>
              <w:rPr>
                <w:sz w:val="18"/>
              </w:rPr>
              <w:t>7</w:t>
            </w:r>
          </w:p>
        </w:tc>
        <w:tc>
          <w:tcPr>
            <w:tcW w:type="dxa" w:w="2160"/>
          </w:tcPr>
          <w:p>
            <w:r>
              <w:rPr>
                <w:sz w:val="18"/>
              </w:rPr>
            </w:r>
            <w:r>
              <w:rPr>
                <w:sz w:val="18"/>
              </w:rPr>
              <w:t>7 passed</w:t>
            </w:r>
          </w:p>
        </w:tc>
      </w:tr>
      <w:tr>
        <w:tc>
          <w:tcPr>
            <w:tcW w:type="dxa" w:w="2160"/>
          </w:tcPr>
          <w:p>
            <w:r>
              <w:rPr>
                <w:sz w:val="18"/>
              </w:rPr>
            </w:r>
            <w:r>
              <w:rPr>
                <w:sz w:val="18"/>
              </w:rPr>
              <w:t>3 — paid</w:t>
            </w:r>
          </w:p>
        </w:tc>
        <w:tc>
          <w:tcPr>
            <w:tcW w:type="dxa" w:w="2160"/>
          </w:tcPr>
          <w:p>
            <w:r>
              <w:rPr>
                <w:sz w:val="18"/>
              </w:rPr>
            </w:r>
            <w:r>
              <w:rPr>
                <w:sz w:val="18"/>
              </w:rPr>
              <w:t>Postgres + live API key</w:t>
            </w:r>
          </w:p>
        </w:tc>
        <w:tc>
          <w:tcPr>
            <w:tcW w:type="dxa" w:w="2160"/>
          </w:tcPr>
          <w:p>
            <w:r>
              <w:rPr>
                <w:sz w:val="18"/>
              </w:rPr>
            </w:r>
            <w:r>
              <w:rPr>
                <w:sz w:val="18"/>
              </w:rPr>
              <w:t>3</w:t>
            </w:r>
          </w:p>
        </w:tc>
        <w:tc>
          <w:tcPr>
            <w:tcW w:type="dxa" w:w="2160"/>
          </w:tcPr>
          <w:p>
            <w:r>
              <w:rPr>
                <w:sz w:val="18"/>
              </w:rPr>
            </w:r>
            <w:r>
              <w:rPr>
                <w:sz w:val="18"/>
              </w:rPr>
              <w:t>3 passed</w:t>
            </w:r>
          </w:p>
        </w:tc>
      </w:tr>
      <w:tr>
        <w:tc>
          <w:tcPr>
            <w:tcW w:type="dxa" w:w="2160"/>
          </w:tcPr>
          <w:p>
            <w:r>
              <w:rPr>
                <w:sz w:val="18"/>
              </w:rPr>
            </w:r>
            <w:r>
              <w:rPr>
                <w:sz w:val="18"/>
              </w:rPr>
              <w:t>Subsystem 1 regression</w:t>
            </w:r>
          </w:p>
        </w:tc>
        <w:tc>
          <w:tcPr>
            <w:tcW w:type="dxa" w:w="2160"/>
          </w:tcPr>
          <w:p>
            <w:r>
              <w:rPr>
                <w:sz w:val="18"/>
              </w:rPr>
            </w:r>
            <w:r>
              <w:rPr>
                <w:sz w:val="18"/>
              </w:rPr>
              <w:t>Postgres 16.15</w:t>
            </w:r>
          </w:p>
        </w:tc>
        <w:tc>
          <w:tcPr>
            <w:tcW w:type="dxa" w:w="2160"/>
          </w:tcPr>
          <w:p>
            <w:r>
              <w:rPr>
                <w:sz w:val="18"/>
              </w:rPr>
            </w:r>
            <w:r>
              <w:rPr>
                <w:sz w:val="18"/>
              </w:rPr>
              <w:t>438</w:t>
            </w:r>
          </w:p>
        </w:tc>
        <w:tc>
          <w:tcPr>
            <w:tcW w:type="dxa" w:w="2160"/>
          </w:tcPr>
          <w:p>
            <w:r>
              <w:rPr>
                <w:sz w:val="18"/>
              </w:rPr>
            </w:r>
            <w:r>
              <w:rPr>
                <w:sz w:val="18"/>
              </w:rPr>
              <w:t>437 passed, 1 skipped</w:t>
            </w:r>
          </w:p>
        </w:tc>
      </w:tr>
    </w:tbl>
    <w:p>
      <w:pPr>
        <w:spacing w:after="160"/>
      </w:pPr>
    </w:p>
    <w:p>
      <w:pPr>
        <w:spacing w:after="160"/>
      </w:pPr>
      <w:r>
        <w:t xml:space="preserve">The subsystem 1 row matters because this build touched two of its files: </w:t>
      </w:r>
      <w:r>
        <w:rPr>
          <w:rFonts w:ascii="Consolas" w:hAnsi="Consolas"/>
          <w:sz w:val="19"/>
        </w:rPr>
        <w:t>studium/mastery.py</w:t>
      </w:r>
      <w:r>
        <w:t xml:space="preserve"> gained the </w:t>
      </w:r>
      <w:r>
        <w:rPr>
          <w:rFonts w:ascii="Consolas" w:hAnsi="Consolas"/>
          <w:sz w:val="19"/>
        </w:rPr>
        <w:t>suggest_next_unlocked</w:t>
      </w:r>
      <w:r>
        <w:t xml:space="preserve"> function §9 names but subsystem 1 never shipped, and the shared lambda-calculus fixture gained the </w:t>
      </w:r>
      <w:r>
        <w:rPr>
          <w:rFonts w:ascii="Consolas" w:hAnsi="Consolas"/>
          <w:sz w:val="19"/>
        </w:rPr>
        <w:t>concept_sources</w:t>
      </w:r>
      <w:r>
        <w:t xml:space="preserve"> links described in section 4. Both are additive; the data layer's full suite still passes.</w:t>
      </w:r>
    </w:p>
    <w:p>
      <w:pPr>
        <w:pStyle w:val="Heading2"/>
      </w:pPr>
      <w:r>
        <w:t>3.2 The six §23 Tier 1 requirements, and how they were met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§23 requirement</w:t>
            </w:r>
          </w:p>
        </w:tc>
        <w:tc>
          <w:tcPr>
            <w:tcW w:type="dxa" w:w="4320"/>
          </w:tcPr>
          <w:p>
            <w:r/>
            <w:r>
              <w:rPr>
                <w:b/>
              </w:rPr>
              <w:t>How it is tested</w:t>
            </w:r>
          </w:p>
        </w:tc>
      </w:tr>
      <w:tr>
        <w:tc>
          <w:tcPr>
            <w:tcW w:type="dxa" w:w="4320"/>
          </w:tcPr>
          <w:p>
            <w:r>
              <w:rPr>
                <w:sz w:val="18"/>
              </w:rPr>
            </w:r>
            <w:r>
              <w:rPr>
                <w:sz w:val="18"/>
              </w:rPr>
              <w:t>Prompt-prefix byte-stability</w:t>
            </w:r>
          </w:p>
        </w:tc>
        <w:tc>
          <w:tcPr>
            <w:tcW w:type="dxa" w:w="4320"/>
          </w:tcPr>
          <w:p>
            <w:r>
              <w:rPr>
                <w:sz w:val="18"/>
              </w:rPr>
            </w:r>
            <w:r>
              <w:rPr>
                <w:sz w:val="18"/>
              </w:rPr>
              <w:t>Hash comparison per agent, plus the three §17 failure modes directly: float precision, passage ordering, dict key ordering.</w:t>
            </w:r>
          </w:p>
        </w:tc>
      </w:tr>
      <w:tr>
        <w:tc>
          <w:tcPr>
            <w:tcW w:type="dxa" w:w="4320"/>
          </w:tcPr>
          <w:p>
            <w:r>
              <w:rPr>
                <w:sz w:val="18"/>
              </w:rPr>
            </w:r>
            <w:r>
              <w:rPr>
                <w:sz w:val="18"/>
              </w:rPr>
              <w:t>Structured output round-trip</w:t>
            </w:r>
          </w:p>
        </w:tc>
        <w:tc>
          <w:tcPr>
            <w:tcW w:type="dxa" w:w="4320"/>
          </w:tcPr>
          <w:p>
            <w:r>
              <w:rPr>
                <w:sz w:val="18"/>
              </w:rPr>
            </w:r>
            <w:r>
              <w:rPr>
                <w:sz w:val="18"/>
              </w:rPr>
              <w:t>Every schema serialises to JSON and back; also asserts no schema declares numeric bounds the API does not enforce.</w:t>
            </w:r>
          </w:p>
        </w:tc>
      </w:tr>
      <w:tr>
        <w:tc>
          <w:tcPr>
            <w:tcW w:type="dxa" w:w="4320"/>
          </w:tcPr>
          <w:p>
            <w:r>
              <w:rPr>
                <w:sz w:val="18"/>
              </w:rPr>
            </w:r>
            <w:r>
              <w:rPr>
                <w:sz w:val="18"/>
              </w:rPr>
              <w:t>State machine transitions</w:t>
            </w:r>
          </w:p>
        </w:tc>
        <w:tc>
          <w:tcPr>
            <w:tcW w:type="dxa" w:w="4320"/>
          </w:tcPr>
          <w:p>
            <w:r>
              <w:rPr>
                <w:sz w:val="18"/>
              </w:rPr>
            </w:r>
            <w:r>
              <w:rPr>
                <w:sz w:val="18"/>
              </w:rPr>
              <w:t>Exhaustive sweep of all 121 (state, event) pairs, with a coverage guard so deleting the transition table fails rather than passing vacuously.</w:t>
            </w:r>
          </w:p>
        </w:tc>
      </w:tr>
      <w:tr>
        <w:tc>
          <w:tcPr>
            <w:tcW w:type="dxa" w:w="4320"/>
          </w:tcPr>
          <w:p>
            <w:r>
              <w:rPr>
                <w:sz w:val="18"/>
              </w:rPr>
            </w:r>
            <w:r>
              <w:rPr>
                <w:sz w:val="18"/>
              </w:rPr>
              <w:t>Cost computation</w:t>
            </w:r>
          </w:p>
        </w:tc>
        <w:tc>
          <w:tcPr>
            <w:tcW w:type="dxa" w:w="4320"/>
          </w:tcPr>
          <w:p>
            <w:r>
              <w:rPr>
                <w:sz w:val="18"/>
              </w:rPr>
            </w:r>
            <w:r>
              <w:rPr>
                <w:sz w:val="18"/>
              </w:rPr>
              <w:t>Each model at each cache tier, plus the 1-hour break-even (see section 5, R3).</w:t>
            </w:r>
          </w:p>
        </w:tc>
      </w:tr>
      <w:tr>
        <w:tc>
          <w:tcPr>
            <w:tcW w:type="dxa" w:w="4320"/>
          </w:tcPr>
          <w:p>
            <w:r>
              <w:rPr>
                <w:sz w:val="18"/>
              </w:rPr>
            </w:r>
            <w:r>
              <w:rPr>
                <w:sz w:val="18"/>
              </w:rPr>
              <w:t>Primitive dispatch</w:t>
            </w:r>
          </w:p>
        </w:tc>
        <w:tc>
          <w:tcPr>
            <w:tcW w:type="dxa" w:w="4320"/>
          </w:tcPr>
          <w:p>
            <w:r>
              <w:rPr>
                <w:sz w:val="18"/>
              </w:rPr>
            </w:r>
            <w:r>
              <w:rPr>
                <w:sz w:val="18"/>
              </w:rPr>
              <w:t>All eight primitives against mocked agents, asserting which agent ran with which kind, in order.</w:t>
            </w:r>
          </w:p>
        </w:tc>
      </w:tr>
      <w:tr>
        <w:tc>
          <w:tcPr>
            <w:tcW w:type="dxa" w:w="4320"/>
          </w:tcPr>
          <w:p>
            <w:r>
              <w:rPr>
                <w:sz w:val="18"/>
              </w:rPr>
            </w:r>
            <w:r>
              <w:rPr>
                <w:sz w:val="18"/>
              </w:rPr>
              <w:t>Budget enforcement</w:t>
            </w:r>
          </w:p>
        </w:tc>
        <w:tc>
          <w:tcPr>
            <w:tcW w:type="dxa" w:w="4320"/>
          </w:tcPr>
          <w:p>
            <w:r>
              <w:rPr>
                <w:sz w:val="18"/>
              </w:rPr>
            </w:r>
            <w:r>
              <w:rPr>
                <w:sz w:val="18"/>
              </w:rPr>
              <w:t>Both hard caps, both soft caps, per-mode estimates, and the revalidation cache.</w:t>
            </w:r>
          </w:p>
        </w:tc>
      </w:tr>
    </w:tbl>
    <w:p>
      <w:pPr>
        <w:spacing w:after="160"/>
      </w:pPr>
    </w:p>
    <w:p>
      <w:pPr>
        <w:pStyle w:val="Heading2"/>
      </w:pPr>
      <w:r>
        <w:t>3.3 Measured figures from the live run</w:t>
      </w:r>
    </w:p>
    <w:p>
      <w:pPr>
        <w:spacing w:after="160"/>
      </w:pPr>
      <w:r>
        <w:t>One lecture segment followed by two tutor turns on the same concept, against Claude Opus 4.8. These are single-sample measurements on a six-concept fixture, not a benchmark.</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Call</w:t>
            </w:r>
          </w:p>
        </w:tc>
        <w:tc>
          <w:tcPr>
            <w:tcW w:type="dxa" w:w="1234"/>
          </w:tcPr>
          <w:p>
            <w:r/>
            <w:r>
              <w:rPr>
                <w:b/>
              </w:rPr>
              <w:t>Uncached in</w:t>
            </w:r>
          </w:p>
        </w:tc>
        <w:tc>
          <w:tcPr>
            <w:tcW w:type="dxa" w:w="1234"/>
          </w:tcPr>
          <w:p>
            <w:r/>
            <w:r>
              <w:rPr>
                <w:b/>
              </w:rPr>
              <w:t>Cache read</w:t>
            </w:r>
          </w:p>
        </w:tc>
        <w:tc>
          <w:tcPr>
            <w:tcW w:type="dxa" w:w="1234"/>
          </w:tcPr>
          <w:p>
            <w:r/>
            <w:r>
              <w:rPr>
                <w:b/>
              </w:rPr>
              <w:t>Cache write</w:t>
            </w:r>
          </w:p>
        </w:tc>
        <w:tc>
          <w:tcPr>
            <w:tcW w:type="dxa" w:w="1234"/>
          </w:tcPr>
          <w:p>
            <w:r/>
            <w:r>
              <w:rPr>
                <w:b/>
              </w:rPr>
              <w:t>Out</w:t>
            </w:r>
          </w:p>
        </w:tc>
        <w:tc>
          <w:tcPr>
            <w:tcW w:type="dxa" w:w="1234"/>
          </w:tcPr>
          <w:p>
            <w:r/>
            <w:r>
              <w:rPr>
                <w:b/>
              </w:rPr>
              <w:t>Latency</w:t>
            </w:r>
          </w:p>
        </w:tc>
        <w:tc>
          <w:tcPr>
            <w:tcW w:type="dxa" w:w="1234"/>
          </w:tcPr>
          <w:p>
            <w:r/>
            <w:r>
              <w:rPr>
                <w:b/>
              </w:rPr>
              <w:t>Cost</w:t>
            </w:r>
          </w:p>
        </w:tc>
      </w:tr>
      <w:tr>
        <w:tc>
          <w:tcPr>
            <w:tcW w:type="dxa" w:w="1234"/>
          </w:tcPr>
          <w:p>
            <w:r>
              <w:rPr>
                <w:sz w:val="18"/>
              </w:rPr>
            </w:r>
            <w:r>
              <w:rPr>
                <w:sz w:val="18"/>
              </w:rPr>
              <w:t>Lecturer segment</w:t>
            </w:r>
          </w:p>
        </w:tc>
        <w:tc>
          <w:tcPr>
            <w:tcW w:type="dxa" w:w="1234"/>
          </w:tcPr>
          <w:p>
            <w:r>
              <w:rPr>
                <w:sz w:val="18"/>
              </w:rPr>
            </w:r>
            <w:r>
              <w:rPr>
                <w:sz w:val="18"/>
              </w:rPr>
              <w:t>122</w:t>
            </w:r>
          </w:p>
        </w:tc>
        <w:tc>
          <w:tcPr>
            <w:tcW w:type="dxa" w:w="1234"/>
          </w:tcPr>
          <w:p>
            <w:r>
              <w:rPr>
                <w:sz w:val="18"/>
              </w:rPr>
            </w:r>
            <w:r>
              <w:rPr>
                <w:sz w:val="18"/>
              </w:rPr>
              <w:t>0</w:t>
            </w:r>
          </w:p>
        </w:tc>
        <w:tc>
          <w:tcPr>
            <w:tcW w:type="dxa" w:w="1234"/>
          </w:tcPr>
          <w:p>
            <w:r>
              <w:rPr>
                <w:sz w:val="18"/>
              </w:rPr>
            </w:r>
            <w:r>
              <w:rPr>
                <w:sz w:val="18"/>
              </w:rPr>
              <w:t>1,837 (1h)</w:t>
            </w:r>
          </w:p>
        </w:tc>
        <w:tc>
          <w:tcPr>
            <w:tcW w:type="dxa" w:w="1234"/>
          </w:tcPr>
          <w:p>
            <w:r>
              <w:rPr>
                <w:sz w:val="18"/>
              </w:rPr>
            </w:r>
            <w:r>
              <w:rPr>
                <w:sz w:val="18"/>
              </w:rPr>
              <w:t>799</w:t>
            </w:r>
          </w:p>
        </w:tc>
        <w:tc>
          <w:tcPr>
            <w:tcW w:type="dxa" w:w="1234"/>
          </w:tcPr>
          <w:p>
            <w:r>
              <w:rPr>
                <w:sz w:val="18"/>
              </w:rPr>
            </w:r>
            <w:r>
              <w:rPr>
                <w:sz w:val="18"/>
              </w:rPr>
              <w:t>13.2 s</w:t>
            </w:r>
          </w:p>
        </w:tc>
        <w:tc>
          <w:tcPr>
            <w:tcW w:type="dxa" w:w="1234"/>
          </w:tcPr>
          <w:p>
            <w:r>
              <w:rPr>
                <w:sz w:val="18"/>
              </w:rPr>
            </w:r>
            <w:r>
              <w:rPr>
                <w:sz w:val="18"/>
              </w:rPr>
              <w:t>$0.0390</w:t>
            </w:r>
          </w:p>
        </w:tc>
      </w:tr>
      <w:tr>
        <w:tc>
          <w:tcPr>
            <w:tcW w:type="dxa" w:w="1234"/>
          </w:tcPr>
          <w:p>
            <w:r>
              <w:rPr>
                <w:sz w:val="18"/>
              </w:rPr>
            </w:r>
            <w:r>
              <w:rPr>
                <w:sz w:val="18"/>
              </w:rPr>
              <w:t>Tutor turn 1</w:t>
            </w:r>
          </w:p>
        </w:tc>
        <w:tc>
          <w:tcPr>
            <w:tcW w:type="dxa" w:w="1234"/>
          </w:tcPr>
          <w:p>
            <w:r>
              <w:rPr>
                <w:sz w:val="18"/>
              </w:rPr>
            </w:r>
            <w:r>
              <w:rPr>
                <w:sz w:val="18"/>
              </w:rPr>
              <w:t>135</w:t>
            </w:r>
          </w:p>
        </w:tc>
        <w:tc>
          <w:tcPr>
            <w:tcW w:type="dxa" w:w="1234"/>
          </w:tcPr>
          <w:p>
            <w:r>
              <w:rPr>
                <w:sz w:val="18"/>
              </w:rPr>
            </w:r>
            <w:r>
              <w:rPr>
                <w:sz w:val="18"/>
              </w:rPr>
              <w:t>2,299</w:t>
            </w:r>
          </w:p>
        </w:tc>
        <w:tc>
          <w:tcPr>
            <w:tcW w:type="dxa" w:w="1234"/>
          </w:tcPr>
          <w:p>
            <w:r>
              <w:rPr>
                <w:sz w:val="18"/>
              </w:rPr>
            </w:r>
            <w:r>
              <w:rPr>
                <w:sz w:val="18"/>
              </w:rPr>
              <w:t>0</w:t>
            </w:r>
          </w:p>
        </w:tc>
        <w:tc>
          <w:tcPr>
            <w:tcW w:type="dxa" w:w="1234"/>
          </w:tcPr>
          <w:p>
            <w:r>
              <w:rPr>
                <w:sz w:val="18"/>
              </w:rPr>
            </w:r>
            <w:r>
              <w:rPr>
                <w:sz w:val="18"/>
              </w:rPr>
              <w:t>252</w:t>
            </w:r>
          </w:p>
        </w:tc>
        <w:tc>
          <w:tcPr>
            <w:tcW w:type="dxa" w:w="1234"/>
          </w:tcPr>
          <w:p>
            <w:r>
              <w:rPr>
                <w:sz w:val="18"/>
              </w:rPr>
            </w:r>
            <w:r>
              <w:rPr>
                <w:sz w:val="18"/>
              </w:rPr>
              <w:t>5.1 s</w:t>
            </w:r>
          </w:p>
        </w:tc>
        <w:tc>
          <w:tcPr>
            <w:tcW w:type="dxa" w:w="1234"/>
          </w:tcPr>
          <w:p>
            <w:r>
              <w:rPr>
                <w:sz w:val="18"/>
              </w:rPr>
            </w:r>
            <w:r>
              <w:rPr>
                <w:sz w:val="18"/>
              </w:rPr>
              <w:t>$0.0081</w:t>
            </w:r>
          </w:p>
        </w:tc>
      </w:tr>
      <w:tr>
        <w:tc>
          <w:tcPr>
            <w:tcW w:type="dxa" w:w="1234"/>
          </w:tcPr>
          <w:p>
            <w:r>
              <w:rPr>
                <w:sz w:val="18"/>
              </w:rPr>
            </w:r>
            <w:r>
              <w:rPr>
                <w:sz w:val="18"/>
              </w:rPr>
              <w:t>Tutor turn 2</w:t>
            </w:r>
          </w:p>
        </w:tc>
        <w:tc>
          <w:tcPr>
            <w:tcW w:type="dxa" w:w="1234"/>
          </w:tcPr>
          <w:p>
            <w:r>
              <w:rPr>
                <w:sz w:val="18"/>
              </w:rPr>
            </w:r>
            <w:r>
              <w:rPr>
                <w:sz w:val="18"/>
              </w:rPr>
              <w:t>137</w:t>
            </w:r>
          </w:p>
        </w:tc>
        <w:tc>
          <w:tcPr>
            <w:tcW w:type="dxa" w:w="1234"/>
          </w:tcPr>
          <w:p>
            <w:r>
              <w:rPr>
                <w:sz w:val="18"/>
              </w:rPr>
            </w:r>
            <w:r>
              <w:rPr>
                <w:sz w:val="18"/>
              </w:rPr>
              <w:t>2,299</w:t>
            </w:r>
          </w:p>
        </w:tc>
        <w:tc>
          <w:tcPr>
            <w:tcW w:type="dxa" w:w="1234"/>
          </w:tcPr>
          <w:p>
            <w:r>
              <w:rPr>
                <w:sz w:val="18"/>
              </w:rPr>
            </w:r>
            <w:r>
              <w:rPr>
                <w:sz w:val="18"/>
              </w:rPr>
              <w:t>0</w:t>
            </w:r>
          </w:p>
        </w:tc>
        <w:tc>
          <w:tcPr>
            <w:tcW w:type="dxa" w:w="1234"/>
          </w:tcPr>
          <w:p>
            <w:r>
              <w:rPr>
                <w:sz w:val="18"/>
              </w:rPr>
            </w:r>
            <w:r>
              <w:rPr>
                <w:sz w:val="18"/>
              </w:rPr>
              <w:t>162</w:t>
            </w:r>
          </w:p>
        </w:tc>
        <w:tc>
          <w:tcPr>
            <w:tcW w:type="dxa" w:w="1234"/>
          </w:tcPr>
          <w:p>
            <w:r>
              <w:rPr>
                <w:sz w:val="18"/>
              </w:rPr>
            </w:r>
            <w:r>
              <w:rPr>
                <w:sz w:val="18"/>
              </w:rPr>
              <w:t>3.9 s</w:t>
            </w:r>
          </w:p>
        </w:tc>
        <w:tc>
          <w:tcPr>
            <w:tcW w:type="dxa" w:w="1234"/>
          </w:tcPr>
          <w:p>
            <w:r>
              <w:rPr>
                <w:sz w:val="18"/>
              </w:rPr>
            </w:r>
            <w:r>
              <w:rPr>
                <w:sz w:val="18"/>
              </w:rPr>
              <w:t>$0.0059</w:t>
            </w:r>
          </w:p>
        </w:tc>
      </w:tr>
      <w:tr>
        <w:tc>
          <w:tcPr>
            <w:tcW w:type="dxa" w:w="1234"/>
          </w:tcPr>
          <w:p>
            <w:r>
              <w:rPr>
                <w:sz w:val="18"/>
              </w:rPr>
            </w:r>
            <w:r>
              <w:rPr>
                <w:sz w:val="18"/>
              </w:rPr>
              <w:t>Total</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r>
              <w:rPr>
                <w:sz w:val="18"/>
              </w:rPr>
              <w:t>$0.0530</w:t>
            </w:r>
          </w:p>
        </w:tc>
      </w:tr>
    </w:tbl>
    <w:p>
      <w:pPr>
        <w:spacing w:after="160"/>
      </w:pPr>
    </w:p>
    <w:p>
      <w:pPr>
        <w:spacing w:after="160"/>
      </w:pPr>
      <w:r>
        <w:t>Cache-read tokens were 67.3% of all prompt tokens across the three calls, inside §17's projected 60–80% band. That is one sample on one concept with a warm cache, so it demonstrates that caching engages — it does not establish a steady-state rate. §25's open question 1 stays open.</w:t>
      </w:r>
    </w:p>
    <w:p>
      <w:pPr>
        <w:spacing w:after="160"/>
      </w:pPr>
      <w:r>
        <w:t>Two things worth noting from these numbers. First, §19's per-mode estimate for a tutorial turn is $0.50 and the measured turns cost $0.006 to $0.008 — roughly sixty times conservative. That is the direction §19 intends (the gate should block early rather than mid-session), but it is far enough from reality to be worth revisiting. Second, the Tutor's first call already read 2,299 cached tokens, because a Tutor prefix is byte-identical for any learner on the same concept at the same grounding version. Prompt caching is therefore shared across learners, not just across turns — a cost property the specification does not claim and which gets better, not worse, as usage grows.</w:t>
      </w:r>
    </w:p>
    <w:p>
      <w:pPr>
        <w:pStyle w:val="Heading1"/>
      </w:pPr>
      <w:r>
        <w:t>4. Defects found and fixed during the build</w:t>
      </w:r>
    </w:p>
    <w:p>
      <w:pPr>
        <w:spacing w:after="160"/>
      </w:pPr>
      <w:r>
        <w:t>Every one of these was found by a test rather than by inspection, and each is listed with what would have happened had it shipped.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Severity</w:t>
            </w:r>
          </w:p>
        </w:tc>
        <w:tc>
          <w:tcPr>
            <w:tcW w:type="dxa" w:w="2880"/>
          </w:tcPr>
          <w:p>
            <w:r/>
            <w:r>
              <w:rPr>
                <w:b/>
              </w:rPr>
              <w:t>Defect</w:t>
            </w:r>
          </w:p>
        </w:tc>
        <w:tc>
          <w:tcPr>
            <w:tcW w:type="dxa" w:w="2880"/>
          </w:tcPr>
          <w:p>
            <w:r/>
            <w:r>
              <w:rPr>
                <w:b/>
              </w:rPr>
              <w:t>Consequence if shipped</w:t>
            </w:r>
          </w:p>
        </w:tc>
      </w:tr>
      <w:tr>
        <w:tc>
          <w:tcPr>
            <w:tcW w:type="dxa" w:w="2880"/>
          </w:tcPr>
          <w:p>
            <w:r>
              <w:rPr>
                <w:sz w:val="18"/>
              </w:rPr>
            </w:r>
            <w:r>
              <w:rPr>
                <w:sz w:val="18"/>
              </w:rPr>
              <w:t>High</w:t>
            </w:r>
          </w:p>
        </w:tc>
        <w:tc>
          <w:tcPr>
            <w:tcW w:type="dxa" w:w="2880"/>
          </w:tcPr>
          <w:p>
            <w:r>
              <w:rPr>
                <w:sz w:val="18"/>
              </w:rPr>
            </w:r>
            <w:r>
              <w:rPr>
                <w:sz w:val="18"/>
              </w:rPr>
              <w:t xml:space="preserve">An abandoned stream recorded zero cost. </w:t>
            </w:r>
            <w:r>
              <w:rPr>
                <w:rFonts w:ascii="Consolas" w:hAnsi="Consolas"/>
                <w:sz w:val="17"/>
              </w:rPr>
              <w:t>get_final_message</w:t>
            </w:r>
            <w:r>
              <w:rPr>
                <w:sz w:val="18"/>
              </w:rPr>
              <w:t xml:space="preserve"> is never reached when a caller stops consuming, so usage read as all zeros.</w:t>
            </w:r>
          </w:p>
        </w:tc>
        <w:tc>
          <w:tcPr>
            <w:tcW w:type="dxa" w:w="2880"/>
          </w:tcPr>
          <w:p>
            <w:r>
              <w:rPr>
                <w:sz w:val="18"/>
              </w:rPr>
            </w:r>
            <w:r>
              <w:rPr>
                <w:sz w:val="18"/>
              </w:rPr>
              <w:t xml:space="preserve">Every interrupted lecture would have been billed as free. §20 expects interruption to be common, so the cost ledger would have understated spend systematically and silently — the one failure §3 says has no reconcile-later pathway. Fixed by reading the SDK's accumulated </w:t>
            </w:r>
            <w:r>
              <w:rPr>
                <w:rFonts w:ascii="Consolas" w:hAnsi="Consolas"/>
                <w:sz w:val="17"/>
              </w:rPr>
              <w:t>current_message_snapshot</w:t>
            </w:r>
            <w:r>
              <w:rPr>
                <w:sz w:val="18"/>
              </w:rPr>
              <w:t>.</w:t>
            </w:r>
          </w:p>
        </w:tc>
      </w:tr>
      <w:tr>
        <w:tc>
          <w:tcPr>
            <w:tcW w:type="dxa" w:w="2880"/>
          </w:tcPr>
          <w:p>
            <w:r>
              <w:rPr>
                <w:sz w:val="18"/>
              </w:rPr>
            </w:r>
            <w:r>
              <w:rPr>
                <w:sz w:val="18"/>
              </w:rPr>
              <w:t>High</w:t>
            </w:r>
          </w:p>
        </w:tc>
        <w:tc>
          <w:tcPr>
            <w:tcW w:type="dxa" w:w="2880"/>
          </w:tcPr>
          <w:p>
            <w:r>
              <w:rPr>
                <w:sz w:val="18"/>
              </w:rPr>
            </w:r>
            <w:r>
              <w:rPr>
                <w:sz w:val="18"/>
              </w:rPr>
              <w:t xml:space="preserve">Passage type mismatch: prefix builders passed Pydantic </w:t>
            </w:r>
            <w:r>
              <w:rPr>
                <w:rFonts w:ascii="Consolas" w:hAnsi="Consolas"/>
                <w:sz w:val="17"/>
              </w:rPr>
              <w:t>Passage</w:t>
            </w:r>
            <w:r>
              <w:rPr>
                <w:sz w:val="18"/>
              </w:rPr>
              <w:t xml:space="preserve"> models into a function that assumed dicts.</w:t>
            </w:r>
          </w:p>
        </w:tc>
        <w:tc>
          <w:tcPr>
            <w:tcW w:type="dxa" w:w="2880"/>
          </w:tcPr>
          <w:p>
            <w:r>
              <w:rPr>
                <w:sz w:val="18"/>
              </w:rPr>
            </w:r>
            <w:r>
              <w:rPr>
                <w:sz w:val="18"/>
              </w:rPr>
              <w:t xml:space="preserve">Every Lecturer and Tutor call would have raised </w:t>
            </w:r>
            <w:r>
              <w:rPr>
                <w:rFonts w:ascii="Consolas" w:hAnsi="Consolas"/>
                <w:sz w:val="17"/>
              </w:rPr>
              <w:t>TypeError</w:t>
            </w:r>
            <w:r>
              <w:rPr>
                <w:sz w:val="18"/>
              </w:rPr>
              <w:t xml:space="preserve"> at prompt-assembly time. Caught by the first byte-stability test that used real context.</w:t>
            </w:r>
          </w:p>
        </w:tc>
      </w:tr>
      <w:tr>
        <w:tc>
          <w:tcPr>
            <w:tcW w:type="dxa" w:w="2880"/>
          </w:tcPr>
          <w:p>
            <w:r>
              <w:rPr>
                <w:sz w:val="18"/>
              </w:rPr>
            </w:r>
            <w:r>
              <w:rPr>
                <w:sz w:val="18"/>
              </w:rPr>
              <w:t>Medium</w:t>
            </w:r>
          </w:p>
        </w:tc>
        <w:tc>
          <w:tcPr>
            <w:tcW w:type="dxa" w:w="2880"/>
          </w:tcPr>
          <w:p>
            <w:r>
              <w:rPr>
                <w:sz w:val="18"/>
              </w:rPr>
            </w:r>
            <w:r>
              <w:rPr>
                <w:rFonts w:ascii="Consolas" w:hAnsi="Consolas"/>
                <w:sz w:val="17"/>
              </w:rPr>
              <w:t>%-I</w:t>
            </w:r>
            <w:r>
              <w:rPr>
                <w:sz w:val="18"/>
              </w:rPr>
              <w:t xml:space="preserve"> / </w:t>
            </w:r>
            <w:r>
              <w:rPr>
                <w:rFonts w:ascii="Consolas" w:hAnsi="Consolas"/>
                <w:sz w:val="17"/>
              </w:rPr>
              <w:t>%-d</w:t>
            </w:r>
            <w:r>
              <w:rPr>
                <w:sz w:val="18"/>
              </w:rPr>
              <w:t xml:space="preserve"> strftime codes in the budget message.</w:t>
            </w:r>
          </w:p>
        </w:tc>
        <w:tc>
          <w:tcPr>
            <w:tcW w:type="dxa" w:w="2880"/>
          </w:tcPr>
          <w:p>
            <w:r>
              <w:rPr>
                <w:sz w:val="18"/>
              </w:rPr>
            </w:r>
            <w:r>
              <w:rPr>
                <w:sz w:val="18"/>
              </w:rPr>
              <w:t xml:space="preserve">Those are glibc extensions and raise </w:t>
            </w:r>
            <w:r>
              <w:rPr>
                <w:rFonts w:ascii="Consolas" w:hAnsi="Consolas"/>
                <w:sz w:val="17"/>
              </w:rPr>
              <w:t>ValueError</w:t>
            </w:r>
            <w:r>
              <w:rPr>
                <w:sz w:val="18"/>
              </w:rPr>
              <w:t xml:space="preserve"> on Windows. A learner hitting their cap would have received a 500 instead of the message telling them when it resets — on the platform this is developed on.</w:t>
            </w:r>
          </w:p>
        </w:tc>
      </w:tr>
      <w:tr>
        <w:tc>
          <w:tcPr>
            <w:tcW w:type="dxa" w:w="2880"/>
          </w:tcPr>
          <w:p>
            <w:r>
              <w:rPr>
                <w:sz w:val="18"/>
              </w:rPr>
            </w:r>
            <w:r>
              <w:rPr>
                <w:sz w:val="18"/>
              </w:rPr>
              <w:t>Medium</w:t>
            </w:r>
          </w:p>
        </w:tc>
        <w:tc>
          <w:tcPr>
            <w:tcW w:type="dxa" w:w="2880"/>
          </w:tcPr>
          <w:p>
            <w:r>
              <w:rPr>
                <w:sz w:val="18"/>
              </w:rPr>
            </w:r>
            <w:r>
              <w:rPr>
                <w:sz w:val="18"/>
              </w:rPr>
              <w:t xml:space="preserve">An unreachable transition: the </w:t>
            </w:r>
            <w:r>
              <w:rPr>
                <w:rFonts w:ascii="Consolas" w:hAnsi="Consolas"/>
                <w:sz w:val="17"/>
              </w:rPr>
              <w:t>OPENING</w:t>
            </w:r>
            <w:r>
              <w:rPr>
                <w:sz w:val="18"/>
              </w:rPr>
              <w:t xml:space="preserve"> retrieval-check branch had a dynamic target the resolver did not handle.</w:t>
            </w:r>
          </w:p>
        </w:tc>
        <w:tc>
          <w:tcPr>
            <w:tcW w:type="dxa" w:w="2880"/>
          </w:tcPr>
          <w:p>
            <w:r>
              <w:rPr>
                <w:sz w:val="18"/>
              </w:rPr>
            </w:r>
            <w:r>
              <w:rPr>
                <w:sz w:val="18"/>
              </w:rPr>
              <w:t xml:space="preserve">A session opening with prior context inside the seven-day window would have raised </w:t>
            </w:r>
            <w:r>
              <w:rPr>
                <w:rFonts w:ascii="Consolas" w:hAnsi="Consolas"/>
                <w:sz w:val="17"/>
              </w:rPr>
              <w:t>IllegalTransition</w:t>
            </w:r>
            <w:r>
              <w:rPr>
                <w:sz w:val="18"/>
              </w:rPr>
              <w:t xml:space="preserve"> — i.e. every returning learner. Found by the exhaustive sweep, not by a scenario test.</w:t>
            </w:r>
          </w:p>
        </w:tc>
      </w:tr>
      <w:tr>
        <w:tc>
          <w:tcPr>
            <w:tcW w:type="dxa" w:w="2880"/>
          </w:tcPr>
          <w:p>
            <w:r>
              <w:rPr>
                <w:sz w:val="18"/>
              </w:rPr>
            </w:r>
            <w:r>
              <w:rPr>
                <w:sz w:val="18"/>
              </w:rPr>
              <w:t>Medium</w:t>
            </w:r>
          </w:p>
        </w:tc>
        <w:tc>
          <w:tcPr>
            <w:tcW w:type="dxa" w:w="2880"/>
          </w:tcPr>
          <w:p>
            <w:r>
              <w:rPr>
                <w:sz w:val="18"/>
              </w:rPr>
            </w:r>
            <w:r>
              <w:rPr>
                <w:sz w:val="18"/>
              </w:rPr>
              <w:t xml:space="preserve">Circular import between </w:t>
            </w:r>
            <w:r>
              <w:rPr>
                <w:rFonts w:ascii="Consolas" w:hAnsi="Consolas"/>
                <w:sz w:val="17"/>
              </w:rPr>
              <w:t>studium.session</w:t>
            </w:r>
            <w:r>
              <w:rPr>
                <w:sz w:val="18"/>
              </w:rPr>
              <w:t xml:space="preserve"> and </w:t>
            </w:r>
            <w:r>
              <w:rPr>
                <w:rFonts w:ascii="Consolas" w:hAnsi="Consolas"/>
                <w:sz w:val="17"/>
              </w:rPr>
              <w:t>studium.agents</w:t>
            </w:r>
            <w:r>
              <w:rPr>
                <w:sz w:val="18"/>
              </w:rPr>
              <w:t>.</w:t>
            </w:r>
          </w:p>
        </w:tc>
        <w:tc>
          <w:tcPr>
            <w:tcW w:type="dxa" w:w="2880"/>
          </w:tcPr>
          <w:p>
            <w:r>
              <w:rPr>
                <w:sz w:val="18"/>
              </w:rPr>
            </w:r>
            <w:r>
              <w:rPr>
                <w:sz w:val="18"/>
              </w:rPr>
              <w:t xml:space="preserve">Caught at first import. Fixed by keeping </w:t>
            </w:r>
            <w:r>
              <w:rPr>
                <w:rFonts w:ascii="Consolas" w:hAnsi="Consolas"/>
                <w:sz w:val="17"/>
              </w:rPr>
              <w:t>lifecycle</w:t>
            </w:r>
            <w:r>
              <w:rPr>
                <w:sz w:val="18"/>
              </w:rPr>
              <w:t xml:space="preserve"> (which composes agents) out of the session package's public surface.</w:t>
            </w:r>
          </w:p>
        </w:tc>
      </w:tr>
      <w:tr>
        <w:tc>
          <w:tcPr>
            <w:tcW w:type="dxa" w:w="2880"/>
          </w:tcPr>
          <w:p>
            <w:r>
              <w:rPr>
                <w:sz w:val="18"/>
              </w:rPr>
            </w:r>
            <w:r>
              <w:rPr>
                <w:sz w:val="18"/>
              </w:rPr>
              <w:t>Low</w:t>
            </w:r>
          </w:p>
        </w:tc>
        <w:tc>
          <w:tcPr>
            <w:tcW w:type="dxa" w:w="2880"/>
          </w:tcPr>
          <w:p>
            <w:r>
              <w:rPr>
                <w:sz w:val="18"/>
              </w:rPr>
            </w:r>
            <w:r>
              <w:rPr>
                <w:sz w:val="18"/>
              </w:rPr>
              <w:t>Budget cache off-by-one: revalidated after six cached turns rather than five.</w:t>
            </w:r>
          </w:p>
        </w:tc>
        <w:tc>
          <w:tcPr>
            <w:tcW w:type="dxa" w:w="2880"/>
          </w:tcPr>
          <w:p>
            <w:r>
              <w:rPr>
                <w:sz w:val="18"/>
              </w:rPr>
            </w:r>
            <w:r>
              <w:rPr>
                <w:sz w:val="18"/>
              </w:rPr>
              <w:t>One extra turn of drift against the cap per cycle. Harmless at current estimates, but the kind of error that stops being harmless when estimates tighten.</w:t>
            </w:r>
          </w:p>
        </w:tc>
      </w:tr>
      <w:tr>
        <w:tc>
          <w:tcPr>
            <w:tcW w:type="dxa" w:w="2880"/>
          </w:tcPr>
          <w:p>
            <w:r>
              <w:rPr>
                <w:sz w:val="18"/>
              </w:rPr>
            </w:r>
            <w:r>
              <w:rPr>
                <w:sz w:val="18"/>
              </w:rPr>
              <w:t>Low</w:t>
            </w:r>
          </w:p>
        </w:tc>
        <w:tc>
          <w:tcPr>
            <w:tcW w:type="dxa" w:w="2880"/>
          </w:tcPr>
          <w:p>
            <w:r>
              <w:rPr>
                <w:sz w:val="18"/>
              </w:rPr>
            </w:r>
            <w:r>
              <w:rPr>
                <w:sz w:val="18"/>
              </w:rPr>
              <w:t>The shared fixture linked no concepts to source chunks.</w:t>
            </w:r>
          </w:p>
        </w:tc>
        <w:tc>
          <w:tcPr>
            <w:tcW w:type="dxa" w:w="2880"/>
          </w:tcPr>
          <w:p>
            <w:r>
              <w:rPr>
                <w:sz w:val="18"/>
              </w:rPr>
            </w:r>
            <w:r>
              <w:rPr>
                <w:sz w:val="18"/>
              </w:rPr>
              <w:t>Not a runtime defect but a verification one — retrieval returned zero passages, so every agent ran ungrounded and no cache test could measure anything but the fixture. See section 4.1.</w:t>
            </w:r>
          </w:p>
        </w:tc>
      </w:tr>
    </w:tbl>
    <w:p>
      <w:pPr>
        <w:spacing w:after="160"/>
      </w:pPr>
    </w:p>
    <w:p>
      <w:pPr>
        <w:pStyle w:val="Heading2"/>
      </w:pPr>
      <w:r>
        <w:t>4.1 A correction to an earlier claim in this build</w:t>
      </w:r>
    </w:p>
    <w:p>
      <w:pPr>
        <w:spacing w:after="160"/>
      </w:pPr>
      <w:r>
        <w:t xml:space="preserve">The first Tier 3 run failed its cache assertion, and the obvious reading was that byte-stability had failed in practice. It had not. Measuring the prefixes showed the Tutor's at 846 estimated tokens against Opus 4.8's 1,024-token cache minimum — the prefix was simply too short to cache, because the shared fixture had no </w:t>
      </w:r>
      <w:r>
        <w:rPr>
          <w:rFonts w:ascii="Consolas" w:hAnsi="Consolas"/>
          <w:sz w:val="19"/>
        </w:rPr>
        <w:t>concept_sources</w:t>
      </w:r>
      <w:r>
        <w:t xml:space="preserve"> rows and so retrieval returned nothing to ground it with.</w:t>
      </w:r>
    </w:p>
    <w:p>
      <w:pPr>
        <w:spacing w:after="160"/>
      </w:pPr>
      <w:r>
        <w:t>The fixture was extended with concept-to-chunk links and realistic chunk lengths, after which retrieval returns four passages, the Tutor prefix reaches 1,875 tokens, and caching engages. The point worth carrying forward is that a cache test against an unrealistic fixture measures the fixture, and would have reported either a false pass or a false failure depending only on how the assertion was worded.</w:t>
      </w:r>
    </w:p>
    <w:p>
      <w:pPr>
        <w:pStyle w:val="Heading1"/>
      </w:pPr>
      <w:r>
        <w:t>5. Divergences from the specification</w:t>
      </w:r>
    </w:p>
    <w:p>
      <w:pPr>
        <w:spacing w:after="160"/>
      </w:pPr>
      <w:r>
        <w:t xml:space="preserve">Twelve, recorded in full in </w:t>
      </w:r>
      <w:r>
        <w:rPr>
          <w:rFonts w:ascii="Consolas" w:hAnsi="Consolas"/>
          <w:sz w:val="19"/>
        </w:rPr>
        <w:t>backend/DIVERGENCES-RUNTIME.md</w:t>
      </w:r>
      <w:r>
        <w:t xml:space="preserve"> as R1–R12 and cited by ID from the code. Three are load-bearing: following the spec literally would produce a system that runs and is quietly wrong.</w:t>
      </w:r>
    </w:p>
    <w:p>
      <w:pPr>
        <w:pStyle w:val="Heading2"/>
      </w:pPr>
      <w:r>
        <w:t>5.1 Load-bearing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ID</w:t>
            </w:r>
          </w:p>
        </w:tc>
        <w:tc>
          <w:tcPr>
            <w:tcW w:type="dxa" w:w="2880"/>
          </w:tcPr>
          <w:p>
            <w:r/>
            <w:r>
              <w:rPr>
                <w:b/>
              </w:rPr>
              <w:t>What the spec says</w:t>
            </w:r>
          </w:p>
        </w:tc>
        <w:tc>
          <w:tcPr>
            <w:tcW w:type="dxa" w:w="2880"/>
          </w:tcPr>
          <w:p>
            <w:r/>
            <w:r>
              <w:rPr>
                <w:b/>
              </w:rPr>
              <w:t>What was done, and why</w:t>
            </w:r>
          </w:p>
        </w:tc>
      </w:tr>
      <w:tr>
        <w:tc>
          <w:tcPr>
            <w:tcW w:type="dxa" w:w="2880"/>
          </w:tcPr>
          <w:p>
            <w:r>
              <w:rPr>
                <w:sz w:val="18"/>
              </w:rPr>
            </w:r>
            <w:r>
              <w:rPr>
                <w:sz w:val="18"/>
              </w:rPr>
              <w:t>R1</w:t>
            </w:r>
          </w:p>
        </w:tc>
        <w:tc>
          <w:tcPr>
            <w:tcW w:type="dxa" w:w="2880"/>
          </w:tcPr>
          <w:p>
            <w:r>
              <w:rPr>
                <w:sz w:val="18"/>
              </w:rPr>
            </w:r>
            <w:r>
              <w:rPr>
                <w:sz w:val="18"/>
              </w:rPr>
              <w:t xml:space="preserve">§19 reads </w:t>
            </w:r>
            <w:r>
              <w:rPr>
                <w:rFonts w:ascii="Consolas" w:hAnsi="Consolas"/>
                <w:sz w:val="17"/>
              </w:rPr>
              <w:t>usage.cache_creation_5m_tokens</w:t>
            </w:r>
            <w:r>
              <w:rPr>
                <w:sz w:val="18"/>
              </w:rPr>
              <w:t xml:space="preserve"> and </w:t>
            </w:r>
            <w:r>
              <w:rPr>
                <w:rFonts w:ascii="Consolas" w:hAnsi="Consolas"/>
                <w:sz w:val="17"/>
              </w:rPr>
              <w:t>usage.cache_creation_1h_tokens</w:t>
            </w:r>
            <w:r>
              <w:rPr>
                <w:sz w:val="18"/>
              </w:rPr>
              <w:t>.</w:t>
            </w:r>
          </w:p>
        </w:tc>
        <w:tc>
          <w:tcPr>
            <w:tcW w:type="dxa" w:w="2880"/>
          </w:tcPr>
          <w:p>
            <w:r>
              <w:rPr>
                <w:sz w:val="18"/>
              </w:rPr>
            </w:r>
            <w:r>
              <w:rPr>
                <w:sz w:val="18"/>
              </w:rPr>
              <w:t xml:space="preserve">Those are not top-level API fields. The API reports one </w:t>
            </w:r>
            <w:r>
              <w:rPr>
                <w:rFonts w:ascii="Consolas" w:hAnsi="Consolas"/>
                <w:sz w:val="17"/>
              </w:rPr>
              <w:t>cache_creation_input_tokens</w:t>
            </w:r>
            <w:r>
              <w:rPr>
                <w:sz w:val="18"/>
              </w:rPr>
              <w:t xml:space="preserve"> total with a nested per-TTL breakdown. Read the breakdown where present, otherwise attribute the total to the TTL requested — exact, since one request writes at one TTL. Taken literally, both fields read as </w:t>
            </w:r>
            <w:r>
              <w:rPr>
                <w:rFonts w:ascii="Consolas" w:hAnsi="Consolas"/>
                <w:sz w:val="17"/>
              </w:rPr>
              <w:t>None</w:t>
            </w:r>
            <w:r>
              <w:rPr>
                <w:sz w:val="18"/>
              </w:rPr>
              <w:t>, coerce to zero, and every cache write bills as free: the most expensive input tier, unaccounted.</w:t>
            </w:r>
          </w:p>
        </w:tc>
      </w:tr>
      <w:tr>
        <w:tc>
          <w:tcPr>
            <w:tcW w:type="dxa" w:w="2880"/>
          </w:tcPr>
          <w:p>
            <w:r>
              <w:rPr>
                <w:sz w:val="18"/>
              </w:rPr>
            </w:r>
            <w:r>
              <w:rPr>
                <w:sz w:val="18"/>
              </w:rPr>
              <w:t>R2</w:t>
            </w:r>
          </w:p>
        </w:tc>
        <w:tc>
          <w:tcPr>
            <w:tcW w:type="dxa" w:w="2880"/>
          </w:tcPr>
          <w:p>
            <w:r>
              <w:rPr>
                <w:sz w:val="18"/>
              </w:rPr>
            </w:r>
            <w:r>
              <w:rPr>
                <w:sz w:val="18"/>
              </w:rPr>
              <w:t>§17 gives the Confusion-Tracker a 1-hour cached prefix; §18 routes it to Haiku 4.5.</w:t>
            </w:r>
          </w:p>
        </w:tc>
        <w:tc>
          <w:tcPr>
            <w:tcW w:type="dxa" w:w="2880"/>
          </w:tcPr>
          <w:p>
            <w:r>
              <w:rPr>
                <w:sz w:val="18"/>
              </w:rPr>
            </w:r>
            <w:r>
              <w:rPr>
                <w:sz w:val="18"/>
              </w:rPr>
              <w:t>Haiku 4.5's minimum cacheable prefix is 4,096 tokens; the tracker's is 289 (measured). The marker would be accepted and cache nothing. The prefix builder omits the marker below the minimum so a doomed cache-write premium is never billed, and a test asserts this exact combination. §17's projected saving does not apply to the highest-frequency agent in the system.</w:t>
            </w:r>
          </w:p>
        </w:tc>
      </w:tr>
      <w:tr>
        <w:tc>
          <w:tcPr>
            <w:tcW w:type="dxa" w:w="2880"/>
          </w:tcPr>
          <w:p>
            <w:r>
              <w:rPr>
                <w:sz w:val="18"/>
              </w:rPr>
            </w:r>
            <w:r>
              <w:rPr>
                <w:sz w:val="18"/>
              </w:rPr>
              <w:t>R4</w:t>
            </w:r>
          </w:p>
        </w:tc>
        <w:tc>
          <w:tcPr>
            <w:tcW w:type="dxa" w:w="2880"/>
          </w:tcPr>
          <w:p>
            <w:r>
              <w:rPr>
                <w:sz w:val="18"/>
              </w:rPr>
            </w:r>
            <w:r>
              <w:rPr>
                <w:sz w:val="18"/>
              </w:rPr>
              <w:t xml:space="preserve">§22 shows four generations under one </w:t>
            </w:r>
            <w:r>
              <w:rPr>
                <w:rFonts w:ascii="Consolas" w:hAnsi="Consolas"/>
                <w:sz w:val="17"/>
              </w:rPr>
              <w:t>turn_index</w:t>
            </w:r>
            <w:r>
              <w:rPr>
                <w:sz w:val="18"/>
              </w:rPr>
              <w:t>; §3 requires a trace per call.</w:t>
            </w:r>
          </w:p>
        </w:tc>
        <w:tc>
          <w:tcPr>
            <w:tcW w:type="dxa" w:w="2880"/>
          </w:tcPr>
          <w:p>
            <w:r>
              <w:rPr>
                <w:sz w:val="18"/>
              </w:rPr>
            </w:r>
            <w:r>
              <w:rPr>
                <w:rFonts w:ascii="Consolas" w:hAnsi="Consolas"/>
                <w:sz w:val="17"/>
              </w:rPr>
              <w:t>agent_traces.session_turn_id</w:t>
            </w:r>
            <w:r>
              <w:rPr>
                <w:sz w:val="18"/>
              </w:rPr>
              <w:t xml:space="preserve"> is NOT NULL and UNIQUE — one turn cannot hold four traces, so both requirements cannot hold as written. Each call writes its own turn row (which is what the data layer's own docstring for </w:t>
            </w:r>
            <w:r>
              <w:rPr>
                <w:rFonts w:ascii="Consolas" w:hAnsi="Consolas"/>
                <w:sz w:val="17"/>
              </w:rPr>
              <w:t>session_turns</w:t>
            </w:r>
            <w:r>
              <w:rPr>
                <w:sz w:val="18"/>
              </w:rPr>
              <w:t xml:space="preserve"> describes), with the learner-facing grouping preserved as </w:t>
            </w:r>
            <w:r>
              <w:rPr>
                <w:rFonts w:ascii="Consolas" w:hAnsi="Consolas"/>
                <w:sz w:val="17"/>
              </w:rPr>
              <w:t>exchange_index</w:t>
            </w:r>
            <w:r>
              <w:rPr>
                <w:sz w:val="18"/>
              </w:rPr>
              <w:t>. Recorded as a data-layer v1.2 candidate.</w:t>
            </w:r>
          </w:p>
        </w:tc>
      </w:tr>
    </w:tbl>
    <w:p>
      <w:pPr>
        <w:spacing w:after="160"/>
      </w:pPr>
    </w:p>
    <w:p>
      <w:pPr>
        <w:pStyle w:val="Heading2"/>
      </w:pPr>
      <w:r>
        <w:t>5.2 The rest, in brief</w:t>
      </w:r>
    </w:p>
    <w:p>
      <w:pPr>
        <w:pStyle w:val="ListBullet"/>
      </w:pPr>
      <w:r>
        <w:t>R3 — §17 assigns no TTL to the Evaluator or Reviewer; both given 1 hour.</w:t>
      </w:r>
    </w:p>
    <w:p>
      <w:pPr>
        <w:pStyle w:val="ListBullet"/>
      </w:pPr>
      <w:r>
        <w:t>R5 — the async runtime bridges to the synchronous data layer through a worker thread rather than porting subsystem 1 to asyncio.</w:t>
      </w:r>
    </w:p>
    <w:p>
      <w:pPr>
        <w:pStyle w:val="ListBullet"/>
      </w:pPr>
      <w:r>
        <w:t>R6 — context rows are dicts from the ORM rather than the typed row models §6 sketches, so there is one schema declaration rather than two that can drift.</w:t>
      </w:r>
    </w:p>
    <w:p>
      <w:pPr>
        <w:pStyle w:val="ListBullet"/>
      </w:pPr>
      <w:r>
        <w:t>R7 — §7's diagram has a TUTORIAL-to-PAUSED_FOR_QUESTION arrow its transition table omits; the row was added.</w:t>
      </w:r>
    </w:p>
    <w:p>
      <w:pPr>
        <w:pStyle w:val="ListBullet"/>
      </w:pPr>
      <w:r>
        <w:t xml:space="preserve">R8 — </w:t>
      </w:r>
      <w:r>
        <w:rPr>
          <w:rFonts w:ascii="Consolas" w:hAnsi="Consolas"/>
          <w:sz w:val="19"/>
        </w:rPr>
        <w:t>mastery.suggest_next_unlocked</w:t>
      </w:r>
      <w:r>
        <w:t>, which §9 names as the Curator's fallback, did not exist and was written.</w:t>
      </w:r>
    </w:p>
    <w:p>
      <w:pPr>
        <w:pStyle w:val="ListBullet"/>
      </w:pPr>
      <w:r>
        <w:t>R9 — review grading is attributed to the Reviewer, per §18's routing table, rather than to the Evaluator as §14's prose implies.</w:t>
      </w:r>
    </w:p>
    <w:p>
      <w:pPr>
        <w:pStyle w:val="ListBullet"/>
      </w:pPr>
      <w:r>
        <w:t>R10 — stream deltas pass through until an interrupt arrives, rather than being buffered into whole sentences unconditionally; §20's actual requirement still holds exactly.</w:t>
      </w:r>
    </w:p>
    <w:p>
      <w:pPr>
        <w:pStyle w:val="ListBullet"/>
      </w:pPr>
      <w:r>
        <w:t>R11 — §5 names two files for budget enforcement; there is one implementation and one re-export.</w:t>
      </w:r>
    </w:p>
    <w:p>
      <w:pPr>
        <w:pStyle w:val="ListBullet"/>
      </w:pPr>
      <w:r>
        <w:t>R12 — §7's retrieval-check target is a transition effect, not a state; no event would leave it.</w:t>
      </w:r>
    </w:p>
    <w:p>
      <w:pPr>
        <w:pStyle w:val="Heading2"/>
      </w:pPr>
      <w:r>
        <w:t>5.3 Model versions</w:t>
      </w:r>
    </w:p>
    <w:p>
      <w:pPr>
        <w:spacing w:after="160"/>
      </w:pPr>
      <w:r>
        <w:t>§4 and §18 lock Claude Opus 4.8 and Claude Haiku 4.5, and the routing table is implemented exactly as written. Claude Opus 5 has since shipped at the same price as Opus 4.8 with a 512-token prompt-cache minimum against Opus 4.8's 1,024 — directly relevant to how much caches. The change was not made: §18 is a locked table, and swapping the model under it silently would make the code and the spec disagree about the thing the spec is most explicit about. Model constants sit in one module, so it is a one-line change plus a cost re-baseline whenever it is ratified.</w:t>
      </w:r>
    </w:p>
    <w:p>
      <w:pPr>
        <w:pStyle w:val="Heading1"/>
      </w:pPr>
      <w:r>
        <w:t>6. What is not verified</w:t>
      </w:r>
    </w:p>
    <w:p>
      <w:pPr>
        <w:spacing w:after="160"/>
      </w:pPr>
      <w:r>
        <w:t>This is the section to read before treating anything above as a guarantee.</w:t>
      </w:r>
    </w:p>
    <w:p>
      <w:pPr>
        <w:pStyle w:val="ListBullet"/>
      </w:pPr>
      <w:r>
        <w:t>Scale. Everything ran against one seeded six-concept subject with twenty chunks and a single learner. Nothing has been exercised at coursepack size, and no query in the runtime has been profiled.</w:t>
      </w:r>
    </w:p>
    <w:p>
      <w:pPr>
        <w:pStyle w:val="ListBullet"/>
      </w:pPr>
      <w:r>
        <w:t>Concurrency. One session at a time, one process. The Orchestrator registry is explicitly process-local (§7), and multi-node behaviour is untested by construction.</w:t>
      </w:r>
    </w:p>
    <w:p>
      <w:pPr>
        <w:pStyle w:val="ListBullet"/>
      </w:pPr>
      <w:r>
        <w:t>Sustained cache rates. 67.3% on three calls with a warm cache. §25's open question 1 — the real rate over a real session — is untouched.</w:t>
      </w:r>
    </w:p>
    <w:p>
      <w:pPr>
        <w:pStyle w:val="ListBullet"/>
      </w:pPr>
      <w:r>
        <w:t>The sentence-boundary detector against real Lecturer output. It handles abbreviations, inline and display maths, and quoted speech in unit tests, but §25's open question 2 anticipates it needing tuning against actual generated segments, and no such tuning has happened.</w:t>
      </w:r>
    </w:p>
    <w:p>
      <w:pPr>
        <w:pStyle w:val="ListBullet"/>
      </w:pPr>
      <w:r>
        <w:t>Curator failure rate, Confusion-Tracker precision, and interruption frequency — §25's open questions 3, 4 and 5. All three are measurable only from real sessions.</w:t>
      </w:r>
    </w:p>
    <w:p>
      <w:pPr>
        <w:pStyle w:val="ListBullet"/>
      </w:pPr>
      <w:r>
        <w:t>Retrieval quality. The curated-pointer retriever returns what an author pointed at, in document order. It is correct and it is not search; subsystem 3 replaces it.</w:t>
      </w:r>
    </w:p>
    <w:p>
      <w:pPr>
        <w:pStyle w:val="ListBullet"/>
      </w:pPr>
      <w:r>
        <w:t>Prompt quality. Every prompt in this build is the specification's text, implemented faithfully. Whether the Tutor actually teaches well is an Evaluation-spec question and no golden dataset exists yet.</w:t>
      </w:r>
    </w:p>
    <w:p>
      <w:pPr>
        <w:pStyle w:val="ListBullet"/>
      </w:pPr>
      <w:r>
        <w:t xml:space="preserve">The migration path from the v0.4 draft. </w:t>
      </w:r>
      <w:r>
        <w:rPr>
          <w:rFonts w:ascii="Consolas" w:hAnsi="Consolas"/>
          <w:sz w:val="19"/>
        </w:rPr>
        <w:t>migrate_from_draft.py</w:t>
      </w:r>
      <w:r>
        <w:t xml:space="preserve"> has still not been run against the real coursepack.</w:t>
      </w:r>
    </w:p>
    <w:p>
      <w:pPr>
        <w:pStyle w:val="IntenseQuote"/>
      </w:pPr>
      <w:r>
        <w:t>The subsystem 1 validation gate also remains partly open. Query latency against data layer §14's sub-10ms targets is still unmeasured — this build ran the data layer's correctness suite against Postgres 16.15, not a performance pass — and the CI workflows have still never executed on a real push, because nothing has been pushed. Both workflows are written and both were simulated locally in the exact scoping they use in CI.</w:t>
      </w:r>
    </w:p>
    <w:p>
      <w:pPr>
        <w:pStyle w:val="Heading1"/>
      </w:pPr>
      <w:r>
        <w:t>7. Candidates for specification v1.1</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Section</w:t>
            </w:r>
          </w:p>
        </w:tc>
        <w:tc>
          <w:tcPr>
            <w:tcW w:type="dxa" w:w="4320"/>
          </w:tcPr>
          <w:p>
            <w:r/>
            <w:r>
              <w:rPr>
                <w:b/>
              </w:rPr>
              <w:t>Candidate</w:t>
            </w:r>
          </w:p>
        </w:tc>
      </w:tr>
      <w:tr>
        <w:tc>
          <w:tcPr>
            <w:tcW w:type="dxa" w:w="4320"/>
          </w:tcPr>
          <w:p>
            <w:r>
              <w:rPr>
                <w:sz w:val="18"/>
              </w:rPr>
            </w:r>
            <w:r>
              <w:rPr>
                <w:sz w:val="18"/>
              </w:rPr>
              <w:t>§17</w:t>
            </w:r>
          </w:p>
        </w:tc>
        <w:tc>
          <w:tcPr>
            <w:tcW w:type="dxa" w:w="4320"/>
          </w:tcPr>
          <w:p>
            <w:r>
              <w:rPr>
                <w:sz w:val="18"/>
              </w:rPr>
            </w:r>
            <w:r>
              <w:rPr>
                <w:sz w:val="18"/>
              </w:rPr>
              <w:t>The Confusion-Tracker's 1-hour TTL cannot engage on Haiku 4.5 (R2). Either accept it, pad the prefix past 4,096 tokens with curated misconception material, or accept the cost of moving the agent to Opus.</w:t>
            </w:r>
          </w:p>
        </w:tc>
      </w:tr>
      <w:tr>
        <w:tc>
          <w:tcPr>
            <w:tcW w:type="dxa" w:w="4320"/>
          </w:tcPr>
          <w:p>
            <w:r>
              <w:rPr>
                <w:sz w:val="18"/>
              </w:rPr>
            </w:r>
            <w:r>
              <w:rPr>
                <w:sz w:val="18"/>
              </w:rPr>
              <w:t>§17</w:t>
            </w:r>
          </w:p>
        </w:tc>
        <w:tc>
          <w:tcPr>
            <w:tcW w:type="dxa" w:w="4320"/>
          </w:tcPr>
          <w:p>
            <w:r>
              <w:rPr>
                <w:sz w:val="18"/>
              </w:rPr>
            </w:r>
            <w:r>
              <w:rPr>
                <w:sz w:val="18"/>
              </w:rPr>
              <w:t>A 1-hour cache write costs 2× input and a read 0.1×, so 1-hour caching is a net loss at two calls and only pays from the third. That is comfortable for the Lecturer and marginal for the Curator, whose own §9 profile is one call at session open plus two to four transitions.</w:t>
            </w:r>
          </w:p>
        </w:tc>
      </w:tr>
      <w:tr>
        <w:tc>
          <w:tcPr>
            <w:tcW w:type="dxa" w:w="4320"/>
          </w:tcPr>
          <w:p>
            <w:r>
              <w:rPr>
                <w:sz w:val="18"/>
              </w:rPr>
            </w:r>
            <w:r>
              <w:rPr>
                <w:sz w:val="18"/>
              </w:rPr>
              <w:t>§19</w:t>
            </w:r>
          </w:p>
        </w:tc>
        <w:tc>
          <w:tcPr>
            <w:tcW w:type="dxa" w:w="4320"/>
          </w:tcPr>
          <w:p>
            <w:r>
              <w:rPr>
                <w:sz w:val="18"/>
              </w:rPr>
            </w:r>
            <w:r>
              <w:rPr>
                <w:sz w:val="18"/>
              </w:rPr>
              <w:t>The per-mode cost estimates are roughly sixty times the measured figures. Conservative by design, but far enough out to be worth re-baselining now that real numbers exist.</w:t>
            </w:r>
          </w:p>
        </w:tc>
      </w:tr>
      <w:tr>
        <w:tc>
          <w:tcPr>
            <w:tcW w:type="dxa" w:w="4320"/>
          </w:tcPr>
          <w:p>
            <w:r>
              <w:rPr>
                <w:sz w:val="18"/>
              </w:rPr>
            </w:r>
            <w:r>
              <w:rPr>
                <w:sz w:val="18"/>
              </w:rPr>
              <w:t>§22 / data layer §6.6</w:t>
            </w:r>
          </w:p>
        </w:tc>
        <w:tc>
          <w:tcPr>
            <w:tcW w:type="dxa" w:w="4320"/>
          </w:tcPr>
          <w:p>
            <w:r>
              <w:rPr>
                <w:sz w:val="18"/>
              </w:rPr>
            </w:r>
            <w:r>
              <w:rPr>
                <w:sz w:val="18"/>
              </w:rPr>
              <w:t xml:space="preserve">Either </w:t>
            </w:r>
            <w:r>
              <w:rPr>
                <w:rFonts w:ascii="Consolas" w:hAnsi="Consolas"/>
                <w:sz w:val="17"/>
              </w:rPr>
              <w:t>session_turns</w:t>
            </w:r>
            <w:r>
              <w:rPr>
                <w:sz w:val="18"/>
              </w:rPr>
              <w:t xml:space="preserve"> needs an exchange-grouping column, or </w:t>
            </w:r>
            <w:r>
              <w:rPr>
                <w:rFonts w:ascii="Consolas" w:hAnsi="Consolas"/>
                <w:sz w:val="17"/>
              </w:rPr>
              <w:t>agent_traces.session_turn_id</w:t>
            </w:r>
            <w:r>
              <w:rPr>
                <w:sz w:val="18"/>
              </w:rPr>
              <w:t xml:space="preserve"> needs its unique constraint relaxed, for §22's trace hierarchy to be expressible (R4).</w:t>
            </w:r>
          </w:p>
        </w:tc>
      </w:tr>
      <w:tr>
        <w:tc>
          <w:tcPr>
            <w:tcW w:type="dxa" w:w="4320"/>
          </w:tcPr>
          <w:p>
            <w:r>
              <w:rPr>
                <w:sz w:val="18"/>
              </w:rPr>
            </w:r>
            <w:r>
              <w:rPr>
                <w:sz w:val="18"/>
              </w:rPr>
              <w:t>§14</w:t>
            </w:r>
          </w:p>
        </w:tc>
        <w:tc>
          <w:tcPr>
            <w:tcW w:type="dxa" w:w="4320"/>
          </w:tcPr>
          <w:p>
            <w:r>
              <w:rPr>
                <w:sz w:val="18"/>
              </w:rPr>
            </w:r>
            <w:r>
              <w:rPr>
                <w:sz w:val="18"/>
              </w:rPr>
              <w:t>The prose says review responses are graded by the Evaluator; §18's routing table gives the Reviewer its own row. One of the two should move (R9).</w:t>
            </w:r>
          </w:p>
        </w:tc>
      </w:tr>
      <w:tr>
        <w:tc>
          <w:tcPr>
            <w:tcW w:type="dxa" w:w="4320"/>
          </w:tcPr>
          <w:p>
            <w:r>
              <w:rPr>
                <w:sz w:val="18"/>
              </w:rPr>
            </w:r>
            <w:r>
              <w:rPr>
                <w:sz w:val="18"/>
              </w:rPr>
              <w:t>§7</w:t>
            </w:r>
          </w:p>
        </w:tc>
        <w:tc>
          <w:tcPr>
            <w:tcW w:type="dxa" w:w="4320"/>
          </w:tcPr>
          <w:p>
            <w:r>
              <w:rPr>
                <w:sz w:val="18"/>
              </w:rPr>
            </w:r>
            <w:r>
              <w:rPr>
                <w:sz w:val="18"/>
              </w:rPr>
              <w:t>The transition table is missing the TUTORIAL-to-PAUSED_FOR_QUESTION row its own diagram draws (R7).</w:t>
            </w:r>
          </w:p>
        </w:tc>
      </w:tr>
      <w:tr>
        <w:tc>
          <w:tcPr>
            <w:tcW w:type="dxa" w:w="4320"/>
          </w:tcPr>
          <w:p>
            <w:r>
              <w:rPr>
                <w:sz w:val="18"/>
              </w:rPr>
            </w:r>
            <w:r>
              <w:rPr>
                <w:sz w:val="18"/>
              </w:rPr>
              <w:t>§4 / §18</w:t>
            </w:r>
          </w:p>
        </w:tc>
        <w:tc>
          <w:tcPr>
            <w:tcW w:type="dxa" w:w="4320"/>
          </w:tcPr>
          <w:p>
            <w:r>
              <w:rPr>
                <w:sz w:val="18"/>
              </w:rPr>
            </w:r>
            <w:r>
              <w:rPr>
                <w:sz w:val="18"/>
              </w:rPr>
              <w:t>Claude Opus 5 is available at Opus 4.8's price with half the cache minimum. Worth a deliberate decision rather than a silent swap.</w:t>
            </w:r>
          </w:p>
        </w:tc>
      </w:tr>
    </w:tbl>
    <w:p>
      <w:pPr>
        <w:spacing w:after="160"/>
      </w:pPr>
    </w:p>
    <w:p>
      <w:pPr>
        <w:pStyle w:val="Heading1"/>
      </w:pPr>
      <w:r>
        <w:t>8. What subsystem 3 inherits</w:t>
      </w:r>
    </w:p>
    <w:p>
      <w:pPr>
        <w:spacing w:after="160"/>
      </w:pPr>
      <w:r>
        <w:t>Retrieval is the next spec in sequence, and this build has already fixed its edges:</w:t>
      </w:r>
    </w:p>
    <w:p>
      <w:pPr>
        <w:pStyle w:val="ListBullet"/>
      </w:pPr>
      <w:r>
        <w:t xml:space="preserve">The contract is a Protocol, </w:t>
      </w:r>
      <w:r>
        <w:rPr>
          <w:rFonts w:ascii="Consolas" w:hAnsi="Consolas"/>
          <w:sz w:val="19"/>
        </w:rPr>
        <w:t>studium.retrieval.PassageRetriever</w:t>
      </w:r>
      <w:r>
        <w:t xml:space="preserve">, with one method — </w:t>
      </w:r>
      <w:r>
        <w:rPr>
          <w:rFonts w:ascii="Consolas" w:hAnsi="Consolas"/>
          <w:sz w:val="19"/>
        </w:rPr>
        <w:t>retrieve_passages(concept_id, stance, k)</w:t>
      </w:r>
      <w:r>
        <w:t xml:space="preserve"> returning ranked passages carrying </w:t>
      </w:r>
      <w:r>
        <w:rPr>
          <w:rFonts w:ascii="Consolas" w:hAnsi="Consolas"/>
          <w:sz w:val="19"/>
        </w:rPr>
        <w:t>chunk_id</w:t>
      </w:r>
      <w:r>
        <w:t xml:space="preserve"> and </w:t>
      </w:r>
      <w:r>
        <w:rPr>
          <w:rFonts w:ascii="Consolas" w:hAnsi="Consolas"/>
          <w:sz w:val="19"/>
        </w:rPr>
        <w:t>text</w:t>
      </w:r>
      <w:r>
        <w:t>. Swapping the implementation means passing a different object to the Lecturer, Tutor and Reviewer; nothing else changes.</w:t>
      </w:r>
    </w:p>
    <w:p>
      <w:pPr>
        <w:pStyle w:val="ListBullet"/>
      </w:pPr>
      <w:r>
        <w:t xml:space="preserve">Citation numbering is load-bearing and easy to get wrong. Passages are numbered </w:t>
      </w:r>
      <w:r>
        <w:rPr>
          <w:rFonts w:ascii="Consolas" w:hAnsi="Consolas"/>
          <w:sz w:val="19"/>
        </w:rPr>
        <w:t>[P1]</w:t>
      </w:r>
      <w:r>
        <w:t>..</w:t>
      </w:r>
      <w:r>
        <w:rPr>
          <w:rFonts w:ascii="Consolas" w:hAnsi="Consolas"/>
          <w:sz w:val="19"/>
        </w:rPr>
        <w:t>[Pn]</w:t>
      </w:r>
      <w:r>
        <w:t xml:space="preserve"> in chunk-id-sorted order, because §17 requires that ordering for byte stability, and resolution must use the same sort. Resolving against relevance order instead attaches every citation to the wrong chunk, silently, since both lists are the same length. A test pins this.</w:t>
      </w:r>
    </w:p>
    <w:p>
      <w:pPr>
        <w:pStyle w:val="ListBullet"/>
      </w:pPr>
      <w:r>
        <w:t xml:space="preserve">§10's thin-grounding rule is implemented: fewer than three passages flags the segment to </w:t>
      </w:r>
      <w:r>
        <w:rPr>
          <w:rFonts w:ascii="Consolas" w:hAnsi="Consolas"/>
          <w:sz w:val="19"/>
        </w:rPr>
        <w:t>content_review_queue</w:t>
      </w:r>
      <w:r>
        <w:t xml:space="preserve"> at severity 2. Expect that flag to fire less often once real retrieval lands.</w:t>
      </w:r>
    </w:p>
    <w:p>
      <w:pPr>
        <w:pStyle w:val="ListBullet"/>
      </w:pPr>
      <w:r>
        <w:t>The fixture now carries concept-to-chunk links, so retrieval has something to retrieve in tests.</w:t>
      </w:r>
    </w:p>
    <w:p>
      <w:pPr>
        <w:pStyle w:val="Heading1"/>
      </w:pPr>
      <w:r>
        <w:t>Appendix — running the tiers</w:t>
      </w:r>
    </w:p>
    <w:p>
      <w:pPr>
        <w:spacing w:after="160"/>
      </w:pPr>
      <w:r>
        <w:t>Offline, no dependencies:</w:t>
      </w:r>
    </w:p>
    <w:p>
      <w:pPr>
        <w:spacing w:after="160"/>
      </w:pPr>
      <w:r>
        <w:t xml:space="preserve">    python -m pytest tests -q -m "not postgres and not anthropic"</w:t>
      </w:r>
    </w:p>
    <w:p>
      <w:pPr>
        <w:spacing w:after="160"/>
      </w:pPr>
      <w:r>
        <w:t>Against a database:</w:t>
      </w:r>
    </w:p>
    <w:p>
      <w:pPr>
        <w:spacing w:after="160"/>
      </w:pPr>
      <w:r>
        <w:t xml:space="preserve">    python -m pytest tests -q -m "postgres and not anthropic"</w:t>
      </w:r>
    </w:p>
    <w:p>
      <w:pPr>
        <w:spacing w:after="160"/>
      </w:pPr>
      <w:r>
        <w:t>The paid tier, which spends real money and is gated on an explicit opt-in:</w:t>
      </w:r>
    </w:p>
    <w:p>
      <w:pPr>
        <w:spacing w:after="160"/>
      </w:pPr>
      <w:r>
        <w:t xml:space="preserve">    STUDIUM_RUN_PAID_TESTS=1 python -m pytest tests/online -m anthropic</w:t>
      </w:r>
    </w:p>
    <w:p>
      <w:pPr>
        <w:spacing w:after="160"/>
      </w:pPr>
      <w:r>
        <w:t xml:space="preserve">CI is split across two workflows — </w:t>
      </w:r>
      <w:r>
        <w:rPr>
          <w:rFonts w:ascii="Consolas" w:hAnsi="Consolas"/>
          <w:sz w:val="19"/>
        </w:rPr>
        <w:t>.github/workflows/data-layer.yml</w:t>
      </w:r>
      <w:r>
        <w:t xml:space="preserve"> and </w:t>
      </w:r>
      <w:r>
        <w:rPr>
          <w:rFonts w:ascii="Consolas" w:hAnsi="Consolas"/>
          <w:sz w:val="19"/>
        </w:rPr>
        <w:t>.github/workflows/agent-runtime.yml</w:t>
      </w:r>
      <w:r>
        <w:t xml:space="preserve"> — rather than one. A single green check spanning both subsystems cannot tell you which of them is healthy. The paid tier is deliberately not wired to either: its assertions are about model behaviour, which is not a property a commit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Studium Agent Runtime — Build Report</dc:title>
  <dc:subject>Subsystem 2 of 7, specification v1.0</dc:subject>
  <dc:creator>Yannis Munayi</dc:creator>
  <cp:keywords/>
  <dc:description>Build and verification report for the Studium agent runtime, written against agent runtime specification v1.0 and data layer specification v1.1.</dc:description>
  <cp:lastModifiedBy/>
  <cp:revision>1</cp:revision>
  <dcterms:created xsi:type="dcterms:W3CDTF">2013-12-23T23:15:00Z</dcterms:created>
  <dcterms:modified xsi:type="dcterms:W3CDTF">2013-12-23T23:15:00Z</dcterms:modified>
  <cp:category/>
</cp:coreProperties>
</file>