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Developer Work Order: Phase A</w:t>
      </w:r>
    </w:p>
    <w:p>
      <w:pPr>
        <w:jc w:val="left"/>
      </w:pPr>
      <w:r>
        <w:t>Tasks 1–3 of 9  •  Amendment v1.2.1 §3.1 and §3.2, SPEC_DEBT SD10  •  Work order of 4 September 2026  •  Reported 9 September 2026</w:t>
      </w:r>
    </w:p>
    <w:p>
      <w:pPr>
        <w:pStyle w:val="IntenseQuote"/>
      </w:pPr>
      <w:r>
        <w:t>Phase A is complete and verified against a live database. Phase B and Phase C are not started, and the reason is that the inputs they need are not on this machine — not a shortage of time. The three tasks that were buildable were all buildable, and each turned out to have something underneath it: the credential-retention fix the amendment recommends does not work as written, because portfolio_items has a second cascade the amendment does not mention; the migration as first drafted would have failed the first production deploy, in a way only one test in the project can see; and the operational calendar's central claim — that a completion is a two-line diff — was false on Windows until the newline handling was fixed.</w:t>
      </w:r>
    </w:p>
    <w:p>
      <w:pPr>
        <w:pStyle w:val="Heading1"/>
      </w:pPr>
      <w:r>
        <w:t>1. What “verified” means in this report</w:t>
      </w:r>
    </w:p>
    <w:p>
      <w:r>
        <w:t>Verified means the behaviour was exercised against a real Postgres 16 — the pinned pgvector/pgvector:pg16 image from backend/docker-compose.test.yml, on port 5433 — and observed to be correct. Every count in section 7 comes from a run made while writing this report.</w:t>
      </w:r>
    </w:p>
    <w:p>
      <w:r>
        <w:t>It means more than “the tests pass” for the three new guards, because each was also shown to fail. Section 8 records what was broken and what went red. A test that passes against a fix and also passes against its absence is not evidence of anything, and this project has already been bitten once by exactly that (SPEC_DEBT, the regression guard that searched a docstring).</w:t>
      </w:r>
    </w:p>
    <w:p>
      <w:r>
        <w:t>It does not mean, and this report does not claim:</w:t>
      </w:r>
    </w:p>
    <w:p>
      <w:pPr>
        <w:pStyle w:val="ListBullet"/>
      </w:pPr>
      <w:r>
        <w:t>That anything is deployed. Nothing is. Migration 0013 has been applied to a throwaway test database and to a scratch migration database, never to production, which does not exist.</w:t>
      </w:r>
    </w:p>
    <w:p>
      <w:pPr>
        <w:pStyle w:val="ListBullet"/>
      </w:pPr>
      <w:r>
        <w:t>That an erasure has been run against real learner data. Every erasure exercised here ran against fixture data inside a transaction that was rolled back.</w:t>
      </w:r>
    </w:p>
    <w:p>
      <w:pPr>
        <w:pStyle w:val="ListBullet"/>
      </w:pPr>
      <w:r>
        <w:t>That a credential has been verified by an external party. §12.4’s endpoint was exercised in-process, through credentials.verify_item, against a signing key minted for the test.</w:t>
      </w:r>
    </w:p>
    <w:p>
      <w:pPr>
        <w:pStyle w:val="ListBullet"/>
      </w:pPr>
      <w:r>
        <w:t>That the operational calendar reminds anyone of anything. It reports when asked and exits non-zero when something is overdue. Nothing runs it on a schedule yet — see section 5.4.</w:t>
      </w:r>
    </w:p>
    <w:p>
      <w:pPr>
        <w:pStyle w:val="ListBullet"/>
      </w:pPr>
      <w:r>
        <w:t>That the schema round-trips. test_migration_round_trip is skipped on this machine because pg_dump is not on PATH. The downgrade was exercised by two other tests instead; the pg_dump schema-identity check was not run.</w:t>
      </w:r>
    </w:p>
    <w:p>
      <w:pPr>
        <w:pStyle w:val="Heading1"/>
      </w:pPr>
      <w:r>
        <w:t>2. Scope: three of nine</w:t>
      </w:r>
    </w:p>
    <w:p>
      <w:r>
        <w:t>The work order lists nine tasks in three phases. Phase A was deliverable in full. Phase B and Phase C were not, and section 9 says precisely what each is waiting on rather than leaving it as “needs Yannis”.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Task</w:t>
            </w:r>
          </w:p>
        </w:tc>
        <w:tc>
          <w:tcPr>
            <w:tcW w:type="dxa" w:w="2160"/>
          </w:tcPr>
          <w:p>
            <w:r>
              <w:rPr>
                <w:b/>
              </w:rPr>
              <w:t>Phase</w:t>
            </w:r>
          </w:p>
        </w:tc>
        <w:tc>
          <w:tcPr>
            <w:tcW w:type="dxa" w:w="2160"/>
          </w:tcPr>
          <w:p>
            <w:r>
              <w:rPr>
                <w:b/>
              </w:rPr>
              <w:t>Status</w:t>
            </w:r>
          </w:p>
        </w:tc>
      </w:tr>
      <w:tr>
        <w:tc>
          <w:tcPr>
            <w:tcW w:type="dxa" w:w="2160"/>
          </w:tcPr>
          <w:p>
            <w:r>
              <w:t>1</w:t>
            </w:r>
          </w:p>
        </w:tc>
        <w:tc>
          <w:tcPr>
            <w:tcW w:type="dxa" w:w="2160"/>
          </w:tcPr>
          <w:p>
            <w:r>
              <w:t>Credential retention (migration 0013)</w:t>
            </w:r>
          </w:p>
        </w:tc>
        <w:tc>
          <w:tcPr>
            <w:tcW w:type="dxa" w:w="2160"/>
          </w:tcPr>
          <w:p>
            <w:r>
              <w:t>A</w:t>
            </w:r>
          </w:p>
        </w:tc>
        <w:tc>
          <w:tcPr>
            <w:tcW w:type="dxa" w:w="2160"/>
          </w:tcPr>
          <w:p>
            <w:r>
              <w:t>Done, verified</w:t>
            </w:r>
          </w:p>
        </w:tc>
      </w:tr>
      <w:tr>
        <w:tc>
          <w:tcPr>
            <w:tcW w:type="dxa" w:w="2160"/>
          </w:tcPr>
          <w:p>
            <w:r>
              <w:t>2</w:t>
            </w:r>
          </w:p>
        </w:tc>
        <w:tc>
          <w:tcPr>
            <w:tcW w:type="dxa" w:w="2160"/>
          </w:tcPr>
          <w:p>
            <w:r>
              <w:t>Erasure purge audit row</w:t>
            </w:r>
          </w:p>
        </w:tc>
        <w:tc>
          <w:tcPr>
            <w:tcW w:type="dxa" w:w="2160"/>
          </w:tcPr>
          <w:p>
            <w:r>
              <w:t>A</w:t>
            </w:r>
          </w:p>
        </w:tc>
        <w:tc>
          <w:tcPr>
            <w:tcW w:type="dxa" w:w="2160"/>
          </w:tcPr>
          <w:p>
            <w:r>
              <w:t>Done, verified</w:t>
            </w:r>
          </w:p>
        </w:tc>
      </w:tr>
      <w:tr>
        <w:tc>
          <w:tcPr>
            <w:tcW w:type="dxa" w:w="2160"/>
          </w:tcPr>
          <w:p>
            <w:r>
              <w:t>3</w:t>
            </w:r>
          </w:p>
        </w:tc>
        <w:tc>
          <w:tcPr>
            <w:tcW w:type="dxa" w:w="2160"/>
          </w:tcPr>
          <w:p>
            <w:r>
              <w:t>studium ops calendar</w:t>
            </w:r>
          </w:p>
        </w:tc>
        <w:tc>
          <w:tcPr>
            <w:tcW w:type="dxa" w:w="2160"/>
          </w:tcPr>
          <w:p>
            <w:r>
              <w:t>A</w:t>
            </w:r>
          </w:p>
        </w:tc>
        <w:tc>
          <w:tcPr>
            <w:tcW w:type="dxa" w:w="2160"/>
          </w:tcPr>
          <w:p>
            <w:r>
              <w:t>Done, verified</w:t>
            </w:r>
          </w:p>
        </w:tc>
      </w:tr>
      <w:tr>
        <w:tc>
          <w:tcPr>
            <w:tcW w:type="dxa" w:w="2160"/>
          </w:tcPr>
          <w:p>
            <w:r>
              <w:t>4</w:t>
            </w:r>
          </w:p>
        </w:tc>
        <w:tc>
          <w:tcPr>
            <w:tcW w:type="dxa" w:w="2160"/>
          </w:tcPr>
          <w:p>
            <w:r>
              <w:t>Michaelson source classification</w:t>
            </w:r>
          </w:p>
        </w:tc>
        <w:tc>
          <w:tcPr>
            <w:tcW w:type="dxa" w:w="2160"/>
          </w:tcPr>
          <w:p>
            <w:r>
              <w:t>B</w:t>
            </w:r>
          </w:p>
        </w:tc>
        <w:tc>
          <w:tcPr>
            <w:tcW w:type="dxa" w:w="2160"/>
          </w:tcPr>
          <w:p>
            <w:r>
              <w:t>Blocked — no such source row exists anywhere</w:t>
            </w:r>
          </w:p>
        </w:tc>
      </w:tr>
      <w:tr>
        <w:tc>
          <w:tcPr>
            <w:tcW w:type="dxa" w:w="2160"/>
          </w:tcPr>
          <w:p>
            <w:r>
              <w:t>5</w:t>
            </w:r>
          </w:p>
        </w:tc>
        <w:tc>
          <w:tcPr>
            <w:tcW w:type="dxa" w:w="2160"/>
          </w:tcPr>
          <w:p>
            <w:r>
              <w:t>Sync lambda calculus content</w:t>
            </w:r>
          </w:p>
        </w:tc>
        <w:tc>
          <w:tcPr>
            <w:tcW w:type="dxa" w:w="2160"/>
          </w:tcPr>
          <w:p>
            <w:r>
              <w:t>B</w:t>
            </w:r>
          </w:p>
        </w:tc>
        <w:tc>
          <w:tcPr>
            <w:tcW w:type="dxa" w:w="2160"/>
          </w:tcPr>
          <w:p>
            <w:r>
              <w:t>Blocked — content package not present</w:t>
            </w:r>
          </w:p>
        </w:tc>
      </w:tr>
      <w:tr>
        <w:tc>
          <w:tcPr>
            <w:tcW w:type="dxa" w:w="2160"/>
          </w:tcPr>
          <w:p>
            <w:r>
              <w:t>6</w:t>
            </w:r>
          </w:p>
        </w:tc>
        <w:tc>
          <w:tcPr>
            <w:tcW w:type="dxa" w:w="2160"/>
          </w:tcPr>
          <w:p>
            <w:r>
              <w:t>Activate subject and assessments</w:t>
            </w:r>
          </w:p>
        </w:tc>
        <w:tc>
          <w:tcPr>
            <w:tcW w:type="dxa" w:w="2160"/>
          </w:tcPr>
          <w:p>
            <w:r>
              <w:t>B</w:t>
            </w:r>
          </w:p>
        </w:tc>
        <w:tc>
          <w:tcPr>
            <w:tcW w:type="dxa" w:w="2160"/>
          </w:tcPr>
          <w:p>
            <w:r>
              <w:t>Blocked — nothing to activate until 5</w:t>
            </w:r>
          </w:p>
        </w:tc>
      </w:tr>
      <w:tr>
        <w:tc>
          <w:tcPr>
            <w:tcW w:type="dxa" w:w="2160"/>
          </w:tcPr>
          <w:p>
            <w:r>
              <w:t>7</w:t>
            </w:r>
          </w:p>
        </w:tc>
        <w:tc>
          <w:tcPr>
            <w:tcW w:type="dxa" w:w="2160"/>
          </w:tcPr>
          <w:p>
            <w:r>
              <w:t>First deployment to Fly.io</w:t>
            </w:r>
          </w:p>
        </w:tc>
        <w:tc>
          <w:tcPr>
            <w:tcW w:type="dxa" w:w="2160"/>
          </w:tcPr>
          <w:p>
            <w:r>
              <w:t>C</w:t>
            </w:r>
          </w:p>
        </w:tc>
        <w:tc>
          <w:tcPr>
            <w:tcW w:type="dxa" w:w="2160"/>
          </w:tcPr>
          <w:p>
            <w:r>
              <w:t>Blocked — account, token</w:t>
            </w:r>
          </w:p>
        </w:tc>
      </w:tr>
      <w:tr>
        <w:tc>
          <w:tcPr>
            <w:tcW w:type="dxa" w:w="2160"/>
          </w:tcPr>
          <w:p>
            <w:r>
              <w:t>8</w:t>
            </w:r>
          </w:p>
        </w:tc>
        <w:tc>
          <w:tcPr>
            <w:tcW w:type="dxa" w:w="2160"/>
          </w:tcPr>
          <w:p>
            <w:r>
              <w:t>Account-side observability</w:t>
            </w:r>
          </w:p>
        </w:tc>
        <w:tc>
          <w:tcPr>
            <w:tcW w:type="dxa" w:w="2160"/>
          </w:tcPr>
          <w:p>
            <w:r>
              <w:t>C</w:t>
            </w:r>
          </w:p>
        </w:tc>
        <w:tc>
          <w:tcPr>
            <w:tcW w:type="dxa" w:w="2160"/>
          </w:tcPr>
          <w:p>
            <w:r>
              <w:t>Blocked — three accounts</w:t>
            </w:r>
          </w:p>
        </w:tc>
      </w:tr>
      <w:tr>
        <w:tc>
          <w:tcPr>
            <w:tcW w:type="dxa" w:w="2160"/>
          </w:tcPr>
          <w:p>
            <w:r>
              <w:t>9</w:t>
            </w:r>
          </w:p>
        </w:tc>
        <w:tc>
          <w:tcPr>
            <w:tcW w:type="dxa" w:w="2160"/>
          </w:tcPr>
          <w:p>
            <w:r>
              <w:t>First restore drill</w:t>
            </w:r>
          </w:p>
        </w:tc>
        <w:tc>
          <w:tcPr>
            <w:tcW w:type="dxa" w:w="2160"/>
          </w:tcPr>
          <w:p>
            <w:r>
              <w:t>C</w:t>
            </w:r>
          </w:p>
        </w:tc>
        <w:tc>
          <w:tcPr>
            <w:tcW w:type="dxa" w:w="2160"/>
          </w:tcPr>
          <w:p>
            <w:r>
              <w:t>Blocked — depends on 7</w:t>
            </w:r>
          </w:p>
        </w:tc>
      </w:tr>
    </w:tbl>
    <w:p/>
    <w:p>
      <w:r>
        <w:t>Nothing is committed. The work sits in the working tree on branch yannis: 15 files modified (1,219 insertions, 23 deletions) and 6 files added (1,543 lines). Two files that appear modified in git status — tests/online/test_ops_db.py and tests/ops/test_retention_worker.py — were already modified before this work began and were not touched.</w:t>
      </w:r>
    </w:p>
    <w:p>
      <w:pPr>
        <w:pStyle w:val="Heading1"/>
      </w:pPr>
      <w:r>
        <w:t>3. Task 1 — credentials outlive their learner</w:t>
      </w:r>
    </w:p>
    <w:p>
      <w:pPr>
        <w:pStyle w:val="Heading2"/>
      </w:pPr>
      <w:r>
        <w:t>3.1 The defect, restated from the schema</w:t>
      </w:r>
    </w:p>
    <w:p>
      <w:r>
        <w:t>Amendment v1.2.1 §3.1 requires a credential to survive the erasure of the learner who earned it, because the entire point of one is that a third party can verify it long after issuance. The schema did the opposite, and it did so twice over:</w:t>
      </w:r>
    </w:p>
    <w:p>
      <w:r>
        <w:rPr>
          <w:rFonts w:ascii="Consolas" w:hAnsi="Consolas"/>
          <w:sz w:val="18"/>
        </w:rPr>
        <w:t>fk_portfolio_items_user_id   (user_id) → users  ON DELETE CASCADE</w:t>
      </w:r>
    </w:p>
    <w:p>
      <w:r>
        <w:rPr>
          <w:rFonts w:ascii="Consolas" w:hAnsi="Consolas"/>
          <w:sz w:val="18"/>
        </w:rPr>
        <w:t>fk_portfolio_items_enrollment (learner_subject_id, user_id)</w:t>
      </w:r>
    </w:p>
    <w:p>
      <w:r>
        <w:rPr>
          <w:rFonts w:ascii="Consolas" w:hAnsi="Consolas"/>
          <w:sz w:val="18"/>
        </w:rPr>
        <w:t xml:space="preserve">                              → learner_subjects  ON DELETE CASCADE</w:t>
      </w:r>
    </w:p>
    <w:p>
      <w:r>
        <w:t>§10 step 3 deletes the enrollment outright and §10 step 4 deletes the users row thirty days later. Either cascade is sufficient to destroy the credential. The first learner to earn one and then exercise right-to-erasure would have lost it permanently, and an external verifier holding a copy would find that §12.4’s public endpoint no longer resolves the id. Nothing would have reported this: the erasure succeeds, the request is honoured, and the loss is silent.</w:t>
      </w:r>
    </w:p>
    <w:p>
      <w:pPr>
        <w:pStyle w:val="Heading2"/>
      </w:pPr>
      <w:r>
        <w:t>3.2 The recommended fix does not work on this schema</w:t>
      </w:r>
    </w:p>
    <w:p>
      <w:r>
        <w:t>§3.1 offers two implementations and recommends Option B — reassign user_id to a reserved anonymised id — over Option A, on the grounds that Option A requires making the owner column nullable and “weakens the schema”. That reasoning is sound and the recommendation is right, but Option B on its own is not sufficient here, and the reason is the composite key above, which the amendment does not mention.</w:t>
      </w:r>
    </w:p>
    <w:p>
      <w:r>
        <w:t>Reassigning user_id leaves the row pointing at a learner_subjects row that step 3 is about to delete. The cascade fires on that key and takes the credential with it — the exact loss §3.1 exists to prevent, achieved with the recommended fix correctly applied. A build that followed the amendment literally would have shipped a credential retention feature that retains nothing, and the test proving it works would have to be written badly to pass.</w:t>
      </w:r>
    </w:p>
    <w:p>
      <w:r>
        <w:t>The amendment also names the column learner_id. It is user_id, and has been since migration 0001.</w:t>
      </w:r>
    </w:p>
    <w:p>
      <w:pPr>
        <w:pStyle w:val="Heading2"/>
      </w:pPr>
      <w:r>
        <w:t>3.3 What was built</w:t>
      </w:r>
    </w:p>
    <w:p>
      <w:pPr>
        <w:pStyle w:val="ListNumber"/>
      </w:pPr>
      <w:r>
        <w:t>is_credential BOOLEAN NOT NULL DEFAULT FALSE on portfolio_items, backfilled from kind, with a CHECK constraint tying the two together permanently.</w:t>
      </w:r>
    </w:p>
    <w:p>
      <w:pPr>
        <w:pStyle w:val="ListNumber"/>
      </w:pPr>
      <w:r>
        <w:t>learner_subject_id made nullable. This is the concession, and it is unavoidable rather than chosen: the enrollment is learner-owned data §10 purges, and a retained credential cannot keep pointing at it under any implementation. Nulling that column is also what satisfies the composite key, which is MATCH SIMPLE — a row with any NULL in the key needs no referent — so the foreign key itself does not change and still cascades every item erasure has not detached first.</w:t>
      </w:r>
    </w:p>
    <w:p>
      <w:pPr>
        <w:pStyle w:val="ListNumber"/>
      </w:pPr>
      <w:r>
        <w:t>A reserved anonymised-learner account at 00000000-0000-7000-8000-000000000002, in the same block as migration 0008’s system user. user_id stays NOT NULL, so the amendment’s stated reason for preferring Option B holds.</w:t>
      </w:r>
    </w:p>
    <w:p>
      <w:pPr>
        <w:pStyle w:val="ListNumber"/>
      </w:pPr>
      <w:r>
        <w:t>erase_user gains a step 3, before the enrollment delete, that reassigns and detaches in one UPDATE and writes a retain_credentials row into audit_log when it moved anything.</w:t>
      </w:r>
    </w:p>
    <w:p>
      <w:pPr>
        <w:pStyle w:val="ListNumber"/>
      </w:pPr>
      <w:r>
        <w:t>erase_user refuses both reserved accounts. Erasing …0002 would cascade away every credential every erased learner ever earned — the whole of §3.1’s protection, undone by one command.</w:t>
      </w:r>
    </w:p>
    <w:p>
      <w:pPr>
        <w:pStyle w:val="Heading2"/>
      </w:pPr>
      <w:r>
        <w:t>3.4 Why the flag exists at all, given that kind already says</w:t>
      </w:r>
    </w:p>
    <w:p>
      <w:r>
        <w:t>The amendment asks for is_credential set “where item_type IN ('assessment_pass', 'signed_credential')”. There is no item_type and no signed_credential. The column is kind, and evaluation §12.1’s two credential kinds — added to the enum by migration 0011 — are assessment_pass and subject_completion. credentials.verify_item already filters on exactly those.</w:t>
      </w:r>
    </w:p>
    <w:p>
      <w:r>
        <w:t>So the flag carries no information the row did not already have, and a redundant flag that can disagree with the enum is worse than no flag: it decides whether a row survives an irreversible deletion. It was built anyway, with the CHECK that makes the redundancy safe:</w:t>
      </w:r>
    </w:p>
    <w:p>
      <w:r>
        <w:rPr>
          <w:rFonts w:ascii="Consolas" w:hAnsi="Consolas"/>
          <w:sz w:val="18"/>
        </w:rPr>
        <w:t>CHECK (is_credential = (kind::text IN ('assessment_pass',</w:t>
      </w:r>
    </w:p>
    <w:p>
      <w:r>
        <w:rPr>
          <w:rFonts w:ascii="Consolas" w:hAnsi="Consolas"/>
          <w:sz w:val="18"/>
        </w:rPr>
        <w:t xml:space="preserve">                                       'subject_completion')))</w:t>
      </w:r>
    </w:p>
    <w:p>
      <w:r>
        <w:t>The gain is that erasure selects surviving rows with “AND is_credential”, which cannot be misread at 02:00 the way an enum membership test can, in the one procedure where getting it wrong is unrecoverable. The cost is that adding a third credential kind now requires a migration updating both, which is the correct amount of friction. The definition lives in one place — studium.models.portfolio.CREDENTIAL_KINDS — and studium.eval.credentials re-exports it rather than restating it.</w:t>
      </w:r>
    </w:p>
    <w:p>
      <w:pPr>
        <w:pStyle w:val="Heading2"/>
      </w:pPr>
      <w:r>
        <w:t>3.5 What erasure deliberately does not preserve</w:t>
      </w:r>
    </w:p>
    <w:p>
      <w:r>
        <w:t>The hash chain around the credential goes with the learner. The neighbouring items are their proofs and essays, and retaining them to keep a chain intact would retain precisely what §10 exists to remove. The retained credential’s signature.manifest.prev_sha256 therefore names a row that no longer exists.</w:t>
      </w:r>
    </w:p>
    <w:p>
      <w:r>
        <w:t>Verification is unaffected, and this is the load-bearing detail: §12.3 signs the credential payload in its own right (signature.credential_signature) and §12.4’s endpoint checks that signature against signing_keys, never the chain. The chain is tamper-evidence for a portfolio; the signature is the credential. A test asserts the credential still verifies after its learner is erased, rather than only that the row is still there — the row surviving is not the requirement.</w:t>
      </w:r>
    </w:p>
    <w:p>
      <w:r>
        <w:t>One limit worth stating plainly rather than burying: the signed payload contains learner_id, and it cannot be edited without breaking the signature that makes it verifiable. A retained credential is therefore a durable record that a particular user id passed a particular assessment, outliving the erasure of that account. That is inherent to what §3.1 asks for, not an implementation choice, and it is asserted by a test so nobody discovers it later by accident.</w:t>
      </w:r>
    </w:p>
    <w:p>
      <w:pPr>
        <w:pStyle w:val="Heading1"/>
      </w:pPr>
      <w:r>
        <w:t>4. Task 2 — the erasure purge leaves a trail</w:t>
      </w:r>
    </w:p>
    <w:p>
      <w:r>
        <w:t>Amendment §3.2: every ordinary retention policy writes a retention_actions row, and the one deletion carrying a statutory deadline wrote none. “Did the erasure request from user X on date Y complete by Y+30” was the single retention question the schema could not answer — every other disposal provably logged, and this one provably requested and unaccountably completed-or-not.</w:t>
      </w:r>
    </w:p>
    <w:p>
      <w:r>
        <w:t>The amendment gives the insert as policy_name / rows_affected / metadata / executed_at. None of those four columns exist. Infrastructure §12.2 wrote its DDL out in full and migration 0012 reproduced it verbatim, so the table is:</w:t>
      </w:r>
    </w:p>
    <w:p>
      <w:r>
        <w:rPr>
          <w:rFonts w:ascii="Consolas" w:hAnsi="Consolas"/>
          <w:sz w:val="18"/>
        </w:rPr>
        <w:t>retention_actions (id, ran_at, table_name, rows_deleted,</w:t>
      </w:r>
    </w:p>
    <w:p>
      <w:r>
        <w:rPr>
          <w:rFonts w:ascii="Consolas" w:hAnsi="Consolas"/>
          <w:sz w:val="18"/>
        </w:rPr>
        <w:t xml:space="preserve">                   duration_ms, metadata)</w:t>
      </w:r>
    </w:p>
    <w:p>
      <w:r>
        <w:t>The row is written as table_name='users', rows_deleted=1, and metadata-&gt;&gt;'policy_name' = 'erasure_purge' — the same convention ops.retention._record uses for the nightly worker, so one query reads both kinds of row and `studium ops retention log` shows them together.</w:t>
      </w:r>
    </w:p>
    <w:p>
      <w:r>
        <w:t>Two departures from §3.2 beyond the column names, both deliberate:</w:t>
      </w:r>
    </w:p>
    <w:p>
      <w:pPr>
        <w:pStyle w:val="ListBullet"/>
      </w:pPr>
      <w:r>
        <w:t>One row per account, not per pass. The question §3.2 exists for is asked about a person and a date; a single row saying “2” answers it for neither of them. A pass that purges nothing writes nothing — unlike the nightly worker’s per-policy zeros, where the zero is the evidence the worker ran. Here the worker’s own stage result is that evidence, and a zero row would assert a disposal that did not happen.</w:t>
      </w:r>
    </w:p>
    <w:p>
      <w:pPr>
        <w:pStyle w:val="ListBullet"/>
      </w:pPr>
      <w:r>
        <w:t>Written in the same transaction as the delete. ops.retention._record deliberately swallows its own failures, because losing one line of the trail beats losing ten committed deletes and the nine policies still to run. That trade goes the other way when the deletion is the one with a regulator attached.</w:t>
      </w:r>
    </w:p>
    <w:p>
      <w:r>
        <w:t>metadata.user_id_sha256 is a hash, per §3.2 — the identifier is the thing being disposed of. The plain id does survive in audit_log’s erase_user row, which §10 keeps deliberately as the accountability trail; metadata.audit_log_ref is the link to it. That reference is resolved before the users row is deleted, because the foreign key is ON DELETE SET NULL and afterwards the request no longer says whose it was. A test asserts the link, because getting the ordering wrong produces a row that looks complete and references nothing.</w:t>
      </w:r>
    </w:p>
    <w:p>
      <w:pPr>
        <w:pStyle w:val="Heading1"/>
      </w:pPr>
      <w:r>
        <w:t>5. Task 3 — the operational calendar</w:t>
      </w:r>
    </w:p>
    <w:p>
      <w:pPr>
        <w:pStyle w:val="Heading2"/>
      </w:pPr>
      <w:r>
        <w:t>5.1 Why a file, and not the table SD10 imagined</w:t>
      </w:r>
    </w:p>
    <w:p>
      <w:r>
        <w:t>SD10 offered three resolutions. This is the second — a `studium ops calendar` command — narrowed. The entry imagined reading each task’s last occurrence out of the database and noted that two obligations have no durable record anywhere, “which is a small table nobody has specified”. No table was specified. The record is a YAML file in the repository, and that choice is the design:</w:t>
      </w:r>
    </w:p>
    <w:p>
      <w:pPr>
        <w:pStyle w:val="ListBullet"/>
      </w:pPr>
      <w:r>
        <w:t>It survives the operator. A reminder in someone’s calendar leaves with them; a file in the repo is inherited by whoever clones it next, along with the runbook each row points at.</w:t>
      </w:r>
    </w:p>
    <w:p>
      <w:pPr>
        <w:pStyle w:val="ListBullet"/>
      </w:pPr>
      <w:r>
        <w:t>It is reviewable. --complete changes two lines, so `git log -p content/operational-calendar.yml` is the audit trail: who said the drill was done, when, and in which commit. A table would need an actor column and a reason column to say as much.</w:t>
      </w:r>
    </w:p>
    <w:p>
      <w:pPr>
        <w:pStyle w:val="ListBullet"/>
      </w:pPr>
      <w:r>
        <w:t>It cannot silently disagree with the deployment, because it is deployed with it. The Dockerfile’s COPY puts it in the image, so `fly ssh console` can answer “what is due”.</w:t>
      </w:r>
    </w:p>
    <w:p>
      <w:pPr>
        <w:pStyle w:val="Heading2"/>
      </w:pPr>
      <w:r>
        <w:t>5.2 The command</w:t>
      </w:r>
    </w:p>
    <w:p>
      <w:r>
        <w:rPr>
          <w:rFonts w:ascii="Consolas" w:hAnsi="Consolas"/>
          <w:sz w:val="18"/>
        </w:rPr>
        <w:t>studium ops calendar --list-all</w:t>
      </w:r>
    </w:p>
    <w:p>
      <w:r>
        <w:rPr>
          <w:rFonts w:ascii="Consolas" w:hAnsi="Consolas"/>
          <w:sz w:val="18"/>
        </w:rPr>
        <w:t>studium ops calendar --due-this-week | --due-this-month</w:t>
      </w:r>
    </w:p>
    <w:p>
      <w:r>
        <w:rPr>
          <w:rFonts w:ascii="Consolas" w:hAnsi="Consolas"/>
          <w:sz w:val="18"/>
        </w:rPr>
        <w:t>studium ops calendar --on-event on_source_add</w:t>
      </w:r>
    </w:p>
    <w:p>
      <w:r>
        <w:rPr>
          <w:rFonts w:ascii="Consolas" w:hAnsi="Consolas"/>
          <w:sz w:val="18"/>
        </w:rPr>
        <w:t>studium ops calendar --complete &lt;name&gt;</w:t>
      </w:r>
    </w:p>
    <w:p>
      <w:r>
        <w:rPr>
          <w:rFonts w:ascii="Consolas" w:hAnsi="Consolas"/>
          <w:sz w:val="18"/>
        </w:rPr>
        <w:t>studium ops calendar --add | --verify</w:t>
      </w:r>
    </w:p>
    <w:p>
      <w:r>
        <w:t>Two additions beyond the work order’s specification, both small and both arguable, so both are named here rather than left in the code:</w:t>
      </w:r>
    </w:p>
    <w:p>
      <w:pPr>
        <w:pStyle w:val="ListBullet"/>
      </w:pPr>
      <w:r>
        <w:t>The date queries exit non-zero when something is overdue — not merely due. “Exit codes are the interface” is already this CLI’s stated convention, and it means the last step SD10 is missing is a cron line rather than more code. A listing exits 0 whatever it contains: it was asked what exists, and it answered.</w:t>
      </w:r>
    </w:p>
    <w:p>
      <w:pPr>
        <w:pStyle w:val="ListBullet"/>
      </w:pPr>
      <w:r>
        <w:t>--verify checks that every runbook still resolves to a file, not just that the schema is valid. A calendar of dead links is SD10’s failure wearing a different hat: the reminder fires, the operator opens the runbook, and there is nothing there. The check skips itself when docs/ is absent, which is the deployed image rather than a broken calendar. Two runbooks did not exist and were written: docs/ops/content-review.md and docs/ops/evaluation-regression.md.</w:t>
      </w:r>
    </w:p>
    <w:p>
      <w:pPr>
        <w:pStyle w:val="Heading2"/>
      </w:pPr>
      <w:r>
        <w:t>5.3 One correction to the work order’s table</w:t>
      </w:r>
    </w:p>
    <w:p>
      <w:r>
        <w:t>The work order gives migration_downgrade_signoff the cadence on_source_add, which is the trigger for the entry above it in the same table. A sign-off on a schema downgrade has nothing to do with adding a source, and an obligation nothing can trigger is one nobody will ever perform — it would have sat in the file, inherited by every future operator, saying something false. It is on_migration_downgrade, and the reason is a comment in the file rather than a silent change.</w:t>
      </w:r>
    </w:p>
    <w:p>
      <w:r>
        <w:t>Everything else is as specified: nine obligations, the owners and cadences from the work order’s table, next_due dates anchored so the first backup drill falls weeks out rather than a quarter out (§9.3’s own argument is that the first drill is the one most likely to find something).</w:t>
      </w:r>
    </w:p>
    <w:p>
      <w:pPr>
        <w:pStyle w:val="Heading2"/>
      </w:pPr>
      <w:r>
        <w:t>5.4 SD10 is resolved in mechanism, not closed</w:t>
      </w:r>
    </w:p>
    <w:p>
      <w:r>
        <w:t>Two things keep the entry open, and both are recorded in SPEC_DEBT rather than papered over.</w:t>
      </w:r>
    </w:p>
    <w:p>
      <w:r>
        <w:t>First, nothing runs the command. The exit code makes a cron line sufficient, and no cron line exists. Until one does, this is a report you have to remember to ask for — better than memory, short of an alert.</w:t>
      </w:r>
    </w:p>
    <w:p>
      <w:r>
        <w:t>Second, the work order’s nine are not SD10’s nine. The work order adds the credential audit from amendment v1.2.1 and the review-queue triage from ingestion §11.2, and drops three:</w:t>
      </w:r>
    </w:p>
    <w:tbl>
      <w:tblPr>
        <w:tblStyle w:val="LightGrid-Accent1"/>
        <w:tblW w:type="auto" w:w="0"/>
        <w:tblLook w:firstColumn="1" w:firstRow="1" w:lastColumn="0" w:lastRow="0" w:noHBand="0" w:noVBand="1" w:val="04A0"/>
      </w:tblPr>
      <w:tblGrid>
        <w:gridCol w:w="4320"/>
        <w:gridCol w:w="4320"/>
      </w:tblGrid>
      <w:tr>
        <w:tc>
          <w:tcPr>
            <w:tcW w:type="dxa" w:w="4320"/>
          </w:tcPr>
          <w:p>
            <w:r>
              <w:rPr>
                <w:b/>
              </w:rPr>
              <w:t>Missing obligation</w:t>
            </w:r>
          </w:p>
        </w:tc>
        <w:tc>
          <w:tcPr>
            <w:tcW w:type="dxa" w:w="4320"/>
          </w:tcPr>
          <w:p>
            <w:r>
              <w:rPr>
                <w:b/>
              </w:rPr>
              <w:t>Why it matters</w:t>
            </w:r>
          </w:p>
        </w:tc>
      </w:tr>
      <w:tr>
        <w:tc>
          <w:tcPr>
            <w:tcW w:type="dxa" w:w="4320"/>
          </w:tcPr>
          <w:p>
            <w:r>
              <w:t>Monthly invoice reconciliation (§13.2)</w:t>
            </w:r>
          </w:p>
        </w:tc>
        <w:tc>
          <w:tcPr>
            <w:tcW w:type="dxa" w:w="4320"/>
          </w:tcPr>
          <w:p>
            <w:r>
              <w:t>One of the two SD10 named as having no durable record at all</w:t>
            </w:r>
          </w:p>
        </w:tc>
      </w:tr>
      <w:tr>
        <w:tc>
          <w:tcPr>
            <w:tcW w:type="dxa" w:w="4320"/>
          </w:tcPr>
          <w:p>
            <w:r>
              <w:t>Quarterly alert-accuracy review (§16 Tier 3)</w:t>
            </w:r>
          </w:p>
        </w:tc>
        <w:tc>
          <w:tcPr>
            <w:tcW w:type="dxa" w:w="4320"/>
          </w:tcPr>
          <w:p>
            <w:r>
              <w:t>The other one</w:t>
            </w:r>
          </w:p>
        </w:tc>
      </w:tr>
      <w:tr>
        <w:tc>
          <w:tcPr>
            <w:tcW w:type="dxa" w:w="4320"/>
          </w:tcPr>
          <w:p>
            <w:r>
              <w:t>Destroy the retired private key, +90 days after a rotation (§11.2 step 6)</w:t>
            </w:r>
          </w:p>
        </w:tc>
        <w:tc>
          <w:tcPr>
            <w:tcW w:type="dxa" w:w="4320"/>
          </w:tcPr>
          <w:p>
            <w:r>
              <w:t>SD10 calls this the single most forgettable item on the list, and the one whose omission leaves a usable signing key in a password manager indefinitely</w:t>
            </w:r>
          </w:p>
        </w:tc>
      </w:tr>
    </w:tbl>
    <w:p/>
    <w:p>
      <w:r>
        <w:t>The third is the one to add first, and it does not fit. It is not a recurring cadence — it is a one-off follow-up scheduled by an event a year earlier, which the vocabulary (daily…annually, plus named event cadences) cannot express. Either the vocabulary grows a “+N days after event X” form, or the 90-day destruction becomes a step of the rotation runbook so it is never a separate thing to remember. The second is smaller and probably right. Reconciling the two lists is a decision, not a build task, which is why the file ships with nine and SPEC_DEBT names the gap.</w:t>
      </w:r>
    </w:p>
    <w:p>
      <w:pPr>
        <w:pStyle w:val="Heading1"/>
      </w:pPr>
      <w:r>
        <w:t>6. Three defects found while building</w:t>
      </w:r>
    </w:p>
    <w:p>
      <w:pPr>
        <w:pStyle w:val="Heading2"/>
      </w:pPr>
      <w:r>
        <w:t>6.1 The migration would have failed the first production deploy</w:t>
      </w:r>
    </w:p>
    <w:p>
      <w:r>
        <w:t>Migration 0013 as first drafted wrote its CHECK constraint with enum literals: kind IN ('assessment_pass', 'subject_completion'). Postgres refuses to use a new enum value in the same transaction that added it, migration 0011 adds both values, and env.py wraps `upgrade head` in one transaction. So:</w:t>
      </w:r>
    </w:p>
    <w:p>
      <w:r>
        <w:rPr>
          <w:rFonts w:ascii="Consolas" w:hAnsi="Consolas"/>
          <w:sz w:val="18"/>
        </w:rPr>
        <w:t>ERROR: unsafe use of new value "assessment_pass"</w:t>
      </w:r>
    </w:p>
    <w:p>
      <w:r>
        <w:rPr>
          <w:rFonts w:ascii="Consolas" w:hAnsi="Consolas"/>
          <w:sz w:val="18"/>
        </w:rPr>
        <w:t xml:space="preserve">       of enum type portfolio_item_kind</w:t>
      </w:r>
    </w:p>
    <w:p>
      <w:r>
        <w:rPr>
          <w:rFonts w:ascii="Consolas" w:hAnsi="Consolas"/>
          <w:sz w:val="18"/>
        </w:rPr>
        <w:t>HINT:  New enum values must be committed before they can be used.</w:t>
      </w:r>
    </w:p>
    <w:p>
      <w:r>
        <w:t>This is invisible during development. Applying 0013 to an already-migrated database succeeds every time, because 0011 committed months ago — which is what every local run, and every incremental deploy, does. It fails only when migrating a fresh database from base in one transaction, which is exactly what work order Task 7 step 4 describes: “applies migrations 0001-0013 as part of app startup”. The first production deploy would have aborted in the release command.</w:t>
      </w:r>
    </w:p>
    <w:p>
      <w:r>
        <w:t>One test in the project does that: test_full_migration_sequence. It caught it on the first run after the migration was written. The fix is to compare kind::text, which references no enum value at all and is the idiom credentials.verify_item already uses.</w:t>
      </w:r>
    </w:p>
    <w:p>
      <w:pPr>
        <w:pStyle w:val="Heading2"/>
      </w:pPr>
      <w:r>
        <w:t>6.2 A missed backfill fails loudly, and this was checked</w:t>
      </w:r>
    </w:p>
    <w:p>
      <w:r>
        <w:t>Every other migration test migrates to head before any row exists, so 0013’s backfill UPDATE never touches anything and the CHECK is validated against an empty table. On a real deployment the backfill runs over whatever is already in portfolio_items, and a backfill that missed would leave existing credentials flagged FALSE — which is to say, deleted by the first erasure that reached them.</w:t>
      </w:r>
    </w:p>
    <w:p>
      <w:r>
        <w:t>A test now seeds three portfolio items at 0012 — one proof, one assessment_pass, one subject_completion — and migrates to 0013. Disabling the backfill does not produce a wrong flag; it aborts the migration, because ALTER TABLE ADD CONSTRAINT validates existing rows:</w:t>
      </w:r>
    </w:p>
    <w:p>
      <w:r>
        <w:rPr>
          <w:rFonts w:ascii="Consolas" w:hAnsi="Consolas"/>
          <w:sz w:val="18"/>
        </w:rPr>
        <w:t>CheckViolation: check constraint</w:t>
      </w:r>
    </w:p>
    <w:p>
      <w:r>
        <w:rPr>
          <w:rFonts w:ascii="Consolas" w:hAnsi="Consolas"/>
          <w:sz w:val="18"/>
        </w:rPr>
        <w:t xml:space="preserve">  "ck_portfolio_items_is_credential_matches_kind"</w:t>
      </w:r>
    </w:p>
    <w:p>
      <w:r>
        <w:rPr>
          <w:rFonts w:ascii="Consolas" w:hAnsi="Consolas"/>
          <w:sz w:val="18"/>
        </w:rPr>
        <w:t xml:space="preserve">  of relation "portfolio_items" is violated by some row</w:t>
      </w:r>
    </w:p>
    <w:p>
      <w:r>
        <w:t>That is the stronger property and it was not designed in — it fell out of the CHECK, and was only established by breaking the backfill on purpose to see what happened. A first reading of the test output suggested the migration had succeeded with mis-flagged rows; it had not, and the difference matters enough to have been worth chasing.</w:t>
      </w:r>
    </w:p>
    <w:p>
      <w:pPr>
        <w:pStyle w:val="Heading2"/>
      </w:pPr>
      <w:r>
        <w:t>6.3 The calendar’s central claim was false on Windows</w:t>
      </w:r>
    </w:p>
    <w:p>
      <w:r>
        <w:t>The whole argument for a YAML file over a reminder service is that a completion is a readable diff. Path.read_text and Path.write_text translate newlines by default: read gives \n on any platform, and write gives \r\n on Windows. Round-tripping the LF calendar through them rewrote all 125 lines.</w:t>
      </w:r>
    </w:p>
    <w:p>
      <w:r>
        <w:t>The first --complete run produced a 125-line diff for a two-value change. Reading and writing with newline="" makes the round trip a no-op, and _set_field now captures each line’s own terminator rather than assuming one. Two tests pin it: one asserts exactly two lines differ and the file length is unchanged, one runs the same completion against LF and CRLF copies and asserts the endings survive.</w:t>
      </w:r>
    </w:p>
    <w:p>
      <w:r>
        <w:t>A related defect was found by the tests rather than by inspection: _entry_span could only locate an entry written as “- name: x”, and refused one written with the dash on its own line. Both are valid YAML and this file is edited by hand, so it now handles either, and matches the next sequence item at the same indentation so a markdown bullet inside a folded description cannot end the span early.</w:t>
      </w:r>
    </w:p>
    <w:p>
      <w:pPr>
        <w:pStyle w:val="Heading1"/>
      </w:pPr>
      <w:r>
        <w:t>7. What was run</w:t>
      </w:r>
    </w:p>
    <w:p>
      <w:r>
        <w:t>Against pgvector/pgvector:pg16 on port 5433, schema at head (0013), with STUDIUM_TEST_DATABASE_URL and STUDIUM_MIGRATION_TEST_DATABASE_URL both set. The paid tiers (-m anthropic) were deselected throughout and spent nothing.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Run</w:t>
            </w:r>
          </w:p>
        </w:tc>
        <w:tc>
          <w:tcPr>
            <w:tcW w:type="dxa" w:w="2880"/>
          </w:tcPr>
          <w:p>
            <w:r>
              <w:rPr>
                <w:b/>
              </w:rPr>
              <w:t>Before</w:t>
            </w:r>
          </w:p>
        </w:tc>
        <w:tc>
          <w:tcPr>
            <w:tcW w:type="dxa" w:w="2880"/>
          </w:tcPr>
          <w:p>
            <w:r>
              <w:rPr>
                <w:b/>
              </w:rPr>
              <w:t>After</w:t>
            </w:r>
          </w:p>
        </w:tc>
      </w:tr>
      <w:tr>
        <w:tc>
          <w:tcPr>
            <w:tcW w:type="dxa" w:w="2880"/>
          </w:tcPr>
          <w:p>
            <w:r>
              <w:t>Tier 1 (-m "not postgres")</w:t>
            </w:r>
          </w:p>
        </w:tc>
        <w:tc>
          <w:tcPr>
            <w:tcW w:type="dxa" w:w="2880"/>
          </w:tcPr>
          <w:p>
            <w:r>
              <w:t>2031 passed, 6 skipped</w:t>
            </w:r>
          </w:p>
        </w:tc>
        <w:tc>
          <w:tcPr>
            <w:tcW w:type="dxa" w:w="2880"/>
          </w:tcPr>
          <w:p>
            <w:r>
              <w:t>included in the combined run below</w:t>
            </w:r>
          </w:p>
        </w:tc>
      </w:tr>
      <w:tr>
        <w:tc>
          <w:tcPr>
            <w:tcW w:type="dxa" w:w="2880"/>
          </w:tcPr>
          <w:p>
            <w:r>
              <w:t>Tier 2 (-m postgres)</w:t>
            </w:r>
          </w:p>
        </w:tc>
        <w:tc>
          <w:tcPr>
            <w:tcW w:type="dxa" w:w="2880"/>
          </w:tcPr>
          <w:p>
            <w:r>
              <w:t>263 passed, 16 skipped</w:t>
            </w:r>
          </w:p>
        </w:tc>
        <w:tc>
          <w:tcPr>
            <w:tcW w:type="dxa" w:w="2880"/>
          </w:tcPr>
          <w:p>
            <w:r>
              <w:t>—</w:t>
            </w:r>
          </w:p>
        </w:tc>
      </w:tr>
      <w:tr>
        <w:tc>
          <w:tcPr>
            <w:tcW w:type="dxa" w:w="2880"/>
          </w:tcPr>
          <w:p>
            <w:r>
              <w:t>Combined (-m "not anthropic")</w:t>
            </w:r>
          </w:p>
        </w:tc>
        <w:tc>
          <w:tcPr>
            <w:tcW w:type="dxa" w:w="2880"/>
          </w:tcPr>
          <w:p>
            <w:r>
              <w:t>≈2294 equivalent</w:t>
            </w:r>
          </w:p>
        </w:tc>
        <w:tc>
          <w:tcPr>
            <w:tcW w:type="dxa" w:w="2880"/>
          </w:tcPr>
          <w:p>
            <w:r>
              <w:t>2367 passed, 1 skipped</w:t>
            </w:r>
          </w:p>
        </w:tc>
      </w:tr>
      <w:tr>
        <w:tc>
          <w:tcPr>
            <w:tcW w:type="dxa" w:w="2880"/>
          </w:tcPr>
          <w:p>
            <w:r>
              <w:t>Migration sequence</w:t>
            </w:r>
          </w:p>
        </w:tc>
        <w:tc>
          <w:tcPr>
            <w:tcW w:type="dxa" w:w="2880"/>
          </w:tcPr>
          <w:p>
            <w:r>
              <w:t>4 passed, 1 skipped</w:t>
            </w:r>
          </w:p>
        </w:tc>
        <w:tc>
          <w:tcPr>
            <w:tcW w:type="dxa" w:w="2880"/>
          </w:tcPr>
          <w:p>
            <w:r>
              <w:t>6 passed, 1 skipped</w:t>
            </w:r>
          </w:p>
        </w:tc>
      </w:tr>
      <w:tr>
        <w:tc>
          <w:tcPr>
            <w:tcW w:type="dxa" w:w="2880"/>
          </w:tcPr>
          <w:p>
            <w:r>
              <w:t>tests/ops/test_calendar.py</w:t>
            </w:r>
          </w:p>
        </w:tc>
        <w:tc>
          <w:tcPr>
            <w:tcW w:type="dxa" w:w="2880"/>
          </w:tcPr>
          <w:p>
            <w:r>
              <w:t>did not exist</w:t>
            </w:r>
          </w:p>
        </w:tc>
        <w:tc>
          <w:tcPr>
            <w:tcW w:type="dxa" w:w="2880"/>
          </w:tcPr>
          <w:p>
            <w:r>
              <w:t>52 passed</w:t>
            </w:r>
          </w:p>
        </w:tc>
      </w:tr>
      <w:tr>
        <w:tc>
          <w:tcPr>
            <w:tcW w:type="dxa" w:w="2880"/>
          </w:tcPr>
          <w:p>
            <w:r>
              <w:t>tests/integrity/test_erasure.py</w:t>
            </w:r>
          </w:p>
        </w:tc>
        <w:tc>
          <w:tcPr>
            <w:tcW w:type="dxa" w:w="2880"/>
          </w:tcPr>
          <w:p>
            <w:r>
              <w:t>12 passed</w:t>
            </w:r>
          </w:p>
        </w:tc>
        <w:tc>
          <w:tcPr>
            <w:tcW w:type="dxa" w:w="2880"/>
          </w:tcPr>
          <w:p>
            <w:r>
              <w:t>24 passed</w:t>
            </w:r>
          </w:p>
        </w:tc>
      </w:tr>
      <w:tr>
        <w:tc>
          <w:tcPr>
            <w:tcW w:type="dxa" w:w="2880"/>
          </w:tcPr>
          <w:p>
            <w:r>
              <w:t>ruff check studium tests scripts</w:t>
            </w:r>
          </w:p>
        </w:tc>
        <w:tc>
          <w:tcPr>
            <w:tcW w:type="dxa" w:w="2880"/>
          </w:tcPr>
          <w:p>
            <w:r>
              <w:t>clean</w:t>
            </w:r>
          </w:p>
        </w:tc>
        <w:tc>
          <w:tcPr>
            <w:tcW w:type="dxa" w:w="2880"/>
          </w:tcPr>
          <w:p>
            <w:r>
              <w:t>clean</w:t>
            </w:r>
          </w:p>
        </w:tc>
      </w:tr>
    </w:tbl>
    <w:p/>
    <w:p>
      <w:r>
        <w:t>The one skip is test_migration_round_trip: pg_dump is not on PATH on this machine, and the test skips rather than failing. It is pre-existing and unrelated to this work, but it means the schema-identity half of the downgrade check did not run. The downgrade was exercised by test_downgrade_to_base_leaves_no_tables and by the new refusal test instead.</w:t>
      </w:r>
    </w:p>
    <w:p>
      <w:r>
        <w:t>Migration 0013 was applied three ways: incrementally onto an existing 0012 database, from base in a single transaction (the deploy path, §6.1), and onto a database with rows in portfolio_items (§6.2). The downgrade was run to base on an empty schema and refused, as designed, on a schema holding a detached credential.</w:t>
      </w:r>
    </w:p>
    <w:p>
      <w:pPr>
        <w:pStyle w:val="Heading1"/>
      </w:pPr>
      <w:r>
        <w:t>8. Each new guard was shown failing</w:t>
      </w:r>
    </w:p>
    <w:p>
      <w:r>
        <w:t>SPEC_DEBT already records a guard in this project that could not fail: the regression test protecting three orphaned schedulers searched the module’s source text for their names, and the docstring named all three. Deleting the erasure stage left it green. Every guard added here was therefore mutated and watched to go red before being trusted.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Mutation</w:t>
            </w:r>
          </w:p>
        </w:tc>
        <w:tc>
          <w:tcPr>
            <w:tcW w:type="dxa" w:w="4320"/>
          </w:tcPr>
          <w:p>
            <w:r>
              <w:rPr>
                <w:b/>
              </w:rPr>
              <w:t>Result</w:t>
            </w:r>
          </w:p>
        </w:tc>
      </w:tr>
      <w:tr>
        <w:tc>
          <w:tcPr>
            <w:tcW w:type="dxa" w:w="4320"/>
          </w:tcPr>
          <w:p>
            <w:r>
              <w:t>erase_user’s detach UPDATE matches nothing (AND is_credential → AND FALSE)</w:t>
            </w:r>
          </w:p>
        </w:tc>
        <w:tc>
          <w:tcPr>
            <w:tcW w:type="dxa" w:w="4320"/>
          </w:tcPr>
          <w:p>
            <w:r>
              <w:t>5 failures, including “the credential was cascaded away with the enrollment” and the still-verifies test</w:t>
            </w:r>
          </w:p>
        </w:tc>
      </w:tr>
      <w:tr>
        <w:tc>
          <w:tcPr>
            <w:tcW w:type="dxa" w:w="4320"/>
          </w:tcPr>
          <w:p>
            <w:r>
              <w:t>purge_expired_soft_deletes writes no retention_actions rows (for row in due → for row in [])</w:t>
            </w:r>
          </w:p>
        </w:tc>
        <w:tc>
          <w:tcPr>
            <w:tcW w:type="dxa" w:w="4320"/>
          </w:tcPr>
          <w:p>
            <w:r>
              <w:t>4 failures; the negative-control test — nothing written before the window elapses — correctly stayed green</w:t>
            </w:r>
          </w:p>
        </w:tc>
      </w:tr>
      <w:tr>
        <w:tc>
          <w:tcPr>
            <w:tcW w:type="dxa" w:w="4320"/>
          </w:tcPr>
          <w:p>
            <w:r>
              <w:t>Migration 0013’s backfill matches nothing</w:t>
            </w:r>
          </w:p>
        </w:tc>
        <w:tc>
          <w:tcPr>
            <w:tcW w:type="dxa" w:w="4320"/>
          </w:tcPr>
          <w:p>
            <w:r>
              <w:t>The migration itself aborts with a CheckViolation (§6.2)</w:t>
            </w:r>
          </w:p>
        </w:tc>
      </w:tr>
    </w:tbl>
    <w:p/>
    <w:p>
      <w:pPr>
        <w:pStyle w:val="Heading1"/>
      </w:pPr>
      <w:r>
        <w:t>9. What blocks Phase B and Phase C</w:t>
      </w:r>
    </w:p>
    <w:p>
      <w:r>
        <w:t>Stated at the level of the specific missing artifact, because “needs Yannis” is not actionable and two of these are not what the work order expected.</w:t>
      </w:r>
    </w:p>
    <w:p>
      <w:pPr>
        <w:pStyle w:val="Heading2"/>
      </w:pPr>
      <w:r>
        <w:t>9.1 Phase B</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What is actually missing</w:t>
            </w:r>
          </w:p>
        </w:tc>
      </w:tr>
      <w:tr>
        <w:tc>
          <w:tcPr>
            <w:tcW w:type="dxa" w:w="4320"/>
          </w:tcPr>
          <w:p>
            <w:r>
              <w:t>4 — Michaelson classification</w:t>
            </w:r>
          </w:p>
        </w:tc>
        <w:tc>
          <w:tcPr>
            <w:tcW w:type="dxa" w:w="4320"/>
          </w:tcPr>
          <w:p>
            <w:r>
              <w:t>There is no Michaelson source row in any database. The dev database holds one source, the Church paper, already public_domain. The source has never been ingested, so there is nothing to reclassify — this is a prerequisite the work order does not list. The permission terms are also not recorded anywhere in the repository.</w:t>
            </w:r>
          </w:p>
        </w:tc>
      </w:tr>
      <w:tr>
        <w:tc>
          <w:tcPr>
            <w:tcW w:type="dxa" w:w="4320"/>
          </w:tcPr>
          <w:p>
            <w:r>
              <w:t>5 — Content sync</w:t>
            </w:r>
          </w:p>
        </w:tc>
        <w:tc>
          <w:tcPr>
            <w:tcW w:type="dxa" w:w="4320"/>
          </w:tcPr>
          <w:p>
            <w:r>
              <w:t>The package at /mnt/user-data/outputs/ is not on this machine. The repository holds one file of the 25, assessments/foundations.yaml, whose rubric_criterion_id values are documented placeholders. Separately, `studium content sync` does not exist: the commands are `studium ingest graph`, `ingest rubrics` and `ingest sources`.</w:t>
            </w:r>
          </w:p>
        </w:tc>
      </w:tr>
      <w:tr>
        <w:tc>
          <w:tcPr>
            <w:tcW w:type="dxa" w:w="4320"/>
          </w:tcPr>
          <w:p>
            <w:r>
              <w:t>6 — Activation</w:t>
            </w:r>
          </w:p>
        </w:tc>
        <w:tc>
          <w:tcPr>
            <w:tcW w:type="dxa" w:w="4320"/>
          </w:tcPr>
          <w:p>
            <w:r>
              <w:t>`studium subject activate` and `studium assessment activate` do not exist. `studium publish subject &lt;slug&gt;` is the equivalent, and there is no per-assessment activation command. Nothing to activate until Task 5 lands regardless.</w:t>
            </w:r>
          </w:p>
        </w:tc>
      </w:tr>
    </w:tbl>
    <w:p/>
    <w:p>
      <w:pPr>
        <w:pStyle w:val="Heading2"/>
      </w:pPr>
      <w:r>
        <w:t>9.2 Phase C</w:t>
      </w:r>
    </w:p>
    <w:p>
      <w:r>
        <w:t>Tasks 7, 8 and 9 need a Fly.io account and deploy token, and Sentry, Langfuse and Uptime Robot accounts. Creating third-party accounts and deploying to production are not things to do on someone’s behalf without being asked directly, and §6.2 deliberately scopes the deploy token to authorised workstations. Task 9 additionally depends on a production snapshot, which requires Task 7 plus roughly 24 hours.</w:t>
      </w:r>
    </w:p>
    <w:p>
      <w:r>
        <w:t>One Phase C hazard was removed rather than merely noted: §6.1’s enum defect would have aborted the first deploy’s release command. Task 7 step 4 is now the path the migration-sequence test exercises on every CI run.</w:t>
      </w:r>
    </w:p>
    <w:p>
      <w:pPr>
        <w:pStyle w:val="Heading1"/>
      </w:pPr>
      <w:r>
        <w:t>10. Acceptance criteria, item by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Met</w:t>
            </w:r>
          </w:p>
        </w:tc>
        <w:tc>
          <w:tcPr>
            <w:tcW w:type="dxa" w:w="2880"/>
          </w:tcPr>
          <w:p>
            <w:r>
              <w:rPr>
                <w:b/>
              </w:rPr>
              <w:t>Note</w:t>
            </w:r>
          </w:p>
        </w:tc>
      </w:tr>
      <w:tr>
        <w:tc>
          <w:tcPr>
            <w:tcW w:type="dxa" w:w="2880"/>
          </w:tcPr>
          <w:p>
            <w:r>
              <w:t>0013 applies cleanly (up)</w:t>
            </w:r>
          </w:p>
        </w:tc>
        <w:tc>
          <w:tcPr>
            <w:tcW w:type="dxa" w:w="2880"/>
          </w:tcPr>
          <w:p>
            <w:r>
              <w:t>Yes</w:t>
            </w:r>
          </w:p>
        </w:tc>
        <w:tc>
          <w:tcPr>
            <w:tcW w:type="dxa" w:w="2880"/>
          </w:tcPr>
          <w:p>
            <w:r>
              <w:t>Three ways; §7</w:t>
            </w:r>
          </w:p>
        </w:tc>
      </w:tr>
      <w:tr>
        <w:tc>
          <w:tcPr>
            <w:tcW w:type="dxa" w:w="2880"/>
          </w:tcPr>
          <w:p>
            <w:r>
              <w:t>0013 reverses cleanly (down)</w:t>
            </w:r>
          </w:p>
        </w:tc>
        <w:tc>
          <w:tcPr>
            <w:tcW w:type="dxa" w:w="2880"/>
          </w:tcPr>
          <w:p>
            <w:r>
              <w:t>Qualified</w:t>
            </w:r>
          </w:p>
        </w:tc>
        <w:tc>
          <w:tcPr>
            <w:tcW w:type="dxa" w:w="2880"/>
          </w:tcPr>
          <w:p>
            <w:r>
              <w:t>Reverses on an empty schema. With a detached credential it refuses, by design: there is no enrollment left to re-attach to, so the deletion is a §12.4 sign-off decision rather than the migration’s to make.</w:t>
            </w:r>
          </w:p>
        </w:tc>
      </w:tr>
      <w:tr>
        <w:tc>
          <w:tcPr>
            <w:tcW w:type="dxa" w:w="2880"/>
          </w:tcPr>
          <w:p>
            <w:r>
              <w:t>Credentialed items survive with the anonymised owner</w:t>
            </w:r>
          </w:p>
        </w:tc>
        <w:tc>
          <w:tcPr>
            <w:tcW w:type="dxa" w:w="2880"/>
          </w:tcPr>
          <w:p>
            <w:r>
              <w:t>Yes</w:t>
            </w:r>
          </w:p>
        </w:tc>
        <w:tc>
          <w:tcPr>
            <w:tcW w:type="dxa" w:w="2880"/>
          </w:tcPr>
          <w:p>
            <w:r>
              <w:t>Plus learner_subject_id NULL, which Option B alone does not achieve</w:t>
            </w:r>
          </w:p>
        </w:tc>
      </w:tr>
      <w:tr>
        <w:tc>
          <w:tcPr>
            <w:tcW w:type="dxa" w:w="2880"/>
          </w:tcPr>
          <w:p>
            <w:r>
              <w:t>Non-credential items are gone</w:t>
            </w:r>
          </w:p>
        </w:tc>
        <w:tc>
          <w:tcPr>
            <w:tcW w:type="dxa" w:w="2880"/>
          </w:tcPr>
          <w:p>
            <w:r>
              <w:t>Yes</w:t>
            </w:r>
          </w:p>
        </w:tc>
        <w:tc>
          <w:tcPr>
            <w:tcW w:type="dxa" w:w="2880"/>
          </w:tcPr>
          <w:p>
            <w:r>
              <w:t>Same test, one erasure</w:t>
            </w:r>
          </w:p>
        </w:tc>
      </w:tr>
      <w:tr>
        <w:tc>
          <w:tcPr>
            <w:tcW w:type="dxa" w:w="2880"/>
          </w:tcPr>
          <w:p>
            <w:r>
              <w:t>Tier 2 test verifies both paths</w:t>
            </w:r>
          </w:p>
        </w:tc>
        <w:tc>
          <w:tcPr>
            <w:tcW w:type="dxa" w:w="2880"/>
          </w:tcPr>
          <w:p>
            <w:r>
              <w:t>Yes</w:t>
            </w:r>
          </w:p>
        </w:tc>
        <w:tc>
          <w:tcPr>
            <w:tcW w:type="dxa" w:w="2880"/>
          </w:tcPr>
          <w:p>
            <w:r>
              <w:t>And both mutate to red</w:t>
            </w:r>
          </w:p>
        </w:tc>
      </w:tr>
      <w:tr>
        <w:tc>
          <w:tcPr>
            <w:tcW w:type="dxa" w:w="2880"/>
          </w:tcPr>
          <w:p>
            <w:r>
              <w:t>v1.2.1 §3.1 open item marked closed</w:t>
            </w:r>
          </w:p>
        </w:tc>
        <w:tc>
          <w:tcPr>
            <w:tcW w:type="dxa" w:w="2880"/>
          </w:tcPr>
          <w:p>
            <w:r>
              <w:t>No</w:t>
            </w:r>
          </w:p>
        </w:tc>
        <w:tc>
          <w:tcPr>
            <w:tcW w:type="dxa" w:w="2880"/>
          </w:tcPr>
          <w:p>
            <w:r>
              <w:t>The amendment document is not in this repository. The code is done; the edit needs the document.</w:t>
            </w:r>
          </w:p>
        </w:tc>
      </w:tr>
      <w:tr>
        <w:tc>
          <w:tcPr>
            <w:tcW w:type="dxa" w:w="2880"/>
          </w:tcPr>
          <w:p>
            <w:r>
              <w:t>retention_actions row after the window elapses</w:t>
            </w:r>
          </w:p>
        </w:tc>
        <w:tc>
          <w:tcPr>
            <w:tcW w:type="dxa" w:w="2880"/>
          </w:tcPr>
          <w:p>
            <w:r>
              <w:t>Yes</w:t>
            </w:r>
          </w:p>
        </w:tc>
        <w:tc>
          <w:tcPr>
            <w:tcW w:type="dxa" w:w="2880"/>
          </w:tcPr>
          <w:p>
            <w:r>
              <w:t>Column names differ from §3.2’s pseudocode — see §4</w:t>
            </w:r>
          </w:p>
        </w:tc>
      </w:tr>
      <w:tr>
        <w:tc>
          <w:tcPr>
            <w:tcW w:type="dxa" w:w="2880"/>
          </w:tcPr>
          <w:p>
            <w:r>
              <w:t>No row before the window elapses</w:t>
            </w:r>
          </w:p>
        </w:tc>
        <w:tc>
          <w:tcPr>
            <w:tcW w:type="dxa" w:w="2880"/>
          </w:tcPr>
          <w:p>
            <w:r>
              <w:t>Yes</w:t>
            </w:r>
          </w:p>
        </w:tc>
        <w:tc>
          <w:tcPr>
            <w:tcW w:type="dxa" w:w="2880"/>
          </w:tcPr>
          <w:p>
            <w:r>
              <w:t>Negative control</w:t>
            </w:r>
          </w:p>
        </w:tc>
      </w:tr>
      <w:tr>
        <w:tc>
          <w:tcPr>
            <w:tcW w:type="dxa" w:w="2880"/>
          </w:tcPr>
          <w:p>
            <w:r>
              <w:t>Tier 2 test verifies both timings</w:t>
            </w:r>
          </w:p>
        </w:tc>
        <w:tc>
          <w:tcPr>
            <w:tcW w:type="dxa" w:w="2880"/>
          </w:tcPr>
          <w:p>
            <w:r>
              <w:t>Yes</w:t>
            </w:r>
          </w:p>
        </w:tc>
        <w:tc>
          <w:tcPr>
            <w:tcW w:type="dxa" w:w="2880"/>
          </w:tcPr>
          <w:p>
            <w:r/>
          </w:p>
        </w:tc>
      </w:tr>
      <w:tr>
        <w:tc>
          <w:tcPr>
            <w:tcW w:type="dxa" w:w="2880"/>
          </w:tcPr>
          <w:p>
            <w:r>
              <w:t>v1.2.1 §3.2 open item marked closed</w:t>
            </w:r>
          </w:p>
        </w:tc>
        <w:tc>
          <w:tcPr>
            <w:tcW w:type="dxa" w:w="2880"/>
          </w:tcPr>
          <w:p>
            <w:r>
              <w:t>No</w:t>
            </w:r>
          </w:p>
        </w:tc>
        <w:tc>
          <w:tcPr>
            <w:tcW w:type="dxa" w:w="2880"/>
          </w:tcPr>
          <w:p>
            <w:r>
              <w:t>Same reason as §3.1</w:t>
            </w:r>
          </w:p>
        </w:tc>
      </w:tr>
      <w:tr>
        <w:tc>
          <w:tcPr>
            <w:tcW w:type="dxa" w:w="2880"/>
          </w:tcPr>
          <w:p>
            <w:r>
              <w:t>--list-all returns the nine obligations</w:t>
            </w:r>
          </w:p>
        </w:tc>
        <w:tc>
          <w:tcPr>
            <w:tcW w:type="dxa" w:w="2880"/>
          </w:tcPr>
          <w:p>
            <w:r>
              <w:t>Yes</w:t>
            </w:r>
          </w:p>
        </w:tc>
        <w:tc>
          <w:tcPr>
            <w:tcW w:type="dxa" w:w="2880"/>
          </w:tcPr>
          <w:p>
            <w:r/>
          </w:p>
        </w:tc>
      </w:tr>
      <w:tr>
        <w:tc>
          <w:tcPr>
            <w:tcW w:type="dxa" w:w="2880"/>
          </w:tcPr>
          <w:p>
            <w:r>
              <w:t>--due-this-week filters to +7 days</w:t>
            </w:r>
          </w:p>
        </w:tc>
        <w:tc>
          <w:tcPr>
            <w:tcW w:type="dxa" w:w="2880"/>
          </w:tcPr>
          <w:p>
            <w:r>
              <w:t>Yes</w:t>
            </w:r>
          </w:p>
        </w:tc>
        <w:tc>
          <w:tcPr>
            <w:tcW w:type="dxa" w:w="2880"/>
          </w:tcPr>
          <w:p>
            <w:r>
              <w:t>Overdue included</w:t>
            </w:r>
          </w:p>
        </w:tc>
      </w:tr>
      <w:tr>
        <w:tc>
          <w:tcPr>
            <w:tcW w:type="dxa" w:w="2880"/>
          </w:tcPr>
          <w:p>
            <w:r>
              <w:t>--complete updates the YAML correctly</w:t>
            </w:r>
          </w:p>
        </w:tc>
        <w:tc>
          <w:tcPr>
            <w:tcW w:type="dxa" w:w="2880"/>
          </w:tcPr>
          <w:p>
            <w:r>
              <w:t>Yes</w:t>
            </w:r>
          </w:p>
        </w:tc>
        <w:tc>
          <w:tcPr>
            <w:tcW w:type="dxa" w:w="2880"/>
          </w:tcPr>
          <w:p>
            <w:r>
              <w:t>Two-line diff; §6.3</w:t>
            </w:r>
          </w:p>
        </w:tc>
      </w:tr>
      <w:tr>
        <w:tc>
          <w:tcPr>
            <w:tcW w:type="dxa" w:w="2880"/>
          </w:tcPr>
          <w:p>
            <w:r>
              <w:t>--verify catches malformed entries</w:t>
            </w:r>
          </w:p>
        </w:tc>
        <w:tc>
          <w:tcPr>
            <w:tcW w:type="dxa" w:w="2880"/>
          </w:tcPr>
          <w:p>
            <w:r>
              <w:t>Yes</w:t>
            </w:r>
          </w:p>
        </w:tc>
        <w:tc>
          <w:tcPr>
            <w:tcW w:type="dxa" w:w="2880"/>
          </w:tcPr>
          <w:p>
            <w:r>
              <w:t>Missing fields, bad cadence, bad date, empty strings, bad name, duplicates, and event cadences carrying a date</w:t>
            </w:r>
          </w:p>
        </w:tc>
      </w:tr>
      <w:tr>
        <w:tc>
          <w:tcPr>
            <w:tcW w:type="dxa" w:w="2880"/>
          </w:tcPr>
          <w:p>
            <w:r>
              <w:t>Tier 1 test covers the four command paths</w:t>
            </w:r>
          </w:p>
        </w:tc>
        <w:tc>
          <w:tcPr>
            <w:tcW w:type="dxa" w:w="2880"/>
          </w:tcPr>
          <w:p>
            <w:r>
              <w:t>Yes</w:t>
            </w:r>
          </w:p>
        </w:tc>
        <w:tc>
          <w:tcPr>
            <w:tcW w:type="dxa" w:w="2880"/>
          </w:tcPr>
          <w:p>
            <w:r>
              <w:t>52 tests, no database</w:t>
            </w:r>
          </w:p>
        </w:tc>
      </w:tr>
      <w:tr>
        <w:tc>
          <w:tcPr>
            <w:tcW w:type="dxa" w:w="2880"/>
          </w:tcPr>
          <w:p>
            <w:r>
              <w:t>SD10 marked resolved</w:t>
            </w:r>
          </w:p>
        </w:tc>
        <w:tc>
          <w:tcPr>
            <w:tcW w:type="dxa" w:w="2880"/>
          </w:tcPr>
          <w:p>
            <w:r>
              <w:t>Qualified</w:t>
            </w:r>
          </w:p>
        </w:tc>
        <w:tc>
          <w:tcPr>
            <w:tcW w:type="dxa" w:w="2880"/>
          </w:tcPr>
          <w:p>
            <w:r>
              <w:t>Resolved in mechanism. Three obligations still absent and nothing runs the command on a schedule — §5.4</w:t>
            </w:r>
          </w:p>
        </w:tc>
      </w:tr>
    </w:tbl>
    <w:p/>
    <w:p>
      <w:pPr>
        <w:pStyle w:val="Heading1"/>
      </w:pPr>
      <w:r>
        <w:t>11. Open</w:t>
      </w:r>
    </w:p>
    <w:p>
      <w:pPr>
        <w:pStyle w:val="ListBullet"/>
      </w:pPr>
      <w:r>
        <w:t>Nothing is committed. The work is in the working tree on branch yannis.</w:t>
      </w:r>
    </w:p>
    <w:p>
      <w:pPr>
        <w:pStyle w:val="ListBullet"/>
      </w:pPr>
      <w:r>
        <w:t>The v1.2.1 amendment is not in this repository, so its §3.1 and §3.2 open items could not be marked closed. The divergences are recorded as V15, V16 and V17 in backend/DIVERGENCES.md instead.</w:t>
      </w:r>
    </w:p>
    <w:p>
      <w:pPr>
        <w:pStyle w:val="ListBullet"/>
      </w:pPr>
      <w:r>
        <w:t>Three of SD10’s obligations are still not in the calendar, and one of them — destroying the retired private key 90 days after a rotation — needs a vocabulary decision or a runbook change before it can be added.</w:t>
      </w:r>
    </w:p>
    <w:p>
      <w:pPr>
        <w:pStyle w:val="ListBullet"/>
      </w:pPr>
      <w:r>
        <w:t>Nothing runs `studium ops calendar --due-this-week` on a schedule. The exit code is ready for it.</w:t>
      </w:r>
    </w:p>
    <w:p>
      <w:pPr>
        <w:pStyle w:val="ListBullet"/>
      </w:pPr>
      <w:r>
        <w:t>test_migration_round_trip is skipped on this machine (pg_dump not on PATH), so the pg_dump schema-identity check for 0013’s downgrade has not been run anywhere.</w:t>
      </w:r>
    </w:p>
    <w:p>
      <w:pPr>
        <w:pStyle w:val="ListBullet"/>
      </w:pPr>
      <w:r>
        <w:t>The retained credential’s signed payload names the learner id permanently. Inherent to §3.1, asserted by a test, and worth a line in whatever privacy notice the deployment eventually carries.</w:t>
      </w:r>
    </w:p>
    <w:p/>
    <w:p>
      <w:pPr>
        <w:pStyle w:val="IntenseQuote"/>
      </w:pPr>
      <w:r>
        <w:t>Three tasks, and each had a second thing under it. The credential fix the amendment recommends would have destroyed credentials; the migration would have aborted the first production deploy; the calendar’s reason for existing was false on the platform it was written on. None of the three was found by reading the work order more carefully — they were found by applying the schema, running the deploy path, and diffing the file. What is verified here is what was executed, and section 1 says what that does not cover.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Work Order: Phase A</dc:title>
  <dc:subject>Tasks 1-3 of the 4 September 2026 work order: credential retention, the erasure purge audit row, and the operational calendar</dc:subject>
  <dc:creator>Studium build</dc:creator>
  <cp:keywords/>
  <dc:description>generated by python-docx</dc:description>
  <cp:lastModifiedBy/>
  <cp:revision>1</cp:revision>
  <dcterms:created xsi:type="dcterms:W3CDTF">2013-12-23T23:15:00Z</dcterms:created>
  <dcterms:modified xsi:type="dcterms:W3CDTF">2013-12-23T23:15:00Z</dcterms:modified>
  <cp:category/>
</cp:coreProperties>
</file>