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 Build Report — Addendum 1</w:t>
      </w:r>
    </w:p>
    <w:p>
      <w:r>
        <w:t>Subsystem 3 of 7  ·  Specification v1.0  ·  20 August 2026  ·  Follow-up to the build report of 19 August</w:t>
      </w:r>
    </w:p>
    <w:p>
      <w:pPr>
        <w:pStyle w:val="IntenseQuote"/>
      </w:pPr>
      <w:r>
        <w:t>Five follow-up priorities were set. One is blocked on a credential and is untouched. The other four are done, and two of them found defects that no test in the original build could have caught — one in the chunker, one in how query vectors reach Postgres. The second is a 14x latency difference.</w:t>
      </w:r>
    </w:p>
    <w:p>
      <w:pPr>
        <w:pStyle w:val="Heading1"/>
      </w:pPr>
      <w:r>
        <w:t>1. Status against the five priorities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Priority</w:t>
            </w:r>
          </w:p>
        </w:tc>
        <w:tc>
          <w:tcPr>
            <w:tcW w:type="dxa" w:w="2880"/>
          </w:tcPr>
          <w:p>
            <w:r>
              <w:rPr>
                <w:b/>
              </w:rPr>
              <w:t>Status</w:t>
            </w:r>
          </w:p>
        </w:tc>
      </w:tr>
      <w:tr>
        <w:tc>
          <w:tcPr>
            <w:tcW w:type="dxa" w:w="2880"/>
          </w:tcPr>
          <w:p>
            <w:r>
              <w:t>1</w:t>
            </w:r>
          </w:p>
        </w:tc>
        <w:tc>
          <w:tcPr>
            <w:tcW w:type="dxa" w:w="2880"/>
          </w:tcPr>
          <w:p>
            <w:r>
              <w:t>Tier 3 against a real Voyage key</w:t>
            </w:r>
          </w:p>
        </w:tc>
        <w:tc>
          <w:tcPr>
            <w:tcW w:type="dxa" w:w="2880"/>
          </w:tcPr>
          <w:p>
            <w:r>
              <w:t>BLOCKED. No VOYAGE_API_KEY is provisioned; only ANTHROPIC_API_KEY is set. The seven tests are verified to skip cleanly rather than error, so they run the moment a key lands.</w:t>
            </w:r>
          </w:p>
        </w:tc>
      </w:tr>
      <w:tr>
        <w:tc>
          <w:tcPr>
            <w:tcW w:type="dxa" w:w="2880"/>
          </w:tcPr>
          <w:p>
            <w:r>
              <w:t>2</w:t>
            </w:r>
          </w:p>
        </w:tc>
        <w:tc>
          <w:tcPr>
            <w:tcW w:type="dxa" w:w="2880"/>
          </w:tcPr>
          <w:p>
            <w:r>
              <w:t>Real source material through chunking</w:t>
            </w:r>
          </w:p>
        </w:tc>
        <w:tc>
          <w:tcPr>
            <w:tcW w:type="dxa" w:w="2880"/>
          </w:tcPr>
          <w:p>
            <w:r>
              <w:t>DONE. Two chunker defects found and fixed. §19's open question 1 answered as far as it currently can be — see §3.</w:t>
            </w:r>
          </w:p>
        </w:tc>
      </w:tr>
      <w:tr>
        <w:tc>
          <w:tcPr>
            <w:tcW w:type="dxa" w:w="2880"/>
          </w:tcPr>
          <w:p>
            <w:r>
              <w:t>3</w:t>
            </w:r>
          </w:p>
        </w:tc>
        <w:tc>
          <w:tcPr>
            <w:tcW w:type="dxa" w:w="2880"/>
          </w:tcPr>
          <w:p>
            <w:r>
              <w:t>§14's pre-warm loop</w:t>
            </w:r>
          </w:p>
        </w:tc>
        <w:tc>
          <w:tcPr>
            <w:tcW w:type="dxa" w:w="2880"/>
          </w:tcPr>
          <w:p>
            <w:r>
              <w:t>DONE. studium/retrieval/warming.py, opt-in via STUDIUM_WARM_CACHE, reported on /health, 13 tests.</w:t>
            </w:r>
          </w:p>
        </w:tc>
      </w:tr>
      <w:tr>
        <w:tc>
          <w:tcPr>
            <w:tcW w:type="dxa" w:w="2880"/>
          </w:tcPr>
          <w:p>
            <w:r>
              <w:t>4</w:t>
            </w:r>
          </w:p>
        </w:tc>
        <w:tc>
          <w:tcPr>
            <w:tcW w:type="dxa" w:w="2880"/>
          </w:tcPr>
          <w:p>
            <w:r>
              <w:t>Carried-forward defects recorded durably</w:t>
            </w:r>
          </w:p>
        </w:tc>
        <w:tc>
          <w:tcPr>
            <w:tcW w:type="dxa" w:w="2880"/>
          </w:tcPr>
          <w:p>
            <w:r>
              <w:t>DONE. backend/SPEC_DEBT.md, four entries, each with a closing trigger. The unattributed_content counter now logs.</w:t>
            </w:r>
          </w:p>
        </w:tc>
      </w:tr>
      <w:tr>
        <w:tc>
          <w:tcPr>
            <w:tcW w:type="dxa" w:w="2880"/>
          </w:tcPr>
          <w:p>
            <w:r>
              <w:t>5</w:t>
            </w:r>
          </w:p>
        </w:tc>
        <w:tc>
          <w:tcPr>
            <w:tcW w:type="dxa" w:w="2880"/>
          </w:tcPr>
          <w:p>
            <w:r>
              <w:t>Retrieval performance at scale (optional)</w:t>
            </w:r>
          </w:p>
        </w:tc>
        <w:tc>
          <w:tcPr>
            <w:tcW w:type="dxa" w:w="2880"/>
          </w:tcPr>
          <w:p>
            <w:r>
              <w:t>DONE, and it found the largest defect of the four. See §4.</w:t>
            </w:r>
          </w:p>
        </w:tc>
      </w:tr>
    </w:tbl>
    <w:p/>
    <w:p>
      <w:pPr>
        <w:pStyle w:val="Heading1"/>
      </w:pPr>
      <w:r>
        <w:t>2. Priority 1 is blocked, and on what</w:t>
      </w:r>
    </w:p>
    <w:p>
      <w:r>
        <w:t>The environment carries ANTHROPIC_API_KEY and no VOYAGE_API_KEY. Nothing in this addendum makes a real embedding or rerank call, so every statement about ranking quality in the original build report still stands unverified — including whether §13's 0.5 score threshold is usable.</w:t>
      </w:r>
    </w:p>
    <w:p>
      <w:r>
        <w:t>What was confirmed is that the tier is armed: with the key absent, and with STUDIUM_RUN_PAID_TESTS=1 set, all seven tests skip with a stated reason rather than failing. A run needs the key and `pip install -e ".[dev,retrieval]"`, nothing else.</w:t>
      </w:r>
    </w:p>
    <w:p>
      <w:pPr>
        <w:pStyle w:val="Heading1"/>
      </w:pPr>
      <w:r>
        <w:t>3. Priority 2: the chunker against real PDF text</w:t>
      </w:r>
    </w:p>
    <w:p>
      <w:r>
        <w:t>241 pages of the Michaelson book through pypdf and into the chunker, via a new diagnostic (scripts/chunk_diagnostics.py). Extraction is subsystem 5's job; the script exists only to produce realistic input, and nothing it produces is written to the database.</w:t>
      </w:r>
    </w:p>
    <w:p>
      <w:pPr>
        <w:pStyle w:val="Heading2"/>
      </w:pPr>
      <w:r>
        <w:t>3.1 Two chunker defects, both now fixed</w:t>
      </w:r>
    </w:p>
    <w:p>
      <w:r>
        <w:t>Neither was reachable from the synthetic fixtures, whose uniform paragraph lengths never produced the conditions that trigger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Defect</w:t>
            </w:r>
          </w:p>
        </w:tc>
        <w:tc>
          <w:tcPr>
            <w:tcW w:type="dxa" w:w="2880"/>
          </w:tcPr>
          <w:p>
            <w:r>
              <w:rPr>
                <w:b/>
              </w:rPr>
              <w:t>Effect</w:t>
            </w:r>
          </w:p>
        </w:tc>
        <w:tc>
          <w:tcPr>
            <w:tcW w:type="dxa" w:w="2880"/>
          </w:tcPr>
          <w:p>
            <w:r>
              <w:rPr>
                <w:b/>
              </w:rPr>
              <w:t>Fix</w:t>
            </w:r>
          </w:p>
        </w:tc>
      </w:tr>
      <w:tr>
        <w:tc>
          <w:tcPr>
            <w:tcW w:type="dxa" w:w="2880"/>
          </w:tcPr>
          <w:p>
            <w:r>
              <w:t>The 15% overlap escaped the size check</w:t>
            </w:r>
          </w:p>
        </w:tc>
        <w:tc>
          <w:tcPr>
            <w:tcW w:type="dxa" w:w="2880"/>
          </w:tcPr>
          <w:p>
            <w:r>
              <w:t>§7 caps a chunk at 600 tokens. The overlap is prepended after the body has been sized, so a 583-token body plus an 87-token carry produced a 670-token chunk. 7.6% of chunks exceeded the maximum. Oversized chunks dilute the embedding and can breach the provider's own input ceiling.</w:t>
            </w:r>
          </w:p>
        </w:tc>
        <w:tc>
          <w:tcPr>
            <w:tcW w:type="dxa" w:w="2880"/>
          </w:tcPr>
          <w:p>
            <w:r>
              <w:t>chunking._with_overlap trims the carry against the joined string. Measured on the joined text, not on the parts — token counts are not additive across a concatenation, and budgeting from the difference left chunks one token over.</w:t>
            </w:r>
          </w:p>
        </w:tc>
      </w:tr>
      <w:tr>
        <w:tc>
          <w:tcPr>
            <w:tcW w:type="dxa" w:w="2880"/>
          </w:tcPr>
          <w:p>
            <w:r>
              <w:t>Typographic ligatures reached the search index</w:t>
            </w:r>
          </w:p>
        </w:tc>
        <w:tc>
          <w:tcPr>
            <w:tcW w:type="dxa" w:w="2880"/>
          </w:tcPr>
          <w:p>
            <w:r>
              <w:t>Postgres tokenises 'de&lt;fi&gt;nition' to 'de&lt;fi&gt;nit' and 'definition' to 'definit'. They do not match. With 688 instances of U+FB01, most of the book's prose was invisible to keyword search for 'definition', 'first' and 'find'. Verified against Postgres, not assumed.</w:t>
            </w:r>
          </w:p>
        </w:tc>
        <w:tc>
          <w:tcPr>
            <w:tcW w:type="dxa" w:w="2880"/>
          </w:tcPr>
          <w:p>
            <w:r>
              <w:t>chunking.normalize_text folds the seven Latin ligatures. Targeted rather than NFKC: in a lambda calculus corpus the notation is the content, and NFKC also folds superscripts and maths symbols.</w:t>
            </w:r>
          </w:p>
        </w:tc>
      </w:tr>
    </w:tbl>
    <w:p/>
    <w:p>
      <w:r>
        <w:t>After both fixes, against the same 241 pages: 0% over the maximum (from 7.6%), 0 ligatures (from 716), median 441 tokens against a 400-token target.</w:t>
      </w:r>
    </w:p>
    <w:p>
      <w:pPr>
        <w:pStyle w:val="Heading2"/>
      </w:pPr>
      <w:r>
        <w:t>3.2 Why §19's open question 1 is still open</w:t>
      </w:r>
    </w:p>
    <w:p>
      <w:r>
        <w:t>That median reads like an answer to "do the 400/600 targets survive real text". It is not one.</w:t>
      </w:r>
    </w:p>
    <w:p>
      <w:r>
        <w:t>Three successive extraction heuristics over the same PDF, feeding the same chunker, produced median chunk sizes of 440, 113 and 124 tokens. The distribution is dominated by extraction quality, not by the chunker's parameters. Re-tuning the targets now would fit them to artefacts of pypdf plus a diagnostic script's paragraph heuristics.</w:t>
      </w:r>
    </w:p>
    <w:p>
      <w:r>
        <w:t>Held open as SPEC_DEBT.md SD3, closing when subsystem 5's extractor exists. The diagnostic is written to be re-pointed at it.</w:t>
      </w:r>
    </w:p>
    <w:p>
      <w:pPr>
        <w:pStyle w:val="Heading2"/>
      </w:pPr>
      <w:r>
        <w:t>3.3 What subsystem 5's extractor will have to handle</w:t>
      </w:r>
    </w:p>
    <w:p>
      <w:r>
        <w:t>Measured over the 241 pages, for whoever builds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Artefact</w:t>
            </w:r>
          </w:p>
        </w:tc>
        <w:tc>
          <w:tcPr>
            <w:tcW w:type="dxa" w:w="2880"/>
          </w:tcPr>
          <w:p>
            <w:r>
              <w:rPr>
                <w:b/>
              </w:rPr>
              <w:t>Count</w:t>
            </w:r>
          </w:p>
        </w:tc>
        <w:tc>
          <w:tcPr>
            <w:tcW w:type="dxa" w:w="2880"/>
          </w:tcPr>
          <w:p>
            <w:r>
              <w:rPr>
                <w:b/>
              </w:rPr>
              <w:t>Rate</w:t>
            </w:r>
          </w:p>
        </w:tc>
      </w:tr>
      <w:tr>
        <w:tc>
          <w:tcPr>
            <w:tcW w:type="dxa" w:w="2880"/>
          </w:tcPr>
          <w:p>
            <w:r>
              <w:t>Ligatures (U+FB01 etc.)</w:t>
            </w:r>
          </w:p>
        </w:tc>
        <w:tc>
          <w:tcPr>
            <w:tcW w:type="dxa" w:w="2880"/>
          </w:tcPr>
          <w:p>
            <w:r>
              <w:t>716</w:t>
            </w:r>
          </w:p>
        </w:tc>
        <w:tc>
          <w:tcPr>
            <w:tcW w:type="dxa" w:w="2880"/>
          </w:tcPr>
          <w:p>
            <w:r>
              <w:t>3.0/page</w:t>
            </w:r>
          </w:p>
        </w:tc>
      </w:tr>
      <w:tr>
        <w:tc>
          <w:tcPr>
            <w:tcW w:type="dxa" w:w="2880"/>
          </w:tcPr>
          <w:p>
            <w:r>
              <w:t>Suspicious line joins (column reflow)</w:t>
            </w:r>
          </w:p>
        </w:tc>
        <w:tc>
          <w:tcPr>
            <w:tcW w:type="dxa" w:w="2880"/>
          </w:tcPr>
          <w:p>
            <w:r>
              <w:t>355</w:t>
            </w:r>
          </w:p>
        </w:tc>
        <w:tc>
          <w:tcPr>
            <w:tcW w:type="dxa" w:w="2880"/>
          </w:tcPr>
          <w:p>
            <w:r>
              <w:t>1.5/page</w:t>
            </w:r>
          </w:p>
        </w:tc>
      </w:tr>
      <w:tr>
        <w:tc>
          <w:tcPr>
            <w:tcW w:type="dxa" w:w="2880"/>
          </w:tcPr>
          <w:p>
            <w:r>
              <w:t>Bare page-number lines</w:t>
            </w:r>
          </w:p>
        </w:tc>
        <w:tc>
          <w:tcPr>
            <w:tcW w:type="dxa" w:w="2880"/>
          </w:tcPr>
          <w:p>
            <w:r>
              <w:t>39</w:t>
            </w:r>
          </w:p>
        </w:tc>
        <w:tc>
          <w:tcPr>
            <w:tcW w:type="dxa" w:w="2880"/>
          </w:tcPr>
          <w:p>
            <w:r>
              <w:t>0.2/page</w:t>
            </w:r>
          </w:p>
        </w:tc>
      </w:tr>
      <w:tr>
        <w:tc>
          <w:tcPr>
            <w:tcW w:type="dxa" w:w="2880"/>
          </w:tcPr>
          <w:p>
            <w:r>
              <w:t>Hyphenated line breaks</w:t>
            </w:r>
          </w:p>
        </w:tc>
        <w:tc>
          <w:tcPr>
            <w:tcW w:type="dxa" w:w="2880"/>
          </w:tcPr>
          <w:p>
            <w:r>
              <w:t>8</w:t>
            </w:r>
          </w:p>
        </w:tc>
        <w:tc>
          <w:tcPr>
            <w:tcW w:type="dxa" w:w="2880"/>
          </w:tcPr>
          <w:p>
            <w:r>
              <w:t>0.03/page</w:t>
            </w:r>
          </w:p>
        </w:tc>
      </w:tr>
      <w:tr>
        <w:tc>
          <w:tcPr>
            <w:tcW w:type="dxa" w:w="2880"/>
          </w:tcPr>
          <w:p>
            <w:r>
              <w:t>Blank lines anywhere in 241 pages</w:t>
            </w:r>
          </w:p>
        </w:tc>
        <w:tc>
          <w:tcPr>
            <w:tcW w:type="dxa" w:w="2880"/>
          </w:tcPr>
          <w:p>
            <w:r>
              <w:t>0</w:t>
            </w:r>
          </w:p>
        </w:tc>
        <w:tc>
          <w:tcPr>
            <w:tcW w:type="dxa" w:w="2880"/>
          </w:tcPr>
          <w:p>
            <w:r>
              <w:t>—</w:t>
            </w:r>
          </w:p>
        </w:tc>
      </w:tr>
    </w:tbl>
    <w:p/>
    <w:p>
      <w:r>
        <w:t>The last row is the important one. pypdf emits one newline per typeset line and nothing distinguishes a wrapped line from a paragraph break, so paragraph boundaries are not recoverable from whitespace in this source. The chunker's break-preference hierarchy assumes they are (preference 2 is "blank line in source"), which means preference 2 never fires on this book and every break falls through to sentence level or below.</w:t>
      </w:r>
    </w:p>
    <w:p>
      <w:pPr>
        <w:pStyle w:val="Heading1"/>
      </w:pPr>
      <w:r>
        <w:t>4. Priority 5: §9's latency budgets measured the wrong thing</w:t>
      </w:r>
    </w:p>
    <w:p>
      <w:r>
        <w:t>The optional item, and it found the largest defect. A new script (scripts/measure_retrieval.py) seeds a synthetic corpus at §9's named sizes and times both modalities.</w:t>
      </w:r>
    </w:p>
    <w:p>
      <w:r>
        <w:t>At MVP scale (9,990 chunks) vector search measured 46.2ms median against §9's 50ms budget — passing, with 8% headroom. EXPLAIN ANALYZE reported 2.8ms of execution. The other 43ms was psycopg sending the 1024-dimension query vector as a ~15KB text literal for Postgres to parse on arrival.</w:t>
      </w:r>
    </w:p>
    <w:p>
      <w:r>
        <w:t>None of it was the index. None of it scaled with corpus size. §9 attributes vector latency to HNSW throughout, and at MVP scale HNSW was responsible for 6% of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Transport</w:t>
            </w:r>
          </w:p>
        </w:tc>
        <w:tc>
          <w:tcPr>
            <w:tcW w:type="dxa" w:w="2880"/>
          </w:tcPr>
          <w:p>
            <w:r>
              <w:rPr>
                <w:b/>
              </w:rPr>
              <w:t>Median latency</w:t>
            </w:r>
          </w:p>
        </w:tc>
        <w:tc>
          <w:tcPr>
            <w:tcW w:type="dxa" w:w="2880"/>
          </w:tcPr>
          <w:p>
            <w:r>
              <w:rPr>
                <w:b/>
              </w:rPr>
              <w:t>Note</w:t>
            </w:r>
          </w:p>
        </w:tc>
      </w:tr>
      <w:tr>
        <w:tc>
          <w:tcPr>
            <w:tcW w:type="dxa" w:w="2880"/>
          </w:tcPr>
          <w:p>
            <w:r>
              <w:t>Text literal + CAST (was)</w:t>
            </w:r>
          </w:p>
        </w:tc>
        <w:tc>
          <w:tcPr>
            <w:tcW w:type="dxa" w:w="2880"/>
          </w:tcPr>
          <w:p>
            <w:r>
              <w:t>43.9 ms</w:t>
            </w:r>
          </w:p>
        </w:tc>
        <w:tc>
          <w:tcPr>
            <w:tcW w:type="dxa" w:w="2880"/>
          </w:tcPr>
          <w:p>
            <w:r>
              <w:t>Postgres parses 15KB per query</w:t>
            </w:r>
          </w:p>
        </w:tc>
      </w:tr>
      <w:tr>
        <w:tc>
          <w:tcPr>
            <w:tcW w:type="dxa" w:w="2880"/>
          </w:tcPr>
          <w:p>
            <w:r>
              <w:t>Text literal, cast hoisted to a CTE</w:t>
            </w:r>
          </w:p>
        </w:tc>
        <w:tc>
          <w:tcPr>
            <w:tcW w:type="dxa" w:w="2880"/>
          </w:tcPr>
          <w:p>
            <w:r>
              <w:t>44.0 ms</w:t>
            </w:r>
          </w:p>
        </w:tc>
        <w:tc>
          <w:tcPr>
            <w:tcW w:type="dxa" w:w="2880"/>
          </w:tcPr>
          <w:p>
            <w:r>
              <w:t>no help — not re-parsing per row</w:t>
            </w:r>
          </w:p>
        </w:tc>
      </w:tr>
      <w:tr>
        <w:tc>
          <w:tcPr>
            <w:tcW w:type="dxa" w:w="2880"/>
          </w:tcPr>
          <w:p>
            <w:r>
              <w:t>pgvector binary adapter (now)</w:t>
            </w:r>
          </w:p>
        </w:tc>
        <w:tc>
          <w:tcPr>
            <w:tcW w:type="dxa" w:w="2880"/>
          </w:tcPr>
          <w:p>
            <w:r>
              <w:t>1.9 ms</w:t>
            </w:r>
          </w:p>
        </w:tc>
        <w:tc>
          <w:tcPr>
            <w:tcW w:type="dxa" w:w="2880"/>
          </w:tcPr>
          <w:p>
            <w:r>
              <w:t>23x, no numpy dependency</w:t>
            </w:r>
          </w:p>
        </w:tc>
      </w:tr>
    </w:tbl>
    <w:p/>
    <w:p>
      <w:r>
        <w:t>Fixed by registering pgvector's adapter on every connection (studium.db._register_vector_type) and wrapping embeddings so psycopg selects it (search._as_vector). Registered against the Engine class rather than one instance: the test harness and the volume scripts build their own engines, and a per-engine listener would make the suite's result depend on which factory a fixture called.</w:t>
      </w:r>
    </w:p>
    <w:p>
      <w:pPr>
        <w:pStyle w:val="Heading2"/>
      </w:pPr>
      <w:r>
        <w:t>4.1 Measured, before and after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Modality</w:t>
            </w:r>
          </w:p>
        </w:tc>
        <w:tc>
          <w:tcPr>
            <w:tcW w:type="dxa" w:w="1728"/>
          </w:tcPr>
          <w:p>
            <w:r>
              <w:rPr>
                <w:b/>
              </w:rPr>
              <w:t>Median</w:t>
            </w:r>
          </w:p>
        </w:tc>
        <w:tc>
          <w:tcPr>
            <w:tcW w:type="dxa" w:w="1728"/>
          </w:tcPr>
          <w:p>
            <w:r>
              <w:rPr>
                <w:b/>
              </w:rPr>
              <w:t>p95</w:t>
            </w:r>
          </w:p>
        </w:tc>
        <w:tc>
          <w:tcPr>
            <w:tcW w:type="dxa" w:w="1728"/>
          </w:tcPr>
          <w:p>
            <w:r>
              <w:rPr>
                <w:b/>
              </w:rPr>
              <w:t>§9 budget</w:t>
            </w:r>
          </w:p>
        </w:tc>
      </w:tr>
      <w:tr>
        <w:tc>
          <w:tcPr>
            <w:tcW w:type="dxa" w:w="1728"/>
          </w:tcPr>
          <w:p>
            <w:r>
              <w:t>MVP (9,990 chunks)</w:t>
            </w:r>
          </w:p>
        </w:tc>
        <w:tc>
          <w:tcPr>
            <w:tcW w:type="dxa" w:w="1728"/>
          </w:tcPr>
          <w:p>
            <w:r>
              <w:t>vector — before</w:t>
            </w:r>
          </w:p>
        </w:tc>
        <w:tc>
          <w:tcPr>
            <w:tcW w:type="dxa" w:w="1728"/>
          </w:tcPr>
          <w:p>
            <w:r>
              <w:t>46.2 ms</w:t>
            </w:r>
          </w:p>
        </w:tc>
        <w:tc>
          <w:tcPr>
            <w:tcW w:type="dxa" w:w="1728"/>
          </w:tcPr>
          <w:p>
            <w:r>
              <w:t>47.9 ms</w:t>
            </w:r>
          </w:p>
        </w:tc>
        <w:tc>
          <w:tcPr>
            <w:tcW w:type="dxa" w:w="1728"/>
          </w:tcPr>
          <w:p>
            <w:r>
              <w:t>50 ms</w:t>
            </w:r>
          </w:p>
        </w:tc>
      </w:tr>
      <w:tr>
        <w:tc>
          <w:tcPr>
            <w:tcW w:type="dxa" w:w="1728"/>
          </w:tcPr>
          <w:p>
            <w:r>
              <w:t>MVP (9,990 chunks)</w:t>
            </w:r>
          </w:p>
        </w:tc>
        <w:tc>
          <w:tcPr>
            <w:tcW w:type="dxa" w:w="1728"/>
          </w:tcPr>
          <w:p>
            <w:r>
              <w:t>vector — after</w:t>
            </w:r>
          </w:p>
        </w:tc>
        <w:tc>
          <w:tcPr>
            <w:tcW w:type="dxa" w:w="1728"/>
          </w:tcPr>
          <w:p>
            <w:r>
              <w:t>3.3 ms</w:t>
            </w:r>
          </w:p>
        </w:tc>
        <w:tc>
          <w:tcPr>
            <w:tcW w:type="dxa" w:w="1728"/>
          </w:tcPr>
          <w:p>
            <w:r>
              <w:t>3.8 ms</w:t>
            </w:r>
          </w:p>
        </w:tc>
        <w:tc>
          <w:tcPr>
            <w:tcW w:type="dxa" w:w="1728"/>
          </w:tcPr>
          <w:p>
            <w:r>
              <w:t>50 ms</w:t>
            </w:r>
          </w:p>
        </w:tc>
      </w:tr>
      <w:tr>
        <w:tc>
          <w:tcPr>
            <w:tcW w:type="dxa" w:w="1728"/>
          </w:tcPr>
          <w:p>
            <w:r>
              <w:t>MVP (9,990 chunks)</w:t>
            </w:r>
          </w:p>
        </w:tc>
        <w:tc>
          <w:tcPr>
            <w:tcW w:type="dxa" w:w="1728"/>
          </w:tcPr>
          <w:p>
            <w:r>
              <w:t>keyword</w:t>
            </w:r>
          </w:p>
        </w:tc>
        <w:tc>
          <w:tcPr>
            <w:tcW w:type="dxa" w:w="1728"/>
          </w:tcPr>
          <w:p>
            <w:r>
              <w:t>25.2 ms</w:t>
            </w:r>
          </w:p>
        </w:tc>
        <w:tc>
          <w:tcPr>
            <w:tcW w:type="dxa" w:w="1728"/>
          </w:tcPr>
          <w:p>
            <w:r>
              <w:t>48.3 ms</w:t>
            </w:r>
          </w:p>
        </w:tc>
        <w:tc>
          <w:tcPr>
            <w:tcW w:type="dxa" w:w="1728"/>
          </w:tcPr>
          <w:p>
            <w:r>
              <w:t>50 ms</w:t>
            </w:r>
          </w:p>
        </w:tc>
      </w:tr>
      <w:tr>
        <w:tc>
          <w:tcPr>
            <w:tcW w:type="dxa" w:w="1728"/>
          </w:tcPr>
          <w:p>
            <w:r>
              <w:t>Classroom (150k rows, 15k in-subject)</w:t>
            </w:r>
          </w:p>
        </w:tc>
        <w:tc>
          <w:tcPr>
            <w:tcW w:type="dxa" w:w="1728"/>
          </w:tcPr>
          <w:p>
            <w:r>
              <w:t>vector</w:t>
            </w:r>
          </w:p>
        </w:tc>
        <w:tc>
          <w:tcPr>
            <w:tcW w:type="dxa" w:w="1728"/>
          </w:tcPr>
          <w:p>
            <w:r>
              <w:t>4.2 ms</w:t>
            </w:r>
          </w:p>
        </w:tc>
        <w:tc>
          <w:tcPr>
            <w:tcW w:type="dxa" w:w="1728"/>
          </w:tcPr>
          <w:p>
            <w:r>
              <w:t>4.7 ms</w:t>
            </w:r>
          </w:p>
        </w:tc>
        <w:tc>
          <w:tcPr>
            <w:tcW w:type="dxa" w:w="1728"/>
          </w:tcPr>
          <w:p>
            <w:r>
              <w:t>150 ms</w:t>
            </w:r>
          </w:p>
        </w:tc>
      </w:tr>
      <w:tr>
        <w:tc>
          <w:tcPr>
            <w:tcW w:type="dxa" w:w="1728"/>
          </w:tcPr>
          <w:p>
            <w:r>
              <w:t>Classroom (150k rows, 15k in-subject)</w:t>
            </w:r>
          </w:p>
        </w:tc>
        <w:tc>
          <w:tcPr>
            <w:tcW w:type="dxa" w:w="1728"/>
          </w:tcPr>
          <w:p>
            <w:r>
              <w:t>keyword</w:t>
            </w:r>
          </w:p>
        </w:tc>
        <w:tc>
          <w:tcPr>
            <w:tcW w:type="dxa" w:w="1728"/>
          </w:tcPr>
          <w:p>
            <w:r>
              <w:t>74.0 ms</w:t>
            </w:r>
          </w:p>
        </w:tc>
        <w:tc>
          <w:tcPr>
            <w:tcW w:type="dxa" w:w="1728"/>
          </w:tcPr>
          <w:p>
            <w:r>
              <w:t>118.3 ms</w:t>
            </w:r>
          </w:p>
        </w:tc>
        <w:tc>
          <w:tcPr>
            <w:tcW w:type="dxa" w:w="1728"/>
          </w:tcPr>
          <w:p>
            <w:r>
              <w:t>150 ms</w:t>
            </w:r>
          </w:p>
        </w:tc>
      </w:tr>
    </w:tbl>
    <w:p/>
    <w:p>
      <w:r>
        <w:t>The second finding is in that table and is not about vector search. Across a 15x increase in table size, vector moved 27% -- HNSW doing exactly what §9 says it does -- while keyword tripled and its p95 reached 79% of the budget. Keyword search is the binding constraint at both tiers, and it is the half §9 treats as cheap: the spec only anticipates trouble with it at university scale. The trend says that arrives sooner than expected, not later.</w:t>
      </w:r>
    </w:p>
    <w:p>
      <w:r>
        <w:t>Both recorded as SPEC_DEBT.md SD4. A Tier 2 regression guard (TestVectorTransport) pins the transport, because reverting it would still pass every correctness test in the suite.</w:t>
      </w:r>
    </w:p>
    <w:p>
      <w:pPr>
        <w:pStyle w:val="Heading1"/>
      </w:pPr>
      <w:r>
        <w:t>5. Priorities 3 and 4</w:t>
      </w:r>
    </w:p>
    <w:p>
      <w:pPr>
        <w:pStyle w:val="Heading2"/>
      </w:pPr>
      <w:r>
        <w:t>5.1 The pre-warm loop</w:t>
      </w:r>
    </w:p>
    <w:p>
      <w:pPr>
        <w:pStyle w:val="ListBullet"/>
      </w:pPr>
      <w:r>
        <w:t>studium/retrieval/warming.py: rolling refresh on §14's 5-minute schedule, sleeping for the remainder of the interval rather than a flat interval so a slow cycle cannot let entries expire before they are replaced.</w:t>
      </w:r>
    </w:p>
    <w:p>
      <w:pPr>
        <w:pStyle w:val="ListBullet"/>
      </w:pPr>
      <w:r>
        <w:t>Opt-in via STUDIUM_WARM_CACHE=1. Off by default because it makes a billable retrieval call every five minutes forever — correct in a deployment, a surprise in a test run or a developer's terminal.</w:t>
      </w:r>
    </w:p>
    <w:p>
      <w:pPr>
        <w:pStyle w:val="ListBullet"/>
      </w:pPr>
      <w:r>
        <w:t>Capped at 24 concepts per cycle. §15 prices warming per call and notes it becomes a real line item at university scale; an uncapped loop would discover that the expensive way.</w:t>
      </w:r>
    </w:p>
    <w:p>
      <w:pPr>
        <w:pStyle w:val="ListBullet"/>
      </w:pPr>
      <w:r>
        <w:t>A degraded result counts as skipped, not warmed: the retriever does not cache degraded results, so warming one achieved nothing and reporting it as success would hide a provider outage.</w:t>
      </w:r>
    </w:p>
    <w:p>
      <w:pPr>
        <w:pStyle w:val="ListBullet"/>
      </w:pPr>
      <w:r>
        <w:t>Reported on /health, because a background task that dies silently shows up as a latency regression nobody can attribute.</w:t>
      </w:r>
    </w:p>
    <w:p>
      <w:pPr>
        <w:pStyle w:val="Heading2"/>
      </w:pPr>
      <w:r>
        <w:t>5.2 Spec debt, recorded where it survives</w:t>
      </w:r>
    </w:p>
    <w:p>
      <w:r>
        <w:t>backend/SPEC_DEBT.md, distinct from the DIVERGENCES files: those record where the code departs from a spec, this records where a spec needs to change. Four entries, each naming the trigger that closes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What</w:t>
            </w:r>
          </w:p>
        </w:tc>
        <w:tc>
          <w:tcPr>
            <w:tcW w:type="dxa" w:w="2880"/>
          </w:tcPr>
          <w:p>
            <w:r>
              <w:rPr>
                <w:b/>
              </w:rPr>
              <w:t>Closes when</w:t>
            </w:r>
          </w:p>
        </w:tc>
      </w:tr>
      <w:tr>
        <w:tc>
          <w:tcPr>
            <w:tcW w:type="dxa" w:w="2880"/>
          </w:tcPr>
          <w:p>
            <w:r>
              <w:t>SD1</w:t>
            </w:r>
          </w:p>
        </w:tc>
        <w:tc>
          <w:tcPr>
            <w:tcW w:type="dxa" w:w="2880"/>
          </w:tcPr>
          <w:p>
            <w:r>
              <w:t>The ingestion boundary has no provenance or failure model. Three instances; the third (retrieval S3) is the one that fails loudly rather than silently, which is what makes the shape of the fix clear.</w:t>
            </w:r>
          </w:p>
        </w:tc>
        <w:tc>
          <w:tcPr>
            <w:tcW w:type="dxa" w:w="2880"/>
          </w:tcPr>
          <w:p>
            <w:r>
              <w:t>Subsystem 5 is specced. It is that spec's decision — deciding it from retrieval is how the first two instances happened.</w:t>
            </w:r>
          </w:p>
        </w:tc>
      </w:tr>
      <w:tr>
        <w:tc>
          <w:tcPr>
            <w:tcW w:type="dxa" w:w="2880"/>
          </w:tcPr>
          <w:p>
            <w:r>
              <w:t>SD2</w:t>
            </w:r>
          </w:p>
        </w:tc>
        <w:tc>
          <w:tcPr>
            <w:tcW w:type="dxa" w:w="2880"/>
          </w:tcPr>
          <w:p>
            <w:r>
              <w:t>unattributed_content was computed, returned, and discarded by its only production caller. The mitigation for the first SD1 instance reported into a void.</w:t>
            </w:r>
          </w:p>
        </w:tc>
        <w:tc>
          <w:tcPr>
            <w:tcW w:type="dxa" w:w="2880"/>
          </w:tcPr>
          <w:p>
            <w:r>
              <w:t>Subsystem 7 gives it an operational surface. Now logs a warning in the interim, which is a floor and not an answer.</w:t>
            </w:r>
          </w:p>
        </w:tc>
      </w:tr>
      <w:tr>
        <w:tc>
          <w:tcPr>
            <w:tcW w:type="dxa" w:w="2880"/>
          </w:tcPr>
          <w:p>
            <w:r>
              <w:t>SD3</w:t>
            </w:r>
          </w:p>
        </w:tc>
        <w:tc>
          <w:tcPr>
            <w:tcW w:type="dxa" w:w="2880"/>
          </w:tcPr>
          <w:p>
            <w:r>
              <w:t>§19 open question 1 cannot be answered before subsystem 5.</w:t>
            </w:r>
          </w:p>
        </w:tc>
        <w:tc>
          <w:tcPr>
            <w:tcW w:type="dxa" w:w="2880"/>
          </w:tcPr>
          <w:p>
            <w:r>
              <w:t>Subsystem 5's extractor exists; re-run the diagnostic.</w:t>
            </w:r>
          </w:p>
        </w:tc>
      </w:tr>
      <w:tr>
        <w:tc>
          <w:tcPr>
            <w:tcW w:type="dxa" w:w="2880"/>
          </w:tcPr>
          <w:p>
            <w:r>
              <w:t>SD4</w:t>
            </w:r>
          </w:p>
        </w:tc>
        <w:tc>
          <w:tcPr>
            <w:tcW w:type="dxa" w:w="2880"/>
          </w:tcPr>
          <w:p>
            <w:r>
              <w:t>§9's latency budgets were set against an unmeasured implementation detail, and encode the wrong model of where retrieval spends time.</w:t>
            </w:r>
          </w:p>
        </w:tc>
        <w:tc>
          <w:tcPr>
            <w:tcW w:type="dxa" w:w="2880"/>
          </w:tcPr>
          <w:p>
            <w:r>
              <w:t>The next retrieval spec revision re-baselines them.</w:t>
            </w:r>
          </w:p>
        </w:tc>
      </w:tr>
    </w:tbl>
    <w:p/>
    <w:p>
      <w:pPr>
        <w:pStyle w:val="Heading1"/>
      </w:pPr>
      <w:r>
        <w:t>6. Verification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Scope</w:t>
            </w:r>
          </w:p>
        </w:tc>
        <w:tc>
          <w:tcPr>
            <w:tcW w:type="dxa" w:w="2880"/>
          </w:tcPr>
          <w:p>
            <w:r>
              <w:rPr>
                <w:b/>
              </w:rPr>
              <w:t>Tests</w:t>
            </w:r>
          </w:p>
        </w:tc>
        <w:tc>
          <w:tcPr>
            <w:tcW w:type="dxa" w:w="2880"/>
          </w:tcPr>
          <w:p>
            <w:r>
              <w:rPr>
                <w:b/>
              </w:rPr>
              <w:t>Result</w:t>
            </w:r>
          </w:p>
        </w:tc>
      </w:tr>
      <w:tr>
        <w:tc>
          <w:tcPr>
            <w:tcW w:type="dxa" w:w="2880"/>
          </w:tcPr>
          <w:p>
            <w:r>
              <w:t>Retrieval Tier 1</w:t>
            </w:r>
          </w:p>
        </w:tc>
        <w:tc>
          <w:tcPr>
            <w:tcW w:type="dxa" w:w="2880"/>
          </w:tcPr>
          <w:p>
            <w:r>
              <w:t>168</w:t>
            </w:r>
          </w:p>
        </w:tc>
        <w:tc>
          <w:tcPr>
            <w:tcW w:type="dxa" w:w="2880"/>
          </w:tcPr>
          <w:p>
            <w:r>
              <w:t>passed</w:t>
            </w:r>
          </w:p>
        </w:tc>
      </w:tr>
      <w:tr>
        <w:tc>
          <w:tcPr>
            <w:tcW w:type="dxa" w:w="2880"/>
          </w:tcPr>
          <w:p>
            <w:r>
              <w:t>Retrieval Tier 2</w:t>
            </w:r>
          </w:p>
        </w:tc>
        <w:tc>
          <w:tcPr>
            <w:tcW w:type="dxa" w:w="2880"/>
          </w:tcPr>
          <w:p>
            <w:r>
              <w:t>33</w:t>
            </w:r>
          </w:p>
        </w:tc>
        <w:tc>
          <w:tcPr>
            <w:tcW w:type="dxa" w:w="2880"/>
          </w:tcPr>
          <w:p>
            <w:r>
              <w:t>passed</w:t>
            </w:r>
          </w:p>
        </w:tc>
      </w:tr>
      <w:tr>
        <w:tc>
          <w:tcPr>
            <w:tcW w:type="dxa" w:w="2880"/>
          </w:tcPr>
          <w:p>
            <w:r>
              <w:t>Retrieval Tier 3</w:t>
            </w:r>
          </w:p>
        </w:tc>
        <w:tc>
          <w:tcPr>
            <w:tcW w:type="dxa" w:w="2880"/>
          </w:tcPr>
          <w:p>
            <w:r>
              <w:t>7</w:t>
            </w:r>
          </w:p>
        </w:tc>
        <w:tc>
          <w:tcPr>
            <w:tcW w:type="dxa" w:w="2880"/>
          </w:tcPr>
          <w:p>
            <w:r>
              <w:t>written, skipped — no key</w:t>
            </w:r>
          </w:p>
        </w:tc>
      </w:tr>
      <w:tr>
        <w:tc>
          <w:tcPr>
            <w:tcW w:type="dxa" w:w="2880"/>
          </w:tcPr>
          <w:p>
            <w:r>
              <w:t>Whole backend</w:t>
            </w:r>
          </w:p>
        </w:tc>
        <w:tc>
          <w:tcPr>
            <w:tcW w:type="dxa" w:w="2880"/>
          </w:tcPr>
          <w:p>
            <w:r>
              <w:t>1,108</w:t>
            </w:r>
          </w:p>
        </w:tc>
        <w:tc>
          <w:tcPr>
            <w:tcW w:type="dxa" w:w="2880"/>
          </w:tcPr>
          <w:p>
            <w:r>
              <w:t>passed, 4 skipped</w:t>
            </w:r>
          </w:p>
        </w:tc>
      </w:tr>
    </w:tbl>
    <w:p/>
    <w:p>
      <w:r>
        <w:t>One incident during this work is worth recording because it was a test defect rather than a code one: the Tier 2 suite appeared to hang. The cause was a helper doing an unscoped SELECT over source_chunks, which is harmless against a fresh CI database and pathological against one where the new volume script had left 10,000 synthetic chunks behind. Now scoped to the fixture's subject.</w:t>
      </w:r>
    </w:p>
    <w:p>
      <w:pPr>
        <w:pStyle w:val="Heading1"/>
      </w:pPr>
      <w:r>
        <w:t>7. What is still not verified</w:t>
      </w:r>
    </w:p>
    <w:p>
      <w:pPr>
        <w:pStyle w:val="ListBullet"/>
      </w:pPr>
      <w:r>
        <w:t>Anything about ranking quality. Still no real embedding or rerank call. §13's 0.5 threshold remains uncalibrated, and §19's open question 3 — whether reranking beats raw fusion — is untouched.</w:t>
      </w:r>
    </w:p>
    <w:p>
      <w:pPr>
        <w:pStyle w:val="ListBullet"/>
      </w:pPr>
      <w:r>
        <w:t>University-tier scale. Two million chunks at 1024 dimensions is several gigabytes of vector data plus its index; the tier is defined in the script and was not run here.</w:t>
      </w:r>
    </w:p>
    <w:p>
      <w:pPr>
        <w:pStyle w:val="ListBullet"/>
      </w:pPr>
      <w:r>
        <w:t>Warming against a real provider. The loop is tested against stubs, so its cost profile (§15's ~$35/month figure) is unmeasured.</w:t>
      </w:r>
    </w:p>
    <w:p>
      <w:pPr>
        <w:pStyle w:val="ListBullet"/>
      </w:pPr>
      <w:r>
        <w:t>Chunking against anything but this one book. One source, one extractor, one typesetting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