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A4D16" w14:textId="37D9A60B" w:rsidR="00F7602E" w:rsidRDefault="00BB3B7C" w:rsidP="00BB3B7C">
      <w:pPr>
        <w:jc w:val="center"/>
        <w:rPr>
          <w:rFonts w:ascii="Arial" w:hAnsi="Arial" w:cs="Arial"/>
          <w:sz w:val="24"/>
          <w:szCs w:val="24"/>
          <w:lang w:val="en-US"/>
        </w:rPr>
      </w:pPr>
      <w:r w:rsidRPr="00BB3B7C">
        <w:rPr>
          <w:rFonts w:ascii="Arial" w:hAnsi="Arial" w:cs="Arial"/>
          <w:sz w:val="24"/>
          <w:szCs w:val="24"/>
          <w:lang w:val="en-US"/>
        </w:rPr>
        <w:drawing>
          <wp:inline distT="0" distB="0" distL="0" distR="0" wp14:anchorId="33C3D362" wp14:editId="349C0C76">
            <wp:extent cx="3408218" cy="2285960"/>
            <wp:effectExtent l="0" t="0" r="190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075"/>
                    <a:stretch/>
                  </pic:blipFill>
                  <pic:spPr bwMode="auto">
                    <a:xfrm>
                      <a:off x="0" y="0"/>
                      <a:ext cx="3459892" cy="2320619"/>
                    </a:xfrm>
                    <a:prstGeom prst="rect">
                      <a:avLst/>
                    </a:prstGeom>
                    <a:ln>
                      <a:noFill/>
                    </a:ln>
                    <a:extLst>
                      <a:ext uri="{53640926-AAD7-44D8-BBD7-CCE9431645EC}">
                        <a14:shadowObscured xmlns:a14="http://schemas.microsoft.com/office/drawing/2010/main"/>
                      </a:ext>
                    </a:extLst>
                  </pic:spPr>
                </pic:pic>
              </a:graphicData>
            </a:graphic>
          </wp:inline>
        </w:drawing>
      </w:r>
    </w:p>
    <w:p w14:paraId="32D016E7" w14:textId="191E2B42" w:rsidR="00BB3B7C" w:rsidRDefault="00BB3B7C" w:rsidP="00BB3B7C">
      <w:pPr>
        <w:jc w:val="both"/>
        <w:rPr>
          <w:rFonts w:ascii="Arial" w:hAnsi="Arial" w:cs="Arial"/>
          <w:sz w:val="24"/>
          <w:szCs w:val="24"/>
          <w:lang w:val="en-US"/>
        </w:rPr>
      </w:pPr>
      <w:r w:rsidRPr="00715563">
        <w:rPr>
          <w:rFonts w:ascii="Arial" w:hAnsi="Arial" w:cs="Arial"/>
          <w:b/>
          <w:sz w:val="24"/>
          <w:szCs w:val="24"/>
          <w:lang w:val="en-US"/>
        </w:rPr>
        <w:t>Fig. S</w:t>
      </w:r>
      <w:r>
        <w:rPr>
          <w:rFonts w:ascii="Arial" w:hAnsi="Arial" w:cs="Arial"/>
          <w:b/>
          <w:sz w:val="24"/>
          <w:szCs w:val="24"/>
          <w:lang w:val="en-US"/>
        </w:rPr>
        <w:t>1</w:t>
      </w:r>
      <w:r w:rsidRPr="00715563">
        <w:rPr>
          <w:rFonts w:ascii="Arial" w:hAnsi="Arial" w:cs="Arial"/>
          <w:b/>
          <w:sz w:val="24"/>
          <w:szCs w:val="24"/>
          <w:lang w:val="en-US"/>
        </w:rPr>
        <w:t>-</w:t>
      </w:r>
      <w:r w:rsidR="006C4A5F">
        <w:rPr>
          <w:rFonts w:ascii="Arial" w:hAnsi="Arial" w:cs="Arial"/>
          <w:b/>
          <w:sz w:val="24"/>
          <w:szCs w:val="24"/>
          <w:lang w:val="en-US"/>
        </w:rPr>
        <w:t>1</w:t>
      </w:r>
      <w:r w:rsidRPr="00715563">
        <w:rPr>
          <w:rFonts w:ascii="Arial" w:hAnsi="Arial" w:cs="Arial"/>
          <w:sz w:val="24"/>
          <w:szCs w:val="24"/>
          <w:lang w:val="en-US"/>
        </w:rPr>
        <w:t xml:space="preserve">. </w:t>
      </w:r>
      <w:r w:rsidR="00F8309C" w:rsidRPr="00F8309C">
        <w:rPr>
          <w:rFonts w:ascii="Arial" w:hAnsi="Arial" w:cs="Arial"/>
          <w:sz w:val="24"/>
          <w:szCs w:val="24"/>
          <w:lang w:val="en-US"/>
        </w:rPr>
        <w:t>Principal component analysis illustrating the genetic relationship between pigs genotyped with the 80K reference chip and pigs imputed from the 50K chip. The percentages on the axes represent the variance explained by PC1 and PC2.</w:t>
      </w:r>
    </w:p>
    <w:p w14:paraId="2077E670" w14:textId="77777777" w:rsidR="00BB3B7C" w:rsidRPr="00BB3B7C" w:rsidRDefault="00BB3B7C" w:rsidP="00BB3B7C">
      <w:pPr>
        <w:jc w:val="center"/>
        <w:rPr>
          <w:rFonts w:ascii="Arial" w:hAnsi="Arial" w:cs="Arial" w:hint="eastAsia"/>
          <w:sz w:val="24"/>
          <w:szCs w:val="24"/>
          <w:lang w:val="en-US"/>
        </w:rPr>
      </w:pPr>
    </w:p>
    <w:p w14:paraId="5C1DB9D0" w14:textId="77777777" w:rsidR="00F7602E" w:rsidRPr="00715563" w:rsidRDefault="00F7602E" w:rsidP="00877DDA">
      <w:pPr>
        <w:jc w:val="both"/>
        <w:rPr>
          <w:rFonts w:ascii="Arial" w:hAnsi="Arial" w:cs="Arial"/>
          <w:sz w:val="24"/>
          <w:szCs w:val="24"/>
          <w:lang w:val="en-US"/>
        </w:rPr>
      </w:pPr>
    </w:p>
    <w:p w14:paraId="6291841B" w14:textId="05E7D0C7" w:rsidR="00D46E46" w:rsidRDefault="00B51839" w:rsidP="00D46E46">
      <w:pPr>
        <w:jc w:val="center"/>
      </w:pPr>
      <w:r w:rsidRPr="00B51839">
        <w:drawing>
          <wp:inline distT="0" distB="0" distL="0" distR="0" wp14:anchorId="29411B77" wp14:editId="649100F0">
            <wp:extent cx="3020154" cy="2414960"/>
            <wp:effectExtent l="0" t="0" r="889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35003" cy="2426834"/>
                    </a:xfrm>
                    <a:prstGeom prst="rect">
                      <a:avLst/>
                    </a:prstGeom>
                  </pic:spPr>
                </pic:pic>
              </a:graphicData>
            </a:graphic>
          </wp:inline>
        </w:drawing>
      </w:r>
    </w:p>
    <w:p w14:paraId="0385E411" w14:textId="7B875C42" w:rsidR="00D46E46" w:rsidRDefault="00D46E46" w:rsidP="00D46E46">
      <w:pPr>
        <w:jc w:val="both"/>
        <w:rPr>
          <w:rFonts w:ascii="Arial" w:hAnsi="Arial" w:cs="Arial"/>
          <w:sz w:val="24"/>
          <w:szCs w:val="24"/>
          <w:lang w:val="en-US"/>
        </w:rPr>
      </w:pPr>
      <w:r w:rsidRPr="00715563">
        <w:rPr>
          <w:rFonts w:ascii="Arial" w:hAnsi="Arial" w:cs="Arial"/>
          <w:b/>
          <w:sz w:val="24"/>
          <w:szCs w:val="24"/>
          <w:lang w:val="en-US"/>
        </w:rPr>
        <w:t>Fig. S</w:t>
      </w:r>
      <w:r w:rsidR="00BB3B7C">
        <w:rPr>
          <w:rFonts w:ascii="Arial" w:hAnsi="Arial" w:cs="Arial"/>
          <w:b/>
          <w:sz w:val="24"/>
          <w:szCs w:val="24"/>
          <w:lang w:val="en-US"/>
        </w:rPr>
        <w:t>1</w:t>
      </w:r>
      <w:r w:rsidRPr="00715563">
        <w:rPr>
          <w:rFonts w:ascii="Arial" w:hAnsi="Arial" w:cs="Arial"/>
          <w:b/>
          <w:sz w:val="24"/>
          <w:szCs w:val="24"/>
          <w:lang w:val="en-US"/>
        </w:rPr>
        <w:t>-</w:t>
      </w:r>
      <w:r w:rsidR="00BB3B7C">
        <w:rPr>
          <w:rFonts w:ascii="Arial" w:hAnsi="Arial" w:cs="Arial"/>
          <w:b/>
          <w:sz w:val="24"/>
          <w:szCs w:val="24"/>
          <w:lang w:val="en-US"/>
        </w:rPr>
        <w:t>2</w:t>
      </w:r>
      <w:r w:rsidRPr="00715563">
        <w:rPr>
          <w:rFonts w:ascii="Arial" w:hAnsi="Arial" w:cs="Arial"/>
          <w:sz w:val="24"/>
          <w:szCs w:val="24"/>
          <w:lang w:val="en-US"/>
        </w:rPr>
        <w:t xml:space="preserve">. Principal component analysis (PCA) of </w:t>
      </w:r>
      <w:r w:rsidR="00F022F8">
        <w:rPr>
          <w:rFonts w:ascii="Arial" w:hAnsi="Arial" w:cs="Arial"/>
          <w:sz w:val="24"/>
          <w:szCs w:val="24"/>
          <w:lang w:val="en-US"/>
        </w:rPr>
        <w:t xml:space="preserve">Belgian </w:t>
      </w:r>
      <w:r w:rsidRPr="00FC6EAF">
        <w:rPr>
          <w:rFonts w:ascii="Arial" w:hAnsi="Arial" w:cs="Arial"/>
          <w:b/>
          <w:bCs/>
          <w:sz w:val="24"/>
          <w:szCs w:val="24"/>
          <w:lang w:val="en-US"/>
        </w:rPr>
        <w:t xml:space="preserve">Pietrain </w:t>
      </w:r>
      <w:r w:rsidRPr="005332C0">
        <w:rPr>
          <w:rFonts w:ascii="Arial" w:hAnsi="Arial" w:cs="Arial"/>
          <w:b/>
          <w:bCs/>
          <w:sz w:val="24"/>
          <w:szCs w:val="24"/>
          <w:lang w:val="en-US"/>
        </w:rPr>
        <w:t xml:space="preserve">x </w:t>
      </w:r>
      <w:r w:rsidRPr="00FC6EAF">
        <w:rPr>
          <w:rFonts w:ascii="Arial" w:hAnsi="Arial" w:cs="Arial"/>
          <w:b/>
          <w:bCs/>
          <w:sz w:val="24"/>
          <w:szCs w:val="24"/>
          <w:lang w:val="en-US"/>
        </w:rPr>
        <w:t>Landrace crossbred pigs</w:t>
      </w:r>
      <w:r>
        <w:rPr>
          <w:rFonts w:ascii="Arial" w:hAnsi="Arial" w:cs="Arial"/>
          <w:sz w:val="24"/>
          <w:szCs w:val="24"/>
          <w:lang w:val="en-US"/>
        </w:rPr>
        <w:t xml:space="preserve"> used in the ssGWAS</w:t>
      </w:r>
      <w:r w:rsidRPr="00715563">
        <w:rPr>
          <w:rFonts w:ascii="Arial" w:hAnsi="Arial" w:cs="Arial"/>
          <w:sz w:val="24"/>
          <w:szCs w:val="24"/>
          <w:lang w:val="en-US"/>
        </w:rPr>
        <w:t>. The percentages shown on the x- and y-axes represent the proportion of total variation explained by PC1 and PC2, respectively.</w:t>
      </w:r>
    </w:p>
    <w:p w14:paraId="05AF8990" w14:textId="3A3D1ABA" w:rsidR="00D46E46" w:rsidRDefault="00D46E46" w:rsidP="00626DA4">
      <w:pPr>
        <w:rPr>
          <w:rFonts w:ascii="Arial" w:hAnsi="Arial" w:cs="Arial"/>
          <w:lang w:val="en-US"/>
        </w:rPr>
      </w:pPr>
    </w:p>
    <w:p w14:paraId="55371B00" w14:textId="3E13A924" w:rsidR="00D46E46" w:rsidRDefault="00D46E46" w:rsidP="00715563">
      <w:pPr>
        <w:jc w:val="center"/>
        <w:rPr>
          <w:rFonts w:ascii="Arial" w:hAnsi="Arial" w:cs="Arial"/>
          <w:lang w:val="en-US"/>
        </w:rPr>
      </w:pPr>
    </w:p>
    <w:p w14:paraId="134C9143" w14:textId="55B1B034" w:rsidR="00D46E46" w:rsidRDefault="005F46DE" w:rsidP="00715563">
      <w:pPr>
        <w:jc w:val="center"/>
        <w:rPr>
          <w:rFonts w:ascii="Arial" w:hAnsi="Arial" w:cs="Arial"/>
          <w:lang w:val="en-US"/>
        </w:rPr>
      </w:pPr>
      <w:r w:rsidRPr="005F46DE">
        <w:rPr>
          <w:rFonts w:ascii="Arial" w:hAnsi="Arial" w:cs="Arial"/>
          <w:noProof/>
        </w:rPr>
        <w:lastRenderedPageBreak/>
        <w:drawing>
          <wp:inline distT="0" distB="0" distL="0" distR="0" wp14:anchorId="1CC19076" wp14:editId="03D53E86">
            <wp:extent cx="3725008" cy="2376972"/>
            <wp:effectExtent l="0" t="0" r="8890" b="4445"/>
            <wp:docPr id="4" name="内容占位符 3">
              <a:extLst xmlns:a="http://schemas.openxmlformats.org/drawingml/2006/main">
                <a:ext uri="{FF2B5EF4-FFF2-40B4-BE49-F238E27FC236}">
                  <a16:creationId xmlns:a16="http://schemas.microsoft.com/office/drawing/2014/main" id="{EDCB98CC-3007-4E38-ACB0-64D632FCA1C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a:extLst>
                        <a:ext uri="{FF2B5EF4-FFF2-40B4-BE49-F238E27FC236}">
                          <a16:creationId xmlns:a16="http://schemas.microsoft.com/office/drawing/2014/main" id="{EDCB98CC-3007-4E38-ACB0-64D632FCA1CE}"/>
                        </a:ext>
                      </a:extLst>
                    </pic:cNvPr>
                    <pic:cNvPicPr>
                      <a:picLocks noGrp="1" noChangeAspect="1"/>
                    </pic:cNvPicPr>
                  </pic:nvPicPr>
                  <pic:blipFill>
                    <a:blip r:embed="rId11"/>
                    <a:stretch>
                      <a:fillRect/>
                    </a:stretch>
                  </pic:blipFill>
                  <pic:spPr>
                    <a:xfrm>
                      <a:off x="0" y="0"/>
                      <a:ext cx="3757067" cy="2397429"/>
                    </a:xfrm>
                    <a:prstGeom prst="rect">
                      <a:avLst/>
                    </a:prstGeom>
                  </pic:spPr>
                </pic:pic>
              </a:graphicData>
            </a:graphic>
          </wp:inline>
        </w:drawing>
      </w:r>
    </w:p>
    <w:p w14:paraId="3A86F31D" w14:textId="63970136" w:rsidR="00D46E46" w:rsidRDefault="00D46E46" w:rsidP="00D46E46">
      <w:pPr>
        <w:jc w:val="both"/>
        <w:rPr>
          <w:rFonts w:ascii="Arial" w:hAnsi="Arial" w:cs="Arial"/>
          <w:sz w:val="24"/>
          <w:szCs w:val="24"/>
          <w:lang w:val="en-US"/>
        </w:rPr>
      </w:pPr>
      <w:r w:rsidRPr="31F5430D">
        <w:rPr>
          <w:rFonts w:ascii="Arial" w:hAnsi="Arial" w:cs="Arial"/>
          <w:b/>
          <w:bCs/>
          <w:sz w:val="24"/>
          <w:szCs w:val="24"/>
          <w:lang w:val="en-US"/>
        </w:rPr>
        <w:t>Fig. S</w:t>
      </w:r>
      <w:r w:rsidR="00BB3B7C">
        <w:rPr>
          <w:rFonts w:ascii="Arial" w:hAnsi="Arial" w:cs="Arial"/>
          <w:b/>
          <w:bCs/>
          <w:sz w:val="24"/>
          <w:szCs w:val="24"/>
          <w:lang w:val="en-US"/>
        </w:rPr>
        <w:t>1</w:t>
      </w:r>
      <w:r w:rsidRPr="31F5430D">
        <w:rPr>
          <w:rFonts w:ascii="Arial" w:hAnsi="Arial" w:cs="Arial"/>
          <w:b/>
          <w:bCs/>
          <w:sz w:val="24"/>
          <w:szCs w:val="24"/>
          <w:lang w:val="en-US"/>
        </w:rPr>
        <w:t>-</w:t>
      </w:r>
      <w:r w:rsidR="00BB3B7C">
        <w:rPr>
          <w:rFonts w:ascii="Arial" w:hAnsi="Arial" w:cs="Arial"/>
          <w:b/>
          <w:bCs/>
          <w:sz w:val="24"/>
          <w:szCs w:val="24"/>
          <w:lang w:val="en-US"/>
        </w:rPr>
        <w:t>3</w:t>
      </w:r>
      <w:r w:rsidRPr="31F5430D">
        <w:rPr>
          <w:rFonts w:ascii="Arial" w:hAnsi="Arial" w:cs="Arial"/>
          <w:sz w:val="24"/>
          <w:szCs w:val="24"/>
          <w:lang w:val="en-US"/>
        </w:rPr>
        <w:t xml:space="preserve">. Principal component analysis (PCA) of </w:t>
      </w:r>
      <w:r w:rsidR="0074244C" w:rsidRPr="31F5430D">
        <w:rPr>
          <w:rFonts w:ascii="Arial" w:hAnsi="Arial" w:cs="Arial"/>
          <w:sz w:val="24"/>
          <w:szCs w:val="24"/>
          <w:lang w:val="en-US"/>
        </w:rPr>
        <w:t>Belgian</w:t>
      </w:r>
      <w:r w:rsidR="009F0633" w:rsidRPr="31F5430D">
        <w:rPr>
          <w:rFonts w:ascii="Arial" w:hAnsi="Arial" w:cs="Arial"/>
          <w:sz w:val="24"/>
          <w:szCs w:val="24"/>
          <w:lang w:val="en-US"/>
        </w:rPr>
        <w:t xml:space="preserve"> </w:t>
      </w:r>
      <w:r w:rsidRPr="31F5430D">
        <w:rPr>
          <w:rFonts w:ascii="Arial" w:hAnsi="Arial" w:cs="Arial"/>
          <w:b/>
          <w:bCs/>
          <w:sz w:val="24"/>
          <w:szCs w:val="24"/>
          <w:lang w:val="en-US"/>
        </w:rPr>
        <w:t>Pietrain and Landrace</w:t>
      </w:r>
      <w:r w:rsidRPr="31F5430D">
        <w:rPr>
          <w:rFonts w:ascii="Arial" w:hAnsi="Arial" w:cs="Arial"/>
          <w:sz w:val="24"/>
          <w:szCs w:val="24"/>
          <w:lang w:val="en-US"/>
        </w:rPr>
        <w:t>. The percentages shown on the x- and y-axes represent the proportion of total variation explained by PC1 and PC2, respectively.</w:t>
      </w:r>
    </w:p>
    <w:p w14:paraId="4D0E78D6" w14:textId="77777777" w:rsidR="00D46E46" w:rsidRPr="00550115" w:rsidRDefault="00D46E46" w:rsidP="00715563">
      <w:pPr>
        <w:jc w:val="center"/>
        <w:rPr>
          <w:rFonts w:ascii="Arial" w:hAnsi="Arial" w:cs="Arial"/>
          <w:lang w:val="en-US"/>
        </w:rPr>
      </w:pPr>
    </w:p>
    <w:sectPr w:rsidR="00D46E46" w:rsidRPr="00550115" w:rsidSect="003E6CB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469AB" w14:textId="77777777" w:rsidR="001C3A59" w:rsidRDefault="001C3A59" w:rsidP="001C3A59">
      <w:pPr>
        <w:spacing w:after="0" w:line="240" w:lineRule="auto"/>
      </w:pPr>
      <w:r>
        <w:separator/>
      </w:r>
    </w:p>
  </w:endnote>
  <w:endnote w:type="continuationSeparator" w:id="0">
    <w:p w14:paraId="72F8C2FE" w14:textId="77777777" w:rsidR="001C3A59" w:rsidRDefault="001C3A59" w:rsidP="001C3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AFA36" w14:textId="77777777" w:rsidR="001C3A59" w:rsidRDefault="001C3A59" w:rsidP="001C3A59">
      <w:pPr>
        <w:spacing w:after="0" w:line="240" w:lineRule="auto"/>
      </w:pPr>
      <w:r>
        <w:separator/>
      </w:r>
    </w:p>
  </w:footnote>
  <w:footnote w:type="continuationSeparator" w:id="0">
    <w:p w14:paraId="76C92D95" w14:textId="77777777" w:rsidR="001C3A59" w:rsidRDefault="001C3A59" w:rsidP="001C3A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E2"/>
    <w:rsid w:val="001C3A59"/>
    <w:rsid w:val="0023355B"/>
    <w:rsid w:val="00286F3D"/>
    <w:rsid w:val="002B1786"/>
    <w:rsid w:val="003E6CBE"/>
    <w:rsid w:val="00404D77"/>
    <w:rsid w:val="0041016C"/>
    <w:rsid w:val="005332C0"/>
    <w:rsid w:val="00550115"/>
    <w:rsid w:val="00582722"/>
    <w:rsid w:val="00595378"/>
    <w:rsid w:val="005B0F82"/>
    <w:rsid w:val="005F46DE"/>
    <w:rsid w:val="00626DA4"/>
    <w:rsid w:val="006C4A5F"/>
    <w:rsid w:val="00715563"/>
    <w:rsid w:val="00726314"/>
    <w:rsid w:val="0074244C"/>
    <w:rsid w:val="00865F76"/>
    <w:rsid w:val="00877DDA"/>
    <w:rsid w:val="008A1C25"/>
    <w:rsid w:val="00914C7D"/>
    <w:rsid w:val="009B11C1"/>
    <w:rsid w:val="009F0633"/>
    <w:rsid w:val="00B36166"/>
    <w:rsid w:val="00B51839"/>
    <w:rsid w:val="00BB3B7C"/>
    <w:rsid w:val="00CA16D0"/>
    <w:rsid w:val="00D46E46"/>
    <w:rsid w:val="00DC5D85"/>
    <w:rsid w:val="00DF54E2"/>
    <w:rsid w:val="00F022F8"/>
    <w:rsid w:val="00F03F47"/>
    <w:rsid w:val="00F7030E"/>
    <w:rsid w:val="00F7602E"/>
    <w:rsid w:val="00F8309C"/>
    <w:rsid w:val="00FC6EAF"/>
    <w:rsid w:val="31F5430D"/>
  </w:rsids>
  <m:mathPr>
    <m:mathFont m:val="Cambria Math"/>
    <m:brkBin m:val="before"/>
    <m:brkBinSub m:val="--"/>
    <m:smallFrac m:val="0"/>
    <m:dispDef/>
    <m:lMargin m:val="0"/>
    <m:rMargin m:val="0"/>
    <m:defJc m:val="centerGroup"/>
    <m:wrapIndent m:val="1440"/>
    <m:intLim m:val="subSup"/>
    <m:naryLim m:val="undOvr"/>
  </m:mathPr>
  <w:themeFontLang w:val="fr-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F132F"/>
  <w15:chartTrackingRefBased/>
  <w15:docId w15:val="{97E77D4C-11C9-417B-B9DB-937130035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3A59"/>
    <w:pPr>
      <w:tabs>
        <w:tab w:val="center" w:pos="4536"/>
        <w:tab w:val="right" w:pos="9072"/>
      </w:tabs>
      <w:spacing w:after="0" w:line="240" w:lineRule="auto"/>
    </w:pPr>
  </w:style>
  <w:style w:type="character" w:customStyle="1" w:styleId="a4">
    <w:name w:val="页眉 字符"/>
    <w:basedOn w:val="a0"/>
    <w:link w:val="a3"/>
    <w:uiPriority w:val="99"/>
    <w:rsid w:val="001C3A59"/>
  </w:style>
  <w:style w:type="paragraph" w:styleId="a5">
    <w:name w:val="footer"/>
    <w:basedOn w:val="a"/>
    <w:link w:val="a6"/>
    <w:uiPriority w:val="99"/>
    <w:unhideWhenUsed/>
    <w:rsid w:val="001C3A59"/>
    <w:pPr>
      <w:tabs>
        <w:tab w:val="center" w:pos="4536"/>
        <w:tab w:val="right" w:pos="9072"/>
      </w:tabs>
      <w:spacing w:after="0" w:line="240" w:lineRule="auto"/>
    </w:pPr>
  </w:style>
  <w:style w:type="character" w:customStyle="1" w:styleId="a6">
    <w:name w:val="页脚 字符"/>
    <w:basedOn w:val="a0"/>
    <w:link w:val="a5"/>
    <w:uiPriority w:val="99"/>
    <w:rsid w:val="001C3A59"/>
  </w:style>
  <w:style w:type="paragraph" w:styleId="a7">
    <w:name w:val="annotation text"/>
    <w:basedOn w:val="a"/>
    <w:link w:val="a8"/>
    <w:uiPriority w:val="99"/>
    <w:semiHidden/>
    <w:unhideWhenUsed/>
    <w:pPr>
      <w:spacing w:line="240" w:lineRule="auto"/>
    </w:pPr>
    <w:rPr>
      <w:sz w:val="20"/>
      <w:szCs w:val="20"/>
    </w:rPr>
  </w:style>
  <w:style w:type="character" w:customStyle="1" w:styleId="a8">
    <w:name w:val="批注文字 字符"/>
    <w:basedOn w:val="a0"/>
    <w:link w:val="a7"/>
    <w:uiPriority w:val="99"/>
    <w:semiHidden/>
    <w:rPr>
      <w:sz w:val="20"/>
      <w:szCs w:val="20"/>
    </w:rPr>
  </w:style>
  <w:style w:type="character" w:styleId="a9">
    <w:name w:val="annotation reference"/>
    <w:basedOn w:val="a0"/>
    <w:uiPriority w:val="99"/>
    <w:semiHidden/>
    <w:unhideWhenUsed/>
    <w:rPr>
      <w:sz w:val="16"/>
      <w:szCs w:val="16"/>
    </w:rPr>
  </w:style>
  <w:style w:type="paragraph" w:styleId="aa">
    <w:name w:val="Balloon Text"/>
    <w:basedOn w:val="a"/>
    <w:link w:val="ab"/>
    <w:uiPriority w:val="99"/>
    <w:semiHidden/>
    <w:unhideWhenUsed/>
    <w:rsid w:val="0074244C"/>
    <w:pPr>
      <w:spacing w:after="0" w:line="240" w:lineRule="auto"/>
    </w:pPr>
    <w:rPr>
      <w:rFonts w:ascii="Microsoft YaHei UI" w:eastAsia="Microsoft YaHei UI"/>
      <w:sz w:val="18"/>
      <w:szCs w:val="18"/>
    </w:rPr>
  </w:style>
  <w:style w:type="character" w:customStyle="1" w:styleId="ab">
    <w:name w:val="批注框文本 字符"/>
    <w:basedOn w:val="a0"/>
    <w:link w:val="aa"/>
    <w:uiPriority w:val="99"/>
    <w:semiHidden/>
    <w:rsid w:val="0074244C"/>
    <w:rPr>
      <w:rFonts w:ascii="Microsoft YaHei UI" w:eastAsia="Microsoft YaHei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C341D4689FFA40A553152C49F9C930" ma:contentTypeVersion="13" ma:contentTypeDescription="Crée un document." ma:contentTypeScope="" ma:versionID="7d0071e1a6a12aaa042b900af200ad76">
  <xsd:schema xmlns:xsd="http://www.w3.org/2001/XMLSchema" xmlns:xs="http://www.w3.org/2001/XMLSchema" xmlns:p="http://schemas.microsoft.com/office/2006/metadata/properties" xmlns:ns2="724f88b2-2c90-460c-a8e3-27c20b1762d0" xmlns:ns3="eab4b052-0dc8-4870-98bd-18c9ce8f5eea" targetNamespace="http://schemas.microsoft.com/office/2006/metadata/properties" ma:root="true" ma:fieldsID="7353bbfbb46a1b7410cb1b36b8d5da8b" ns2:_="" ns3:_="">
    <xsd:import namespace="724f88b2-2c90-460c-a8e3-27c20b1762d0"/>
    <xsd:import namespace="eab4b052-0dc8-4870-98bd-18c9ce8f5ee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4f88b2-2c90-460c-a8e3-27c20b1762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4434ded7-6e41-4000-8be6-3d063d771b3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b4b052-0dc8-4870-98bd-18c9ce8f5e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506c171-8aa4-43db-b7fe-c5277cd8807a}" ma:internalName="TaxCatchAll" ma:showField="CatchAllData" ma:web="eab4b052-0dc8-4870-98bd-18c9ce8f5ee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ab4b052-0dc8-4870-98bd-18c9ce8f5eea" xsi:nil="true"/>
    <lcf76f155ced4ddcb4097134ff3c332f xmlns="724f88b2-2c90-460c-a8e3-27c20b1762d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552463-F6B1-4087-8186-03E71B4674DF}">
  <ds:schemaRefs>
    <ds:schemaRef ds:uri="http://schemas.microsoft.com/sharepoint/v3/contenttype/forms"/>
  </ds:schemaRefs>
</ds:datastoreItem>
</file>

<file path=customXml/itemProps2.xml><?xml version="1.0" encoding="utf-8"?>
<ds:datastoreItem xmlns:ds="http://schemas.openxmlformats.org/officeDocument/2006/customXml" ds:itemID="{4C1ABA47-6222-4D49-AD0F-B6548DF723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4f88b2-2c90-460c-a8e3-27c20b1762d0"/>
    <ds:schemaRef ds:uri="eab4b052-0dc8-4870-98bd-18c9ce8f5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331464-5746-416C-8ECD-0BFEA7C76EB6}">
  <ds:schemaRefs>
    <ds:schemaRef ds:uri="eab4b052-0dc8-4870-98bd-18c9ce8f5eea"/>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http://purl.org/dc/elements/1.1/"/>
    <ds:schemaRef ds:uri="http://purl.org/dc/dcmitype/"/>
    <ds:schemaRef ds:uri="724f88b2-2c90-460c-a8e3-27c20b1762d0"/>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104</Words>
  <Characters>595</Characters>
  <Application>Microsoft Office Word</Application>
  <DocSecurity>0</DocSecurity>
  <Lines>4</Lines>
  <Paragraphs>1</Paragraphs>
  <ScaleCrop>false</ScaleCrop>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Yansen</dc:creator>
  <cp:keywords/>
  <dc:description/>
  <cp:lastModifiedBy>Chen Yansen</cp:lastModifiedBy>
  <cp:revision>31</cp:revision>
  <dcterms:created xsi:type="dcterms:W3CDTF">2025-12-01T16:03:00Z</dcterms:created>
  <dcterms:modified xsi:type="dcterms:W3CDTF">2025-12-12T07:00:00Z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0x01010085C341D4689FFA40A553152C49F9C930</vt:lpwstr>
  </property>
  <property fmtid="{D5CDD505-2E9C-101B-9397-08002B2CF9AE}" pid="3" name="MediaServiceImageTags">
    <vt:lpwstr/>
  </property>
</Properties>
</file>