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6353B" w14:textId="659C7972" w:rsidR="00BE5BAF" w:rsidRPr="001033EA" w:rsidRDefault="00584233" w:rsidP="00956391">
      <w:pPr>
        <w:outlineLvl w:val="0"/>
        <w:rPr>
          <w:b/>
          <w:color w:val="808080" w:themeColor="background1" w:themeShade="80"/>
          <w:sz w:val="36"/>
          <w:szCs w:val="44"/>
          <w:lang w:val="es-PE"/>
        </w:rPr>
      </w:pPr>
      <w:r w:rsidRPr="001033EA">
        <w:rPr>
          <w:b/>
          <w:color w:val="595959" w:themeColor="text1" w:themeTint="A6"/>
          <w:sz w:val="40"/>
          <w:szCs w:val="48"/>
          <w:lang w:val="es-PE"/>
        </w:rPr>
        <w:t xml:space="preserve">CARTA DEL PROYECTO </w:t>
      </w:r>
      <w:r w:rsidR="001033EA">
        <w:rPr>
          <w:b/>
          <w:color w:val="595959" w:themeColor="text1" w:themeTint="A6"/>
          <w:sz w:val="40"/>
          <w:szCs w:val="48"/>
          <w:lang w:val="es-PE"/>
        </w:rPr>
        <w:t>– Taller Integrador 1</w:t>
      </w:r>
    </w:p>
    <w:p w14:paraId="71A4CEE7" w14:textId="77777777" w:rsidR="00956391" w:rsidRPr="001033EA" w:rsidRDefault="00956391" w:rsidP="00956391">
      <w:pPr>
        <w:outlineLvl w:val="0"/>
        <w:rPr>
          <w:bCs/>
          <w:color w:val="808080" w:themeColor="background1" w:themeShade="80"/>
          <w:szCs w:val="20"/>
          <w:lang w:val="es-PE"/>
        </w:rPr>
      </w:pPr>
    </w:p>
    <w:p w14:paraId="5AA27624" w14:textId="77777777" w:rsidR="00584233" w:rsidRPr="001033EA" w:rsidRDefault="00000000" w:rsidP="00956391">
      <w:pPr>
        <w:outlineLvl w:val="0"/>
        <w:rPr>
          <w:bCs/>
          <w:color w:val="000000" w:themeColor="text1"/>
          <w:sz w:val="28"/>
          <w:szCs w:val="28"/>
          <w:lang w:val="es-PE"/>
        </w:rPr>
      </w:pPr>
      <w:r w:rsidRPr="001033EA">
        <w:rPr>
          <w:color w:val="000000" w:themeColor="text1"/>
          <w:sz w:val="28"/>
          <w:szCs w:val="28"/>
          <w:lang w:val="es-PE"/>
        </w:rPr>
        <w:t>INFORMACIÓN GENERAL DEL PROYECTO</w:t>
      </w:r>
    </w:p>
    <w:tbl>
      <w:tblPr>
        <w:tblW w:w="14400" w:type="dxa"/>
        <w:tblLook w:val="04A0" w:firstRow="1" w:lastRow="0" w:firstColumn="1" w:lastColumn="0" w:noHBand="0" w:noVBand="1"/>
      </w:tblPr>
      <w:tblGrid>
        <w:gridCol w:w="5960"/>
        <w:gridCol w:w="2140"/>
        <w:gridCol w:w="3150"/>
        <w:gridCol w:w="50"/>
        <w:gridCol w:w="3100"/>
      </w:tblGrid>
      <w:tr w:rsidR="002319D0" w14:paraId="309CEC60" w14:textId="77777777" w:rsidTr="00584233">
        <w:trPr>
          <w:trHeight w:val="360"/>
        </w:trPr>
        <w:tc>
          <w:tcPr>
            <w:tcW w:w="8100" w:type="dxa"/>
            <w:gridSpan w:val="2"/>
            <w:tcBorders>
              <w:top w:val="nil"/>
              <w:left w:val="nil"/>
              <w:bottom w:val="single" w:sz="4" w:space="0" w:color="BFBFBF"/>
              <w:right w:val="nil"/>
            </w:tcBorders>
            <w:shd w:val="clear" w:color="000000" w:fill="FFFFFF"/>
            <w:vAlign w:val="bottom"/>
            <w:hideMark/>
          </w:tcPr>
          <w:p w14:paraId="259B3798" w14:textId="77777777" w:rsidR="00584233" w:rsidRPr="00584233" w:rsidRDefault="00000000" w:rsidP="00584233">
            <w:pPr>
              <w:ind w:left="-109"/>
              <w:rPr>
                <w:rFonts w:cs="Calibri"/>
                <w:color w:val="000000"/>
                <w:sz w:val="18"/>
                <w:szCs w:val="18"/>
              </w:rPr>
            </w:pPr>
            <w:r w:rsidRPr="00584233">
              <w:rPr>
                <w:rFonts w:cs="Calibri"/>
                <w:color w:val="000000"/>
                <w:sz w:val="18"/>
                <w:szCs w:val="18"/>
              </w:rPr>
              <w:t>NOMBRE DEL PROYECTO</w:t>
            </w:r>
          </w:p>
        </w:tc>
        <w:tc>
          <w:tcPr>
            <w:tcW w:w="3200" w:type="dxa"/>
            <w:gridSpan w:val="2"/>
            <w:tcBorders>
              <w:top w:val="nil"/>
              <w:left w:val="nil"/>
              <w:bottom w:val="single" w:sz="4" w:space="0" w:color="BFBFBF"/>
              <w:right w:val="nil"/>
            </w:tcBorders>
            <w:shd w:val="clear" w:color="000000" w:fill="FFFFFF"/>
            <w:vAlign w:val="bottom"/>
            <w:hideMark/>
          </w:tcPr>
          <w:p w14:paraId="4EB08701" w14:textId="77777777" w:rsidR="00584233" w:rsidRPr="00584233" w:rsidRDefault="00000000" w:rsidP="00584233">
            <w:pPr>
              <w:jc w:val="center"/>
              <w:rPr>
                <w:rFonts w:cs="Calibri"/>
                <w:color w:val="000000"/>
                <w:sz w:val="18"/>
                <w:szCs w:val="18"/>
              </w:rPr>
            </w:pPr>
            <w:r w:rsidRPr="00584233">
              <w:rPr>
                <w:rFonts w:cs="Calibri"/>
                <w:color w:val="000000"/>
                <w:sz w:val="18"/>
                <w:szCs w:val="18"/>
              </w:rPr>
              <w:t>GERENTE DE PROYECTO</w:t>
            </w:r>
          </w:p>
        </w:tc>
        <w:tc>
          <w:tcPr>
            <w:tcW w:w="3100" w:type="dxa"/>
            <w:tcBorders>
              <w:top w:val="nil"/>
              <w:left w:val="nil"/>
              <w:bottom w:val="single" w:sz="4" w:space="0" w:color="BFBFBF"/>
              <w:right w:val="nil"/>
            </w:tcBorders>
            <w:shd w:val="clear" w:color="000000" w:fill="FFFFFF"/>
            <w:vAlign w:val="bottom"/>
            <w:hideMark/>
          </w:tcPr>
          <w:p w14:paraId="65380176" w14:textId="77777777" w:rsidR="00584233" w:rsidRPr="00584233" w:rsidRDefault="00000000" w:rsidP="00584233">
            <w:pPr>
              <w:jc w:val="center"/>
              <w:rPr>
                <w:rFonts w:cs="Calibri"/>
                <w:color w:val="000000"/>
                <w:sz w:val="18"/>
                <w:szCs w:val="18"/>
              </w:rPr>
            </w:pPr>
            <w:r w:rsidRPr="00584233">
              <w:rPr>
                <w:rFonts w:cs="Calibri"/>
                <w:color w:val="000000"/>
                <w:sz w:val="18"/>
                <w:szCs w:val="18"/>
              </w:rPr>
              <w:t>PATROCINADOR DEL PROYECTO</w:t>
            </w:r>
          </w:p>
        </w:tc>
      </w:tr>
      <w:tr w:rsidR="002319D0" w14:paraId="47E28A4F" w14:textId="77777777" w:rsidTr="00584233">
        <w:trPr>
          <w:trHeight w:val="720"/>
        </w:trPr>
        <w:tc>
          <w:tcPr>
            <w:tcW w:w="8100" w:type="dxa"/>
            <w:gridSpan w:val="2"/>
            <w:tcBorders>
              <w:top w:val="single" w:sz="4" w:space="0" w:color="BFBFBF"/>
              <w:left w:val="single" w:sz="4" w:space="0" w:color="BFBFBF"/>
              <w:bottom w:val="single" w:sz="18" w:space="0" w:color="BFBFBF" w:themeColor="background1" w:themeShade="BF"/>
              <w:right w:val="single" w:sz="8" w:space="0" w:color="BFBFBF"/>
            </w:tcBorders>
            <w:shd w:val="clear" w:color="000000" w:fill="F9F9F9"/>
            <w:vAlign w:val="center"/>
            <w:hideMark/>
          </w:tcPr>
          <w:p w14:paraId="0F24F6EB" w14:textId="77777777" w:rsidR="00584233" w:rsidRPr="00584233" w:rsidRDefault="00000000" w:rsidP="00584233">
            <w:pPr>
              <w:spacing w:after="20"/>
              <w:rPr>
                <w:rFonts w:cs="Calibri"/>
                <w:color w:val="000000"/>
                <w:szCs w:val="20"/>
              </w:rPr>
            </w:pPr>
            <w:r>
              <w:rPr>
                <w:rFonts w:ascii="Century Gothic" w:hAnsi="Century Gothic"/>
                <w:b w:val="0"/>
                <w:sz w:val="17"/>
              </w:rPr>
              <w:t>Plataforma de generación asistida de contenido educativo y evaluaciones a partir del material del docente, interoperable con sistemas de gestión del aprendizaje</w:t>
            </w:r>
          </w:p>
        </w:tc>
        <w:tc>
          <w:tcPr>
            <w:tcW w:w="3200" w:type="dxa"/>
            <w:gridSpan w:val="2"/>
            <w:tcBorders>
              <w:top w:val="single" w:sz="4" w:space="0" w:color="BFBFBF"/>
              <w:left w:val="nil"/>
              <w:bottom w:val="single" w:sz="18" w:space="0" w:color="BFBFBF" w:themeColor="background1" w:themeShade="BF"/>
              <w:right w:val="single" w:sz="4" w:space="0" w:color="BFBFBF"/>
            </w:tcBorders>
            <w:shd w:val="clear" w:color="000000" w:fill="F2F2F2"/>
            <w:noWrap/>
            <w:vAlign w:val="center"/>
            <w:hideMark/>
          </w:tcPr>
          <w:p w14:paraId="18215942" w14:textId="77777777" w:rsidR="00584233" w:rsidRPr="00584233" w:rsidRDefault="00000000" w:rsidP="00584233">
            <w:pPr>
              <w:spacing w:after="20"/>
              <w:jc w:val="center"/>
              <w:rPr>
                <w:rFonts w:cs="Calibri"/>
                <w:color w:val="000000"/>
                <w:szCs w:val="20"/>
              </w:rPr>
            </w:pPr>
            <w:r>
              <w:rPr>
                <w:rFonts w:ascii="Century Gothic" w:hAnsi="Century Gothic"/>
                <w:b w:val="0"/>
                <w:sz w:val="17"/>
              </w:rPr>
              <w:t>Juan Alegria</w:t>
            </w:r>
          </w:p>
        </w:tc>
        <w:tc>
          <w:tcPr>
            <w:tcW w:w="3100" w:type="dxa"/>
            <w:tcBorders>
              <w:top w:val="single" w:sz="4" w:space="0" w:color="BFBFBF"/>
              <w:left w:val="nil"/>
              <w:bottom w:val="single" w:sz="18" w:space="0" w:color="BFBFBF" w:themeColor="background1" w:themeShade="BF"/>
              <w:right w:val="single" w:sz="8" w:space="0" w:color="BFBFBF"/>
            </w:tcBorders>
            <w:shd w:val="clear" w:color="000000" w:fill="F2F2F2"/>
            <w:noWrap/>
            <w:vAlign w:val="center"/>
            <w:hideMark/>
          </w:tcPr>
          <w:p w14:paraId="526A022E" w14:textId="77777777" w:rsidR="00584233" w:rsidRPr="00584233" w:rsidRDefault="00000000" w:rsidP="00584233">
            <w:pPr>
              <w:spacing w:after="20"/>
              <w:jc w:val="center"/>
              <w:rPr>
                <w:rFonts w:cs="Calibri"/>
                <w:color w:val="000000"/>
                <w:szCs w:val="20"/>
              </w:rPr>
            </w:pPr>
            <w:r>
              <w:rPr>
                <w:rFonts w:ascii="Century Gothic" w:hAnsi="Century Gothic"/>
                <w:b w:val="0"/>
                <w:sz w:val="17"/>
              </w:rPr>
              <w:t>Docente del curso Taller Integrador 1 – Escuela de Ingeniería de Computación y Sistemas, UPAO</w:t>
            </w:r>
          </w:p>
        </w:tc>
      </w:tr>
      <w:tr w:rsidR="002319D0" w14:paraId="21C0D744" w14:textId="77777777" w:rsidTr="00584233">
        <w:trPr>
          <w:trHeight w:val="360"/>
        </w:trPr>
        <w:tc>
          <w:tcPr>
            <w:tcW w:w="5960" w:type="dxa"/>
            <w:tcBorders>
              <w:top w:val="single" w:sz="18" w:space="0" w:color="BFBFBF" w:themeColor="background1" w:themeShade="BF"/>
              <w:left w:val="nil"/>
              <w:bottom w:val="single" w:sz="4" w:space="0" w:color="BFBFBF"/>
              <w:right w:val="nil"/>
            </w:tcBorders>
            <w:shd w:val="clear" w:color="000000" w:fill="FFFFFF"/>
            <w:vAlign w:val="bottom"/>
            <w:hideMark/>
          </w:tcPr>
          <w:p w14:paraId="58E0CC3E" w14:textId="67544C8C" w:rsidR="00584233" w:rsidRPr="00584233" w:rsidRDefault="001033EA" w:rsidP="00584233">
            <w:pPr>
              <w:ind w:left="-109"/>
              <w:rPr>
                <w:rFonts w:cs="Calibri"/>
                <w:color w:val="000000"/>
                <w:sz w:val="18"/>
                <w:szCs w:val="18"/>
              </w:rPr>
            </w:pPr>
            <w:r>
              <w:rPr>
                <w:rFonts w:cs="Calibri"/>
                <w:color w:val="000000"/>
                <w:sz w:val="18"/>
                <w:szCs w:val="18"/>
              </w:rPr>
              <w:t>MIEMBROS</w:t>
            </w:r>
          </w:p>
        </w:tc>
        <w:tc>
          <w:tcPr>
            <w:tcW w:w="2140" w:type="dxa"/>
            <w:tcBorders>
              <w:top w:val="single" w:sz="18" w:space="0" w:color="BFBFBF" w:themeColor="background1" w:themeShade="BF"/>
              <w:left w:val="nil"/>
              <w:bottom w:val="single" w:sz="4" w:space="0" w:color="BFBFBF"/>
              <w:right w:val="nil"/>
            </w:tcBorders>
            <w:shd w:val="clear" w:color="000000" w:fill="FFFFFF"/>
            <w:vAlign w:val="bottom"/>
            <w:hideMark/>
          </w:tcPr>
          <w:p w14:paraId="430854AB" w14:textId="02564C21" w:rsidR="00584233" w:rsidRPr="00584233" w:rsidRDefault="001033EA" w:rsidP="00584233">
            <w:pPr>
              <w:jc w:val="center"/>
              <w:rPr>
                <w:rFonts w:cs="Calibri"/>
                <w:color w:val="000000"/>
                <w:sz w:val="18"/>
                <w:szCs w:val="18"/>
              </w:rPr>
            </w:pPr>
            <w:r>
              <w:rPr>
                <w:rFonts w:cs="Calibri"/>
                <w:color w:val="000000"/>
                <w:sz w:val="18"/>
                <w:szCs w:val="18"/>
              </w:rPr>
              <w:t>ROL</w:t>
            </w:r>
          </w:p>
        </w:tc>
        <w:tc>
          <w:tcPr>
            <w:tcW w:w="6300" w:type="dxa"/>
            <w:gridSpan w:val="3"/>
            <w:tcBorders>
              <w:top w:val="single" w:sz="18" w:space="0" w:color="BFBFBF" w:themeColor="background1" w:themeShade="BF"/>
              <w:left w:val="nil"/>
              <w:bottom w:val="single" w:sz="4" w:space="0" w:color="BFBFBF"/>
              <w:right w:val="nil"/>
            </w:tcBorders>
            <w:shd w:val="clear" w:color="000000" w:fill="FFFFFF"/>
            <w:vAlign w:val="bottom"/>
            <w:hideMark/>
          </w:tcPr>
          <w:p w14:paraId="31A4FE69" w14:textId="660AC857" w:rsidR="00584233" w:rsidRPr="00584233" w:rsidRDefault="001033EA" w:rsidP="00584233">
            <w:pPr>
              <w:rPr>
                <w:rFonts w:cs="Calibri"/>
                <w:color w:val="000000"/>
                <w:sz w:val="18"/>
                <w:szCs w:val="18"/>
              </w:rPr>
            </w:pPr>
            <w:r>
              <w:rPr>
                <w:rFonts w:cs="Calibri"/>
                <w:color w:val="000000"/>
                <w:sz w:val="18"/>
                <w:szCs w:val="18"/>
              </w:rPr>
              <w:t>TELËFONO/CORREO</w:t>
            </w:r>
          </w:p>
        </w:tc>
      </w:tr>
      <w:tr w:rsidR="001033EA" w14:paraId="433B0AED" w14:textId="77777777" w:rsidTr="001033EA">
        <w:trPr>
          <w:trHeight w:val="720"/>
        </w:trPr>
        <w:tc>
          <w:tcPr>
            <w:tcW w:w="5960" w:type="dxa"/>
            <w:tcBorders>
              <w:top w:val="single" w:sz="4" w:space="0" w:color="BFBFBF"/>
              <w:left w:val="single" w:sz="4" w:space="0" w:color="BFBFBF"/>
              <w:bottom w:val="single" w:sz="4" w:space="0" w:color="BFBFBF"/>
              <w:right w:val="single" w:sz="4" w:space="0" w:color="BFBFBF"/>
            </w:tcBorders>
            <w:shd w:val="clear" w:color="000000" w:fill="F7F9FB"/>
            <w:vAlign w:val="center"/>
            <w:hideMark/>
          </w:tcPr>
          <w:p w14:paraId="7E0F0C5D" w14:textId="77777777" w:rsidR="001033EA" w:rsidRPr="00584233" w:rsidRDefault="001033EA" w:rsidP="00584233">
            <w:pPr>
              <w:spacing w:after="20"/>
              <w:rPr>
                <w:rFonts w:cs="Calibri"/>
                <w:color w:val="000000"/>
                <w:szCs w:val="20"/>
              </w:rPr>
            </w:pPr>
            <w:r>
              <w:rPr>
                <w:rFonts w:ascii="Century Gothic" w:hAnsi="Century Gothic"/>
                <w:b w:val="0"/>
                <w:sz w:val="17"/>
              </w:rPr>
              <w:t>Juan Alegria</w:t>
            </w:r>
          </w:p>
        </w:tc>
        <w:tc>
          <w:tcPr>
            <w:tcW w:w="2140" w:type="dxa"/>
            <w:tcBorders>
              <w:top w:val="single" w:sz="4" w:space="0" w:color="BFBFBF"/>
              <w:left w:val="nil"/>
              <w:bottom w:val="single" w:sz="4" w:space="0" w:color="BFBFBF"/>
              <w:right w:val="single" w:sz="8" w:space="0" w:color="BFBFBF"/>
            </w:tcBorders>
            <w:shd w:val="clear" w:color="000000" w:fill="F7F9FB"/>
            <w:vAlign w:val="center"/>
            <w:hideMark/>
          </w:tcPr>
          <w:p w14:paraId="225A42A0" w14:textId="7DB0C3AF" w:rsidR="001033EA" w:rsidRPr="00584233" w:rsidRDefault="001033EA" w:rsidP="00584233">
            <w:pPr>
              <w:spacing w:after="20"/>
              <w:jc w:val="center"/>
              <w:rPr>
                <w:rFonts w:cs="Calibri"/>
                <w:color w:val="000000"/>
                <w:szCs w:val="20"/>
              </w:rPr>
            </w:pPr>
            <w:r>
              <w:rPr>
                <w:rFonts w:ascii="Century Gothic" w:hAnsi="Century Gothic"/>
                <w:b w:val="0"/>
                <w:sz w:val="16"/>
              </w:rPr>
              <w:t>Project Manager / Product Owner – etapas Engage (Enganchar) y Explain (Explicar)</w:t>
            </w:r>
          </w:p>
        </w:tc>
        <w:tc>
          <w:tcPr>
            <w:tcW w:w="6300" w:type="dxa"/>
            <w:gridSpan w:val="3"/>
            <w:tcBorders>
              <w:top w:val="single" w:sz="4" w:space="0" w:color="BFBFBF"/>
              <w:left w:val="nil"/>
              <w:bottom w:val="single" w:sz="4" w:space="0" w:color="BFBFBF"/>
              <w:right w:val="single" w:sz="8" w:space="0" w:color="BFBFBF"/>
            </w:tcBorders>
            <w:shd w:val="clear" w:color="000000" w:fill="EAEEF3"/>
            <w:noWrap/>
            <w:vAlign w:val="center"/>
            <w:hideMark/>
          </w:tcPr>
          <w:p w14:paraId="2D0C5B30" w14:textId="77777777" w:rsidR="001033EA" w:rsidRPr="00584233" w:rsidRDefault="001033EA" w:rsidP="00584233">
            <w:pPr>
              <w:spacing w:after="20"/>
              <w:ind w:firstLineChars="100" w:firstLine="200"/>
              <w:jc w:val="center"/>
              <w:rPr>
                <w:rFonts w:cs="Calibri"/>
                <w:color w:val="000000"/>
                <w:szCs w:val="20"/>
              </w:rPr>
            </w:pPr>
            <w:r>
              <w:rPr>
                <w:rFonts w:ascii="Century Gothic" w:hAnsi="Century Gothic"/>
                <w:b w:val="0"/>
                <w:sz w:val="17"/>
              </w:rPr>
              <w:t>(completar)</w:t>
            </w:r>
          </w:p>
        </w:tc>
      </w:tr>
      <w:tr w:rsidR="001033EA" w14:paraId="6E6DE939" w14:textId="77777777" w:rsidTr="00042F96">
        <w:trPr>
          <w:trHeight w:val="720"/>
        </w:trPr>
        <w:tc>
          <w:tcPr>
            <w:tcW w:w="5960" w:type="dxa"/>
            <w:tcBorders>
              <w:top w:val="single" w:sz="4" w:space="0" w:color="BFBFBF"/>
              <w:left w:val="single" w:sz="4" w:space="0" w:color="BFBFBF"/>
              <w:bottom w:val="single" w:sz="18" w:space="0" w:color="BFBFBF" w:themeColor="background1" w:themeShade="BF"/>
              <w:right w:val="single" w:sz="4" w:space="0" w:color="BFBFBF"/>
            </w:tcBorders>
            <w:shd w:val="clear" w:color="000000" w:fill="F7F9FB"/>
            <w:vAlign w:val="center"/>
          </w:tcPr>
          <w:p w14:paraId="16177FA0" w14:textId="77777777" w:rsidR="001033EA" w:rsidRPr="00584233" w:rsidRDefault="001033EA" w:rsidP="00584233">
            <w:pPr>
              <w:spacing w:after="20"/>
              <w:rPr>
                <w:rFonts w:cs="Calibri"/>
                <w:color w:val="000000"/>
                <w:szCs w:val="20"/>
              </w:rPr>
            </w:pPr>
            <w:r>
              <w:rPr>
                <w:rFonts w:ascii="Century Gothic" w:hAnsi="Century Gothic"/>
                <w:b w:val="0"/>
                <w:sz w:val="17"/>
              </w:rPr>
              <w:t>Silvana Diaz</w:t>
            </w:r>
          </w:p>
        </w:tc>
        <w:tc>
          <w:tcPr>
            <w:tcW w:w="2140" w:type="dxa"/>
            <w:tcBorders>
              <w:top w:val="single" w:sz="4" w:space="0" w:color="BFBFBF"/>
              <w:left w:val="nil"/>
              <w:bottom w:val="single" w:sz="18" w:space="0" w:color="BFBFBF" w:themeColor="background1" w:themeShade="BF"/>
              <w:right w:val="single" w:sz="8" w:space="0" w:color="BFBFBF"/>
            </w:tcBorders>
            <w:shd w:val="clear" w:color="000000" w:fill="F7F9FB"/>
            <w:vAlign w:val="center"/>
          </w:tcPr>
          <w:p w14:paraId="1E87EC2D" w14:textId="2A9EE1DA" w:rsidR="001033EA" w:rsidRDefault="001033EA" w:rsidP="00584233">
            <w:pPr>
              <w:spacing w:after="20"/>
              <w:jc w:val="center"/>
              <w:rPr>
                <w:rFonts w:cs="Calibri"/>
                <w:color w:val="000000"/>
                <w:szCs w:val="20"/>
              </w:rPr>
            </w:pPr>
            <w:r>
              <w:rPr>
                <w:rFonts w:ascii="Century Gothic" w:hAnsi="Century Gothic"/>
                <w:b w:val="0"/>
                <w:sz w:val="16"/>
              </w:rPr>
              <w:t>Scrum Master / UX-UI – etapa Evaluate (Evaluar): ítems, distractores y analítica</w:t>
            </w:r>
          </w:p>
        </w:tc>
        <w:tc>
          <w:tcPr>
            <w:tcW w:w="6300" w:type="dxa"/>
            <w:gridSpan w:val="3"/>
            <w:tcBorders>
              <w:top w:val="single" w:sz="4" w:space="0" w:color="BFBFBF"/>
              <w:left w:val="nil"/>
              <w:bottom w:val="single" w:sz="18" w:space="0" w:color="BFBFBF" w:themeColor="background1" w:themeShade="BF"/>
              <w:right w:val="single" w:sz="8" w:space="0" w:color="BFBFBF"/>
            </w:tcBorders>
            <w:shd w:val="clear" w:color="000000" w:fill="EAEEF3"/>
            <w:noWrap/>
            <w:vAlign w:val="center"/>
          </w:tcPr>
          <w:p w14:paraId="5F7C4606" w14:textId="77777777" w:rsidR="001033EA" w:rsidRPr="00584233" w:rsidRDefault="001033EA" w:rsidP="00584233">
            <w:pPr>
              <w:spacing w:after="20"/>
              <w:ind w:firstLineChars="100" w:firstLine="200"/>
              <w:jc w:val="center"/>
              <w:rPr>
                <w:rFonts w:cs="Calibri"/>
                <w:color w:val="000000"/>
                <w:szCs w:val="20"/>
              </w:rPr>
            </w:pPr>
            <w:r>
              <w:rPr>
                <w:rFonts w:ascii="Century Gothic" w:hAnsi="Century Gothic"/>
                <w:b w:val="0"/>
                <w:sz w:val="17"/>
              </w:rPr>
              <w:t>(completar)</w:t>
            </w:r>
          </w:p>
        </w:tc>
      </w:tr>
      <w:tr w:rsidR="001033EA" w14:paraId="6E6DE939" w14:textId="77777777" w:rsidTr="00042F96">
        <w:trPr>
          <w:trHeight w:val="720"/>
        </w:trPr>
        <w:tc>
          <w:tcPr>
            <w:tcW w:w="5960" w:type="dxa"/>
            <w:tcBorders>
              <w:top w:val="single" w:sz="4" w:space="0" w:color="BFBFBF"/>
              <w:left w:val="single" w:sz="4" w:space="0" w:color="BFBFBF"/>
              <w:bottom w:val="single" w:sz="18" w:space="0" w:color="BFBFBF" w:themeColor="background1" w:themeShade="BF"/>
              <w:right w:val="single" w:sz="4" w:space="0" w:color="BFBFBF"/>
            </w:tcBorders>
            <w:shd w:val="clear" w:color="000000" w:fill="F7F9FB"/>
            <w:vAlign w:val="center"/>
          </w:tcPr>
          <w:p w14:paraId="16177FA0" w14:textId="77777777" w:rsidR="001033EA" w:rsidRPr="00584233" w:rsidRDefault="001033EA" w:rsidP="00584233">
            <w:pPr>
              <w:spacing w:after="20"/>
              <w:rPr>
                <w:rFonts w:cs="Calibri"/>
                <w:color w:val="000000"/>
                <w:szCs w:val="20"/>
              </w:rPr>
            </w:pPr>
            <w:r>
              <w:rPr>
                <w:rFonts w:ascii="Century Gothic" w:hAnsi="Century Gothic"/>
                <w:b w:val="0"/>
                <w:sz w:val="17"/>
              </w:rPr>
              <w:t>Yan Liu Dai</w:t>
            </w:r>
          </w:p>
        </w:tc>
        <w:tc>
          <w:tcPr>
            <w:tcW w:w="2140" w:type="dxa"/>
            <w:tcBorders>
              <w:top w:val="single" w:sz="4" w:space="0" w:color="BFBFBF"/>
              <w:left w:val="nil"/>
              <w:bottom w:val="single" w:sz="18" w:space="0" w:color="BFBFBF" w:themeColor="background1" w:themeShade="BF"/>
              <w:right w:val="single" w:sz="8" w:space="0" w:color="BFBFBF"/>
            </w:tcBorders>
            <w:shd w:val="clear" w:color="000000" w:fill="F7F9FB"/>
            <w:vAlign w:val="center"/>
          </w:tcPr>
          <w:p w14:paraId="1E87EC2D" w14:textId="2A9EE1DA" w:rsidR="001033EA" w:rsidRDefault="001033EA" w:rsidP="00584233">
            <w:pPr>
              <w:spacing w:after="20"/>
              <w:jc w:val="center"/>
              <w:rPr>
                <w:rFonts w:cs="Calibri"/>
                <w:color w:val="000000"/>
                <w:szCs w:val="20"/>
              </w:rPr>
            </w:pPr>
            <w:r>
              <w:rPr>
                <w:rFonts w:ascii="Century Gothic" w:hAnsi="Century Gothic"/>
                <w:b w:val="0"/>
                <w:sz w:val="16"/>
              </w:rPr>
              <w:t>Arquitecto de datos y PLN – núcleo RAG y etapa Explore (Explorar)</w:t>
            </w:r>
          </w:p>
        </w:tc>
        <w:tc>
          <w:tcPr>
            <w:tcW w:w="6300" w:type="dxa"/>
            <w:gridSpan w:val="3"/>
            <w:tcBorders>
              <w:top w:val="single" w:sz="4" w:space="0" w:color="BFBFBF"/>
              <w:left w:val="nil"/>
              <w:bottom w:val="single" w:sz="18" w:space="0" w:color="BFBFBF" w:themeColor="background1" w:themeShade="BF"/>
              <w:right w:val="single" w:sz="8" w:space="0" w:color="BFBFBF"/>
            </w:tcBorders>
            <w:shd w:val="clear" w:color="000000" w:fill="EAEEF3"/>
            <w:noWrap/>
            <w:vAlign w:val="center"/>
          </w:tcPr>
          <w:p w14:paraId="5F7C4606" w14:textId="77777777" w:rsidR="001033EA" w:rsidRPr="00584233" w:rsidRDefault="001033EA" w:rsidP="00584233">
            <w:pPr>
              <w:spacing w:after="20"/>
              <w:ind w:firstLineChars="100" w:firstLine="200"/>
              <w:jc w:val="center"/>
              <w:rPr>
                <w:rFonts w:cs="Calibri"/>
                <w:color w:val="000000"/>
                <w:szCs w:val="20"/>
              </w:rPr>
            </w:pPr>
            <w:r>
              <w:rPr>
                <w:rFonts w:ascii="Century Gothic" w:hAnsi="Century Gothic"/>
                <w:b w:val="0"/>
                <w:sz w:val="17"/>
              </w:rPr>
              <w:t>(completar)</w:t>
            </w:r>
          </w:p>
        </w:tc>
      </w:tr>
      <w:tr w:rsidR="001033EA" w14:paraId="6E6DE939" w14:textId="77777777" w:rsidTr="00042F96">
        <w:trPr>
          <w:trHeight w:val="720"/>
        </w:trPr>
        <w:tc>
          <w:tcPr>
            <w:tcW w:w="5960" w:type="dxa"/>
            <w:tcBorders>
              <w:top w:val="single" w:sz="4" w:space="0" w:color="BFBFBF"/>
              <w:left w:val="single" w:sz="4" w:space="0" w:color="BFBFBF"/>
              <w:bottom w:val="single" w:sz="18" w:space="0" w:color="BFBFBF" w:themeColor="background1" w:themeShade="BF"/>
              <w:right w:val="single" w:sz="4" w:space="0" w:color="BFBFBF"/>
            </w:tcBorders>
            <w:shd w:val="clear" w:color="000000" w:fill="F7F9FB"/>
            <w:vAlign w:val="center"/>
          </w:tcPr>
          <w:p w14:paraId="16177FA0" w14:textId="77777777" w:rsidR="001033EA" w:rsidRPr="00584233" w:rsidRDefault="001033EA" w:rsidP="00584233">
            <w:pPr>
              <w:spacing w:after="20"/>
              <w:rPr>
                <w:rFonts w:cs="Calibri"/>
                <w:color w:val="000000"/>
                <w:szCs w:val="20"/>
              </w:rPr>
            </w:pPr>
            <w:r>
              <w:rPr>
                <w:rFonts w:ascii="Century Gothic" w:hAnsi="Century Gothic"/>
                <w:b w:val="0"/>
                <w:sz w:val="17"/>
              </w:rPr>
              <w:t>Sergio Celi</w:t>
            </w:r>
          </w:p>
        </w:tc>
        <w:tc>
          <w:tcPr>
            <w:tcW w:w="2140" w:type="dxa"/>
            <w:tcBorders>
              <w:top w:val="single" w:sz="4" w:space="0" w:color="BFBFBF"/>
              <w:left w:val="nil"/>
              <w:bottom w:val="single" w:sz="18" w:space="0" w:color="BFBFBF" w:themeColor="background1" w:themeShade="BF"/>
              <w:right w:val="single" w:sz="8" w:space="0" w:color="BFBFBF"/>
            </w:tcBorders>
            <w:shd w:val="clear" w:color="000000" w:fill="F7F9FB"/>
            <w:vAlign w:val="center"/>
          </w:tcPr>
          <w:p w14:paraId="1E87EC2D" w14:textId="2A9EE1DA" w:rsidR="001033EA" w:rsidRDefault="001033EA" w:rsidP="00584233">
            <w:pPr>
              <w:spacing w:after="20"/>
              <w:jc w:val="center"/>
              <w:rPr>
                <w:rFonts w:cs="Calibri"/>
                <w:color w:val="000000"/>
                <w:szCs w:val="20"/>
              </w:rPr>
            </w:pPr>
            <w:r>
              <w:rPr>
                <w:rFonts w:ascii="Century Gothic" w:hAnsi="Century Gothic"/>
                <w:b w:val="0"/>
                <w:sz w:val="16"/>
              </w:rPr>
              <w:t>Arquitecto de software e integración – etapa Elaborate (Elaborar) y capa de estándares</w:t>
            </w:r>
          </w:p>
        </w:tc>
        <w:tc>
          <w:tcPr>
            <w:tcW w:w="6300" w:type="dxa"/>
            <w:gridSpan w:val="3"/>
            <w:tcBorders>
              <w:top w:val="single" w:sz="4" w:space="0" w:color="BFBFBF"/>
              <w:left w:val="nil"/>
              <w:bottom w:val="single" w:sz="18" w:space="0" w:color="BFBFBF" w:themeColor="background1" w:themeShade="BF"/>
              <w:right w:val="single" w:sz="8" w:space="0" w:color="BFBFBF"/>
            </w:tcBorders>
            <w:shd w:val="clear" w:color="000000" w:fill="EAEEF3"/>
            <w:noWrap/>
            <w:vAlign w:val="center"/>
          </w:tcPr>
          <w:p w14:paraId="5F7C4606" w14:textId="77777777" w:rsidR="001033EA" w:rsidRPr="00584233" w:rsidRDefault="001033EA" w:rsidP="00584233">
            <w:pPr>
              <w:spacing w:after="20"/>
              <w:ind w:firstLineChars="100" w:firstLine="200"/>
              <w:jc w:val="center"/>
              <w:rPr>
                <w:rFonts w:cs="Calibri"/>
                <w:color w:val="000000"/>
                <w:szCs w:val="20"/>
              </w:rPr>
            </w:pPr>
            <w:r>
              <w:rPr>
                <w:rFonts w:ascii="Century Gothic" w:hAnsi="Century Gothic"/>
                <w:b w:val="0"/>
                <w:sz w:val="17"/>
              </w:rPr>
              <w:t>(completar)</w:t>
            </w:r>
          </w:p>
        </w:tc>
      </w:tr>
    </w:tbl>
    <w:p w14:paraId="77306868" w14:textId="77777777" w:rsidR="00584233" w:rsidRDefault="00584233" w:rsidP="00956391">
      <w:pPr>
        <w:outlineLvl w:val="0"/>
        <w:rPr>
          <w:bCs/>
          <w:color w:val="000000" w:themeColor="text1"/>
          <w:sz w:val="28"/>
          <w:szCs w:val="28"/>
        </w:rPr>
      </w:pPr>
    </w:p>
    <w:p w14:paraId="172261BC" w14:textId="77777777" w:rsidR="00584233" w:rsidRDefault="00000000" w:rsidP="00584233">
      <w:pPr>
        <w:spacing w:line="276" w:lineRule="auto"/>
        <w:outlineLvl w:val="0"/>
        <w:rPr>
          <w:bCs/>
          <w:color w:val="000000" w:themeColor="text1"/>
          <w:sz w:val="28"/>
          <w:szCs w:val="28"/>
        </w:rPr>
      </w:pPr>
      <w:r w:rsidRPr="00584233">
        <w:rPr>
          <w:color w:val="000000" w:themeColor="text1"/>
          <w:sz w:val="28"/>
          <w:szCs w:val="28"/>
        </w:rPr>
        <w:t>VISIÓN GENERAL DEL PROYECTO</w:t>
      </w:r>
    </w:p>
    <w:tbl>
      <w:tblPr>
        <w:tblW w:w="14400" w:type="dxa"/>
        <w:tblLook w:val="04A0" w:firstRow="1" w:lastRow="0" w:firstColumn="1" w:lastColumn="0" w:noHBand="0" w:noVBand="1"/>
      </w:tblPr>
      <w:tblGrid>
        <w:gridCol w:w="1975"/>
        <w:gridCol w:w="12425"/>
      </w:tblGrid>
      <w:tr w:rsidR="002319D0" w14:paraId="0369CE2A" w14:textId="77777777" w:rsidTr="00584233">
        <w:trPr>
          <w:trHeight w:val="893"/>
        </w:trPr>
        <w:tc>
          <w:tcPr>
            <w:tcW w:w="1975" w:type="dxa"/>
            <w:tcBorders>
              <w:top w:val="single" w:sz="24" w:space="0" w:color="BFBFBF" w:themeColor="background1" w:themeShade="BF"/>
              <w:left w:val="single" w:sz="4" w:space="0" w:color="BFBFBF"/>
              <w:bottom w:val="single" w:sz="4" w:space="0" w:color="BFBFBF"/>
              <w:right w:val="single" w:sz="4" w:space="0" w:color="BFBFBF"/>
            </w:tcBorders>
            <w:shd w:val="clear" w:color="000000" w:fill="FFD966"/>
            <w:vAlign w:val="center"/>
            <w:hideMark/>
          </w:tcPr>
          <w:p w14:paraId="1D0C17D4" w14:textId="77777777" w:rsidR="00584233" w:rsidRDefault="00000000" w:rsidP="00584233">
            <w:pPr>
              <w:rPr>
                <w:rFonts w:cs="Calibri"/>
                <w:color w:val="000000"/>
                <w:sz w:val="24"/>
              </w:rPr>
            </w:pPr>
            <w:r w:rsidRPr="00584233">
              <w:rPr>
                <w:rFonts w:cs="Calibri"/>
                <w:color w:val="000000"/>
                <w:sz w:val="24"/>
              </w:rPr>
              <w:t xml:space="preserve">PROBLEMA </w:t>
            </w:r>
          </w:p>
          <w:p w14:paraId="73FAF222" w14:textId="77777777" w:rsidR="00584233" w:rsidRPr="00584233" w:rsidRDefault="00000000" w:rsidP="00584233">
            <w:pPr>
              <w:rPr>
                <w:rFonts w:cs="Calibri"/>
                <w:color w:val="000000"/>
                <w:sz w:val="24"/>
              </w:rPr>
            </w:pPr>
            <w:r w:rsidRPr="00584233">
              <w:rPr>
                <w:rFonts w:cs="Calibri"/>
                <w:color w:val="000000"/>
                <w:sz w:val="24"/>
              </w:rPr>
              <w:t xml:space="preserve">O PROBLEMA </w:t>
            </w:r>
          </w:p>
        </w:tc>
        <w:tc>
          <w:tcPr>
            <w:tcW w:w="12425" w:type="dxa"/>
            <w:tcBorders>
              <w:top w:val="single" w:sz="24" w:space="0" w:color="BFBFBF" w:themeColor="background1" w:themeShade="BF"/>
              <w:left w:val="nil"/>
              <w:bottom w:val="single" w:sz="4" w:space="0" w:color="BFBFBF"/>
              <w:right w:val="single" w:sz="4" w:space="0" w:color="BFBFBF"/>
            </w:tcBorders>
            <w:shd w:val="clear" w:color="000000" w:fill="FFFFFF"/>
            <w:vAlign w:val="center"/>
            <w:hideMark/>
          </w:tcPr>
          <w:p w14:paraId="7D28058C" w14:textId="77777777" w:rsidR="00584233" w:rsidRPr="00584233" w:rsidRDefault="00000000" w:rsidP="00584233">
            <w:pPr>
              <w:spacing w:after="20"/>
              <w:rPr>
                <w:rFonts w:cs="Calibri"/>
                <w:color w:val="000000"/>
                <w:szCs w:val="20"/>
              </w:rPr>
            </w:pPr>
            <w:r>
              <w:rPr>
                <w:rFonts w:ascii="Century Gothic" w:hAnsi="Century Gothic"/>
                <w:b w:val="0"/>
                <w:sz w:val="17"/>
              </w:rPr>
              <w:t>La elaboración de recursos didácticos de calidad consume una cantidad desproporcionada de tiempo docente y, cuando se realiza de forma apresurada, produce material sin secuencia pedagógica: evaluaciones desconectadas del material explicado, actividades que no exploran ideas previas y distractores implausibles que miden la habilidad de descartar opciones obvias en lugar de la comprensión real. La literatura reporta hasta 52 minutos por primer borrador de un ítem y bancos manuales donde solo cerca de la mitad de los distractores resulta funcional.</w:t>
            </w:r>
          </w:p>
          <w:p>
            <w:pPr>
              <w:spacing w:after="20"/>
            </w:pPr>
            <w:r>
              <w:rPr>
                <w:rFonts w:ascii="Century Gothic" w:hAnsi="Century Gothic"/>
                <w:b w:val="0"/>
                <w:sz w:val="17"/>
              </w:rPr>
              <w:t>Existen además dos carencias técnicas. Primero, las herramientas asistidas por IA operan por inyección de prompts sobre un modelo general: sin recuperación de evidencia del material del docente, el contenido generado no es trazable y es propenso a alucinaciones. Segundo, cada recurso se genera de forma aislada, sin memoria del resto de la secuencia, de modo que no existe coherencia entre lo que el estudiante explora, lo que se le explica y lo que se le evalúa. A ello se suma que el producto queda atado a la plataforma donde se creó, al no entregarse en los formatos que los LMS saben importar.</w:t>
            </w:r>
          </w:p>
        </w:tc>
      </w:tr>
      <w:tr w:rsidR="002319D0" w14:paraId="41B2364C" w14:textId="77777777" w:rsidTr="00584233">
        <w:trPr>
          <w:trHeight w:val="893"/>
        </w:trPr>
        <w:tc>
          <w:tcPr>
            <w:tcW w:w="1975" w:type="dxa"/>
            <w:tcBorders>
              <w:top w:val="nil"/>
              <w:left w:val="single" w:sz="4" w:space="0" w:color="BFBFBF"/>
              <w:bottom w:val="single" w:sz="4" w:space="0" w:color="BFBFBF"/>
              <w:right w:val="single" w:sz="4" w:space="0" w:color="BFBFBF"/>
            </w:tcBorders>
            <w:shd w:val="clear" w:color="000000" w:fill="FFD966"/>
            <w:vAlign w:val="center"/>
            <w:hideMark/>
          </w:tcPr>
          <w:p w14:paraId="0D16CFF1" w14:textId="77777777" w:rsidR="00584233" w:rsidRDefault="00000000" w:rsidP="00584233">
            <w:pPr>
              <w:rPr>
                <w:rFonts w:cs="Calibri"/>
                <w:color w:val="000000"/>
                <w:sz w:val="24"/>
              </w:rPr>
            </w:pPr>
            <w:r w:rsidRPr="00584233">
              <w:rPr>
                <w:rFonts w:cs="Calibri"/>
                <w:color w:val="000000"/>
                <w:sz w:val="24"/>
              </w:rPr>
              <w:t xml:space="preserve">PROPÓSITO </w:t>
            </w:r>
          </w:p>
          <w:p w14:paraId="3F340A3F" w14:textId="77777777" w:rsidR="00584233" w:rsidRPr="00584233" w:rsidRDefault="00000000" w:rsidP="00584233">
            <w:pPr>
              <w:rPr>
                <w:rFonts w:cs="Calibri"/>
                <w:color w:val="000000"/>
                <w:sz w:val="24"/>
              </w:rPr>
            </w:pPr>
            <w:r w:rsidRPr="00584233">
              <w:rPr>
                <w:rFonts w:cs="Calibri"/>
                <w:color w:val="000000"/>
                <w:sz w:val="24"/>
              </w:rPr>
              <w:t>DEL PROYECTO</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4A79E77B" w14:textId="77777777" w:rsidR="00584233" w:rsidRPr="00584233" w:rsidRDefault="00000000" w:rsidP="00584233">
            <w:pPr>
              <w:spacing w:after="20"/>
              <w:rPr>
                <w:rFonts w:cs="Calibri"/>
                <w:color w:val="000000"/>
                <w:szCs w:val="20"/>
              </w:rPr>
            </w:pPr>
            <w:r>
              <w:rPr>
                <w:rFonts w:ascii="Century Gothic" w:hAnsi="Century Gothic"/>
                <w:b w:val="0"/>
                <w:sz w:val="17"/>
              </w:rPr>
              <w:t>Desarrollar una plataforma que, a partir del material del docente, genere secuencias didácticas completas conforme al modelo instruccional de las 5E —Engage, Explore, Explain, Elaborate y Evaluate—, con revisión docente obligatoria antes de publicar, y las entregue en paquetes conformes a estándares (QTI para ítems, SCORM o IMS Common Cartridge para el paquete) importables en los LMS de código abierto existentes.</w:t>
            </w:r>
          </w:p>
          <w:p>
            <w:pPr>
              <w:spacing w:after="20"/>
            </w:pPr>
            <w:r>
              <w:rPr>
                <w:rFonts w:ascii="Century Gothic" w:hAnsi="Century Gothic"/>
                <w:b w:val="0"/>
                <w:sz w:val="17"/>
              </w:rPr>
              <w:t>El aporte de ingeniería es una arquitectura RAG (Retrieval-Augmented Generation) sobre una base de datos vectorial: el material se indexa en fragmentos con metadatos de unidad, resultado de aprendizaje y etapa 5E; cada recurso se genera exclusivamente a partir de los fragmentos recuperados y conserva la referencia a su evidencia; y los recursos ya aprobados se reindexan, de modo que el sistema mantiene el contexto entre etapas y evita repetir, contradecir o inventar contenido.</w:t>
            </w:r>
          </w:p>
        </w:tc>
      </w:tr>
      <w:tr w:rsidR="002319D0" w14:paraId="2E902991" w14:textId="77777777" w:rsidTr="00584233">
        <w:trPr>
          <w:trHeight w:val="893"/>
        </w:trPr>
        <w:tc>
          <w:tcPr>
            <w:tcW w:w="1975" w:type="dxa"/>
            <w:tcBorders>
              <w:top w:val="nil"/>
              <w:left w:val="single" w:sz="4" w:space="0" w:color="BFBFBF"/>
              <w:bottom w:val="single" w:sz="4" w:space="0" w:color="BFBFBF"/>
              <w:right w:val="single" w:sz="4" w:space="0" w:color="BFBFBF"/>
            </w:tcBorders>
            <w:shd w:val="clear" w:color="000000" w:fill="FFD966"/>
            <w:vAlign w:val="center"/>
            <w:hideMark/>
          </w:tcPr>
          <w:p w14:paraId="6CD9C890" w14:textId="77777777" w:rsidR="00584233" w:rsidRDefault="00000000" w:rsidP="00584233">
            <w:pPr>
              <w:rPr>
                <w:rFonts w:cs="Calibri"/>
                <w:color w:val="000000"/>
                <w:sz w:val="24"/>
              </w:rPr>
            </w:pPr>
            <w:r w:rsidRPr="00584233">
              <w:rPr>
                <w:rFonts w:cs="Calibri"/>
                <w:color w:val="000000"/>
                <w:sz w:val="24"/>
              </w:rPr>
              <w:t xml:space="preserve">NEGOCIO </w:t>
            </w:r>
          </w:p>
          <w:p w14:paraId="79F03D09" w14:textId="77777777" w:rsidR="00584233" w:rsidRPr="00584233" w:rsidRDefault="00000000" w:rsidP="00584233">
            <w:pPr>
              <w:rPr>
                <w:rFonts w:cs="Calibri"/>
                <w:color w:val="000000"/>
                <w:sz w:val="24"/>
              </w:rPr>
            </w:pPr>
            <w:r w:rsidRPr="00584233">
              <w:rPr>
                <w:rFonts w:cs="Calibri"/>
                <w:color w:val="000000"/>
                <w:sz w:val="24"/>
              </w:rPr>
              <w:t>CASO</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106284DF" w14:textId="77777777" w:rsidR="00584233" w:rsidRPr="00584233" w:rsidRDefault="00000000" w:rsidP="00584233">
            <w:pPr>
              <w:spacing w:after="20"/>
              <w:rPr>
                <w:rFonts w:cs="Calibri"/>
                <w:color w:val="000000"/>
                <w:szCs w:val="20"/>
              </w:rPr>
            </w:pPr>
            <w:r>
              <w:rPr>
                <w:rFonts w:ascii="Century Gothic" w:hAnsi="Century Gothic"/>
                <w:b w:val="0"/>
                <w:sz w:val="17"/>
              </w:rPr>
              <w:t>Si un docente dedica entre 4 y 52 minutos por ítem, una secuencia didáctica completa de una unidad puede superar las veinte horas de trabajo. Reducir ese tiempo a la mitad libera horas para retroalimentación y tutoría, y el modelo 5E garantiza que lo producido tenga fundamento pedagógico y no sea un conjunto de recursos sueltos.</w:t>
            </w:r>
          </w:p>
          <w:p>
            <w:pPr>
              <w:spacing w:after="20"/>
            </w:pPr>
            <w:r>
              <w:rPr>
                <w:rFonts w:ascii="Century Gothic" w:hAnsi="Century Gothic"/>
                <w:b w:val="0"/>
                <w:sz w:val="17"/>
              </w:rPr>
              <w:t>La arquitectura RAG convierte el material propio de cada docente en el activo central: la base vectorial se enriquece con cada unidad indexada y cada recurso validado, por lo que el costo marginal de producir la siguiente secuencia disminuye. Al entregar todo en formato estándar, el material se reutiliza entre cursos, ciclos e instituciones con plataformas distintas, y el componente resulta aprovechable por cualquier institución con un LMS compatible.</w:t>
            </w:r>
          </w:p>
        </w:tc>
      </w:tr>
      <w:tr w:rsidR="002319D0" w14:paraId="5E46BE91" w14:textId="77777777" w:rsidTr="00584233">
        <w:trPr>
          <w:trHeight w:val="893"/>
        </w:trPr>
        <w:tc>
          <w:tcPr>
            <w:tcW w:w="1975" w:type="dxa"/>
            <w:tcBorders>
              <w:top w:val="nil"/>
              <w:left w:val="single" w:sz="4" w:space="0" w:color="BFBFBF"/>
              <w:bottom w:val="single" w:sz="4" w:space="0" w:color="BFBFBF"/>
              <w:right w:val="single" w:sz="4" w:space="0" w:color="BFBFBF"/>
            </w:tcBorders>
            <w:shd w:val="clear" w:color="000000" w:fill="FFD966"/>
            <w:vAlign w:val="center"/>
            <w:hideMark/>
          </w:tcPr>
          <w:p w14:paraId="6B976F3F" w14:textId="77777777" w:rsidR="00584233" w:rsidRPr="00584233" w:rsidRDefault="00000000" w:rsidP="00584233">
            <w:pPr>
              <w:rPr>
                <w:rFonts w:cs="Calibri"/>
                <w:color w:val="000000"/>
                <w:sz w:val="24"/>
              </w:rPr>
            </w:pPr>
            <w:r w:rsidRPr="00584233">
              <w:rPr>
                <w:rFonts w:cs="Calibri"/>
                <w:color w:val="000000"/>
                <w:sz w:val="24"/>
              </w:rPr>
              <w:t>OBJETIVOS / MÉTRICAS</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2B93C058" w14:textId="77777777" w:rsidR="00584233" w:rsidRPr="00584233" w:rsidRDefault="00000000" w:rsidP="00584233">
            <w:pPr>
              <w:spacing w:after="20"/>
              <w:rPr>
                <w:rFonts w:cs="Calibri"/>
                <w:color w:val="000000"/>
                <w:szCs w:val="20"/>
              </w:rPr>
            </w:pPr>
            <w:r>
              <w:rPr>
                <w:rFonts w:ascii="Century Gothic" w:hAnsi="Century Gothic"/>
                <w:b w:val="0"/>
                <w:sz w:val="17"/>
              </w:rPr>
              <w:t>• OE1 – Definir la arquitectura transversal de software (frontend, backend, base de datos relacional y base vectorial, contratos de API) y el sistema de diseño UX/UI antes de programar los módulos, con documento de arquitectura aprobado y biblioteca de componentes publicada al cierre de la semana 6.</w:t>
            </w:r>
          </w:p>
          <w:p>
            <w:pPr>
              <w:spacing w:after="20"/>
            </w:pPr>
            <w:r>
              <w:rPr>
                <w:rFonts w:ascii="Century Gothic" w:hAnsi="Century Gothic"/>
                <w:b w:val="0"/>
                <w:sz w:val="17"/>
              </w:rPr>
              <w:t>• OE2 – Implementar el núcleo RAG: pipeline de ingesta, segmentación y vectorización del material, y recuperación híbrida con reordenamiento, alcanzando recall@10 ≥ 0,80 sobre el conjunto de evaluación y latencia p95 ≤ 2 s por consulta (I20, I11).</w:t>
            </w:r>
          </w:p>
          <w:p>
            <w:pPr>
              <w:spacing w:after="20"/>
            </w:pPr>
            <w:r>
              <w:rPr>
                <w:rFonts w:ascii="Century Gothic" w:hAnsi="Century Gothic"/>
                <w:b w:val="0"/>
                <w:sz w:val="17"/>
              </w:rPr>
              <w:t>• OE3 – Generar recursos anclados para las cinco etapas 5E con trazabilidad a la evidencia, logrando ≥ 95 % de afirmaciones verificables contra los fragmentos recuperados, ≤ 3 % de alucinaciones detectadas, tasa de distractores sin sentido ≤ 10 % y aceptación docente directa ≥ 50 % (I2, I3, I21, I22).</w:t>
            </w:r>
          </w:p>
          <w:p>
            <w:pPr>
              <w:spacing w:after="20"/>
            </w:pPr>
            <w:r>
              <w:rPr>
                <w:rFonts w:ascii="Century Gothic" w:hAnsi="Century Gothic"/>
                <w:b w:val="0"/>
                <w:sz w:val="17"/>
              </w:rPr>
              <w:t>• OE4 – Exportar las secuencias en formatos conformes a estándares con 100 % de paquetes válidos, importación exitosa ≥ 95 % y portabilidad verificada en ≥ 2 LMS, con SUS ≥ 68 (I12, I16–I19).</w:t>
            </w:r>
          </w:p>
          <w:p>
            <w:pPr>
              <w:spacing w:after="20"/>
            </w:pPr>
            <w:r>
              <w:rPr>
                <w:rFonts w:ascii="Century Gothic" w:hAnsi="Century Gothic"/>
                <w:b w:val="0"/>
                <w:sz w:val="17"/>
              </w:rPr>
              <w:t>• OE5 – Evaluar la secuencia 5E en un piloto con docentes y estudiantes: reducción ≥ 50 % del tiempo por recurso, cobertura 100 % de las etapas por unidad, eficiencia de distractores ≥ 65 % y r-pb ≥ 0,20 en ≥ 70 % de los ítems (I1, I9, I10, I23).</w:t>
            </w:r>
          </w:p>
        </w:tc>
      </w:tr>
      <w:tr w:rsidR="002319D0" w14:paraId="161EE63B" w14:textId="77777777" w:rsidTr="00584233">
        <w:trPr>
          <w:trHeight w:val="893"/>
        </w:trPr>
        <w:tc>
          <w:tcPr>
            <w:tcW w:w="1975" w:type="dxa"/>
            <w:tcBorders>
              <w:top w:val="nil"/>
              <w:left w:val="single" w:sz="4" w:space="0" w:color="BFBFBF"/>
              <w:bottom w:val="single" w:sz="4" w:space="0" w:color="BFBFBF"/>
              <w:right w:val="single" w:sz="4" w:space="0" w:color="BFBFBF"/>
            </w:tcBorders>
            <w:shd w:val="clear" w:color="000000" w:fill="FFD966"/>
            <w:vAlign w:val="center"/>
            <w:hideMark/>
          </w:tcPr>
          <w:p w14:paraId="5B09AF45" w14:textId="77777777" w:rsidR="00584233" w:rsidRPr="00584233" w:rsidRDefault="00000000" w:rsidP="00584233">
            <w:pPr>
              <w:rPr>
                <w:rFonts w:cs="Calibri"/>
                <w:color w:val="000000"/>
                <w:sz w:val="24"/>
              </w:rPr>
            </w:pPr>
            <w:r w:rsidRPr="00584233">
              <w:rPr>
                <w:rFonts w:cs="Calibri"/>
                <w:color w:val="000000"/>
                <w:sz w:val="24"/>
              </w:rPr>
              <w:t>ENTREGABLES ESPERADOS</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1D95C7CE" w14:textId="77777777" w:rsidR="00584233" w:rsidRPr="00584233" w:rsidRDefault="00584233" w:rsidP="00584233">
            <w:pPr>
              <w:spacing w:after="20"/>
              <w:rPr>
                <w:rFonts w:cs="Calibri"/>
                <w:color w:val="000000"/>
                <w:szCs w:val="20"/>
              </w:rPr>
            </w:pPr>
            <w:r>
              <w:rPr>
                <w:rFonts w:ascii="Century Gothic" w:hAnsi="Century Gothic"/>
                <w:b w:val="0"/>
                <w:sz w:val="17"/>
              </w:rPr>
              <w:t>• Sprint 0 (semanas 4–5): documento de arquitectura de software, modelo de datos relacional y vectorial, contratos de API, sistema de diseño UX/UI y prototipo navegable validado.</w:t>
            </w:r>
          </w:p>
          <w:p>
            <w:pPr>
              <w:spacing w:after="20"/>
            </w:pPr>
            <w:r>
              <w:rPr>
                <w:rFonts w:ascii="Century Gothic" w:hAnsi="Century Gothic"/>
                <w:b w:val="0"/>
                <w:sz w:val="17"/>
              </w:rPr>
              <w:t>• Sprint 1 (semanas 6–9): pipeline de ingesta y base vectorial operativa; motor de recuperación híbrida con reordenamiento; generación anclada con verificación de evidencia; etapas Evaluate y Explore; conjunto de evaluación de recuperación; línea base manual de tiempos.</w:t>
            </w:r>
          </w:p>
          <w:p>
            <w:pPr>
              <w:spacing w:after="20"/>
            </w:pPr>
            <w:r>
              <w:rPr>
                <w:rFonts w:ascii="Century Gothic" w:hAnsi="Century Gothic"/>
                <w:b w:val="0"/>
                <w:sz w:val="17"/>
              </w:rPr>
              <w:t>• Sprint 2 (semanas 10–13): etapas Engage, Explain y Elaborate; orquestador de la secuencia 5E con memoria entre etapas; interfaz de revisión docente con trazabilidad; exportador QTI/SCORM/Common Cartridge; tablero de indicadores.</w:t>
            </w:r>
          </w:p>
          <w:p>
            <w:pPr>
              <w:spacing w:after="20"/>
            </w:pPr>
            <w:r>
              <w:rPr>
                <w:rFonts w:ascii="Century Gothic" w:hAnsi="Century Gothic"/>
                <w:b w:val="0"/>
                <w:sz w:val="17"/>
              </w:rPr>
              <w:t>• Cierre (semanas 14–15): informe del piloto, reporte técnico, Capstone y presentación final.</w:t>
            </w:r>
          </w:p>
        </w:tc>
      </w:tr>
    </w:tbl>
    <w:p w14:paraId="3A732858" w14:textId="77777777" w:rsidR="00584233" w:rsidRDefault="00584233" w:rsidP="00956391">
      <w:pPr>
        <w:outlineLvl w:val="0"/>
        <w:rPr>
          <w:bCs/>
          <w:color w:val="000000" w:themeColor="text1"/>
          <w:sz w:val="28"/>
          <w:szCs w:val="28"/>
        </w:rPr>
      </w:pPr>
    </w:p>
    <w:p w14:paraId="6EDF99AC" w14:textId="77777777" w:rsidR="00584233" w:rsidRDefault="00584233" w:rsidP="00956391">
      <w:pPr>
        <w:outlineLvl w:val="0"/>
        <w:rPr>
          <w:bCs/>
          <w:color w:val="000000" w:themeColor="text1"/>
          <w:sz w:val="28"/>
          <w:szCs w:val="28"/>
        </w:rPr>
        <w:sectPr w:rsidR="00584233" w:rsidSect="00956391">
          <w:footerReference w:type="even" r:id="rId11"/>
          <w:footerReference w:type="default" r:id="rId12"/>
          <w:pgSz w:w="15840" w:h="12240" w:orient="landscape"/>
          <w:pgMar w:top="459" w:right="720" w:bottom="189" w:left="576" w:header="720" w:footer="518" w:gutter="0"/>
          <w:cols w:space="720"/>
          <w:titlePg/>
          <w:docGrid w:linePitch="360"/>
        </w:sectPr>
      </w:pPr>
    </w:p>
    <w:p w14:paraId="1317564B" w14:textId="77777777" w:rsidR="00584233" w:rsidRDefault="00584233" w:rsidP="00956391">
      <w:pPr>
        <w:outlineLvl w:val="0"/>
        <w:rPr>
          <w:bCs/>
          <w:color w:val="000000" w:themeColor="text1"/>
          <w:sz w:val="28"/>
          <w:szCs w:val="28"/>
        </w:rPr>
      </w:pPr>
    </w:p>
    <w:p w14:paraId="01564A00" w14:textId="77777777" w:rsidR="00584233" w:rsidRDefault="00000000" w:rsidP="00584233">
      <w:pPr>
        <w:spacing w:line="276" w:lineRule="auto"/>
        <w:outlineLvl w:val="0"/>
        <w:rPr>
          <w:bCs/>
          <w:color w:val="000000" w:themeColor="text1"/>
          <w:sz w:val="28"/>
          <w:szCs w:val="28"/>
        </w:rPr>
      </w:pPr>
      <w:r w:rsidRPr="00584233">
        <w:rPr>
          <w:color w:val="000000" w:themeColor="text1"/>
          <w:sz w:val="28"/>
          <w:szCs w:val="28"/>
        </w:rPr>
        <w:t>ALCANCE DEL PROYECTO</w:t>
      </w:r>
    </w:p>
    <w:tbl>
      <w:tblPr>
        <w:tblW w:w="14400" w:type="dxa"/>
        <w:tblLook w:val="04A0" w:firstRow="1" w:lastRow="0" w:firstColumn="1" w:lastColumn="0" w:noHBand="0" w:noVBand="1"/>
      </w:tblPr>
      <w:tblGrid>
        <w:gridCol w:w="1975"/>
        <w:gridCol w:w="12425"/>
      </w:tblGrid>
      <w:tr w:rsidR="002319D0" w14:paraId="5E86E942" w14:textId="77777777" w:rsidTr="00584233">
        <w:trPr>
          <w:trHeight w:val="1100"/>
        </w:trPr>
        <w:tc>
          <w:tcPr>
            <w:tcW w:w="1975" w:type="dxa"/>
            <w:tcBorders>
              <w:top w:val="single" w:sz="24" w:space="0" w:color="BFBFBF" w:themeColor="background1" w:themeShade="BF"/>
              <w:left w:val="single" w:sz="4" w:space="0" w:color="BFBFBF"/>
              <w:bottom w:val="single" w:sz="4" w:space="0" w:color="BFBFBF"/>
              <w:right w:val="single" w:sz="4" w:space="0" w:color="BFBFBF"/>
            </w:tcBorders>
            <w:shd w:val="clear" w:color="000000" w:fill="B0F2F6"/>
            <w:vAlign w:val="center"/>
            <w:hideMark/>
          </w:tcPr>
          <w:p w14:paraId="666191CD" w14:textId="77777777" w:rsidR="00584233" w:rsidRDefault="00000000" w:rsidP="00584233">
            <w:pPr>
              <w:rPr>
                <w:rFonts w:cs="Calibri"/>
                <w:color w:val="000000"/>
                <w:sz w:val="24"/>
              </w:rPr>
            </w:pPr>
            <w:r w:rsidRPr="00584233">
              <w:rPr>
                <w:rFonts w:cs="Calibri"/>
                <w:color w:val="000000"/>
                <w:sz w:val="24"/>
              </w:rPr>
              <w:t xml:space="preserve">DENTRO </w:t>
            </w:r>
          </w:p>
          <w:p w14:paraId="48236155" w14:textId="77777777" w:rsidR="00584233" w:rsidRPr="00584233" w:rsidRDefault="00000000" w:rsidP="00584233">
            <w:pPr>
              <w:rPr>
                <w:rFonts w:cs="Calibri"/>
                <w:color w:val="000000"/>
                <w:sz w:val="24"/>
              </w:rPr>
            </w:pPr>
            <w:r w:rsidRPr="00584233">
              <w:rPr>
                <w:rFonts w:cs="Calibri"/>
                <w:color w:val="000000"/>
                <w:sz w:val="24"/>
              </w:rPr>
              <w:t>ALCANCE</w:t>
            </w:r>
          </w:p>
        </w:tc>
        <w:tc>
          <w:tcPr>
            <w:tcW w:w="12425" w:type="dxa"/>
            <w:tcBorders>
              <w:top w:val="single" w:sz="24" w:space="0" w:color="BFBFBF" w:themeColor="background1" w:themeShade="BF"/>
              <w:left w:val="nil"/>
              <w:bottom w:val="single" w:sz="4" w:space="0" w:color="BFBFBF"/>
              <w:right w:val="single" w:sz="4" w:space="0" w:color="BFBFBF"/>
            </w:tcBorders>
            <w:shd w:val="clear" w:color="000000" w:fill="FFFFFF"/>
            <w:vAlign w:val="center"/>
            <w:hideMark/>
          </w:tcPr>
          <w:p w14:paraId="1059C27D" w14:textId="77777777" w:rsidR="00584233" w:rsidRPr="00584233" w:rsidRDefault="00000000" w:rsidP="00584233">
            <w:pPr>
              <w:spacing w:after="20"/>
              <w:rPr>
                <w:rFonts w:cs="Calibri"/>
                <w:color w:val="000000"/>
                <w:szCs w:val="20"/>
              </w:rPr>
            </w:pPr>
            <w:r>
              <w:rPr>
                <w:rFonts w:ascii="Century Gothic" w:hAnsi="Century Gothic"/>
                <w:b w:val="0"/>
                <w:sz w:val="17"/>
              </w:rPr>
              <w:t>• Definición transversal previa: arquitectura de software por capas, modelo de datos, contratos de API, sistema de diseño y lineamientos UX/UI comunes a los cuatro módulos.</w:t>
            </w:r>
          </w:p>
          <w:p>
            <w:pPr>
              <w:spacing w:after="20"/>
            </w:pPr>
            <w:r>
              <w:rPr>
                <w:rFonts w:ascii="Century Gothic" w:hAnsi="Century Gothic"/>
                <w:b w:val="0"/>
                <w:sz w:val="17"/>
              </w:rPr>
              <w:t>• Ingesta de material en PDF, PPTX y texto: extracción, normalización, segmentación semántica y enriquecimiento con metadatos (curso, unidad, resultado de aprendizaje, página, etapa 5E).</w:t>
            </w:r>
          </w:p>
          <w:p>
            <w:pPr>
              <w:spacing w:after="20"/>
            </w:pPr>
            <w:r>
              <w:rPr>
                <w:rFonts w:ascii="Century Gothic" w:hAnsi="Century Gothic"/>
                <w:b w:val="0"/>
                <w:sz w:val="17"/>
              </w:rPr>
              <w:t>• Base de datos vectorial con embeddings multilingües y búsqueda híbrida (densa más léxica) con reordenamiento.</w:t>
            </w:r>
          </w:p>
          <w:p>
            <w:pPr>
              <w:spacing w:after="20"/>
            </w:pPr>
            <w:r>
              <w:rPr>
                <w:rFonts w:ascii="Century Gothic" w:hAnsi="Century Gothic"/>
                <w:b w:val="0"/>
                <w:sz w:val="17"/>
              </w:rPr>
              <w:t>• Generación aumentada por recuperación (RAG) con salida estructurada, citación obligatoria de los fragmentos de origen y verificación automática de anclaje para evitar alucinaciones.</w:t>
            </w:r>
          </w:p>
          <w:p>
            <w:pPr>
              <w:spacing w:after="20"/>
            </w:pPr>
            <w:r>
              <w:rPr>
                <w:rFonts w:ascii="Century Gothic" w:hAnsi="Century Gothic"/>
                <w:b w:val="0"/>
                <w:sz w:val="17"/>
              </w:rPr>
              <w:t>• Generación de recursos para las cinco etapas del modelo 5E: enganche, exploración, explicación, elaboración y evaluación.</w:t>
            </w:r>
          </w:p>
          <w:p>
            <w:pPr>
              <w:spacing w:after="20"/>
            </w:pPr>
            <w:r>
              <w:rPr>
                <w:rFonts w:ascii="Century Gothic" w:hAnsi="Century Gothic"/>
                <w:b w:val="0"/>
                <w:sz w:val="17"/>
              </w:rPr>
              <w:t>• Orquestador de secuencia 5E con memoria de contexto: los recursos aprobados se reindexan y condicionan las etapas siguientes, evitando duplicidad y contradicciones.</w:t>
            </w:r>
          </w:p>
          <w:p>
            <w:pPr>
              <w:spacing w:after="20"/>
            </w:pPr>
            <w:r>
              <w:rPr>
                <w:rFonts w:ascii="Century Gothic" w:hAnsi="Century Gothic"/>
                <w:b w:val="0"/>
                <w:sz w:val="17"/>
              </w:rPr>
              <w:t>• Interfaz de revisión human-in-the-loop con evidencia a la vista: aceptar, editar o descartar cada recurso antes de publicar.</w:t>
            </w:r>
          </w:p>
          <w:p>
            <w:pPr>
              <w:spacing w:after="20"/>
            </w:pPr>
            <w:r>
              <w:rPr>
                <w:rFonts w:ascii="Century Gothic" w:hAnsi="Century Gothic"/>
                <w:b w:val="0"/>
                <w:sz w:val="17"/>
              </w:rPr>
              <w:t>• Exportador a QTI y empaquetado SCORM o IMS Common Cartridge, con exportadores nativos (Moodle XML, GIFT) de respaldo, y pruebas de importación en al menos dos LMS de código abierto.</w:t>
            </w:r>
          </w:p>
          <w:p>
            <w:pPr>
              <w:spacing w:after="20"/>
            </w:pPr>
            <w:r>
              <w:rPr>
                <w:rFonts w:ascii="Century Gothic" w:hAnsi="Century Gothic"/>
                <w:b w:val="0"/>
                <w:sz w:val="17"/>
              </w:rPr>
              <w:t>• Tablero de indicadores y analítica de ítems; piloto controlado con docentes y estudiantes voluntarios; contenidos en español.</w:t>
            </w:r>
          </w:p>
        </w:tc>
      </w:tr>
      <w:tr w:rsidR="002319D0" w14:paraId="0B35B9B0" w14:textId="77777777" w:rsidTr="00584233">
        <w:trPr>
          <w:trHeight w:val="1100"/>
        </w:trPr>
        <w:tc>
          <w:tcPr>
            <w:tcW w:w="1975" w:type="dxa"/>
            <w:tcBorders>
              <w:top w:val="nil"/>
              <w:left w:val="single" w:sz="4" w:space="0" w:color="BFBFBF"/>
              <w:bottom w:val="single" w:sz="4" w:space="0" w:color="BFBFBF"/>
              <w:right w:val="single" w:sz="4" w:space="0" w:color="BFBFBF"/>
            </w:tcBorders>
            <w:shd w:val="clear" w:color="000000" w:fill="AAE9E9"/>
            <w:vAlign w:val="center"/>
            <w:hideMark/>
          </w:tcPr>
          <w:p w14:paraId="78AF7D7D" w14:textId="77777777" w:rsidR="00584233" w:rsidRDefault="00000000" w:rsidP="00584233">
            <w:pPr>
              <w:rPr>
                <w:rFonts w:cs="Calibri"/>
                <w:color w:val="000000"/>
                <w:sz w:val="24"/>
              </w:rPr>
            </w:pPr>
            <w:r w:rsidRPr="00584233">
              <w:rPr>
                <w:rFonts w:cs="Calibri"/>
                <w:color w:val="000000"/>
                <w:sz w:val="24"/>
              </w:rPr>
              <w:t xml:space="preserve">AFUERA </w:t>
            </w:r>
          </w:p>
          <w:p w14:paraId="7F6E0F8E" w14:textId="77777777" w:rsidR="00584233" w:rsidRPr="00584233" w:rsidRDefault="00000000" w:rsidP="00584233">
            <w:pPr>
              <w:rPr>
                <w:rFonts w:cs="Calibri"/>
                <w:color w:val="000000"/>
                <w:sz w:val="24"/>
              </w:rPr>
            </w:pPr>
            <w:r w:rsidRPr="00584233">
              <w:rPr>
                <w:rFonts w:cs="Calibri"/>
                <w:color w:val="000000"/>
                <w:sz w:val="24"/>
              </w:rPr>
              <w:t>DE ALCANCE</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3C57B133" w14:textId="77777777" w:rsidR="00584233" w:rsidRPr="00584233" w:rsidRDefault="00000000" w:rsidP="00584233">
            <w:pPr>
              <w:spacing w:after="20"/>
              <w:rPr>
                <w:rFonts w:cs="Calibri"/>
                <w:color w:val="000000"/>
                <w:szCs w:val="20"/>
              </w:rPr>
            </w:pPr>
            <w:r>
              <w:rPr>
                <w:rFonts w:ascii="Century Gothic" w:hAnsi="Century Gothic"/>
                <w:b w:val="0"/>
                <w:sz w:val="17"/>
              </w:rPr>
              <w:t>• Construir un LMS propio o replicar funciones de gestión académica que las plataformas ya ofrecen.</w:t>
            </w:r>
          </w:p>
          <w:p>
            <w:pPr>
              <w:spacing w:after="20"/>
            </w:pPr>
            <w:r>
              <w:rPr>
                <w:rFonts w:ascii="Century Gothic" w:hAnsi="Century Gothic"/>
                <w:b w:val="0"/>
                <w:sz w:val="17"/>
              </w:rPr>
              <w:t>• Entrenar o afinar un modelo de lenguaje desde cero; el aporte está en la arquitectura de recuperación, no en el modelo base.</w:t>
            </w:r>
          </w:p>
          <w:p>
            <w:pPr>
              <w:spacing w:after="20"/>
            </w:pPr>
            <w:r>
              <w:rPr>
                <w:rFonts w:ascii="Century Gothic" w:hAnsi="Century Gothic"/>
                <w:b w:val="0"/>
                <w:sz w:val="17"/>
              </w:rPr>
              <w:t>• Personalización adaptativa del itinerario por estudiante y analítica predictiva del aprendizaje.</w:t>
            </w:r>
          </w:p>
          <w:p>
            <w:pPr>
              <w:spacing w:after="20"/>
            </w:pPr>
            <w:r>
              <w:rPr>
                <w:rFonts w:ascii="Century Gothic" w:hAnsi="Century Gothic"/>
                <w:b w:val="0"/>
                <w:sz w:val="17"/>
              </w:rPr>
              <w:t>• Calificación automática de respuestas abiertas o de ensayo.</w:t>
            </w:r>
          </w:p>
          <w:p>
            <w:pPr>
              <w:spacing w:after="20"/>
            </w:pPr>
            <w:r>
              <w:rPr>
                <w:rFonts w:ascii="Century Gothic" w:hAnsi="Century Gothic"/>
                <w:b w:val="0"/>
                <w:sz w:val="17"/>
              </w:rPr>
              <w:t>• Aplicación móvil nativa e integración productiva con el aula virtual oficial de la universidad.</w:t>
            </w:r>
          </w:p>
          <w:p>
            <w:pPr>
              <w:spacing w:after="20"/>
            </w:pPr>
            <w:r>
              <w:rPr>
                <w:rFonts w:ascii="Century Gothic" w:hAnsi="Century Gothic"/>
                <w:b w:val="0"/>
                <w:sz w:val="17"/>
              </w:rPr>
              <w:t>• Documentos escaneados o manuscritos (OCR), contenido multimodal (video, audio) y fórmulas complejas dentro de las preguntas.</w:t>
            </w:r>
          </w:p>
          <w:p>
            <w:pPr>
              <w:spacing w:after="20"/>
            </w:pPr>
            <w:r>
              <w:rPr>
                <w:rFonts w:ascii="Century Gothic" w:hAnsi="Century Gothic"/>
                <w:b w:val="0"/>
                <w:sz w:val="17"/>
              </w:rPr>
              <w:t>• Simuladores complejos de dominio específico y evaluaciones sumativas de alto riesgo.</w:t>
            </w:r>
          </w:p>
          <w:p>
            <w:pPr>
              <w:spacing w:after="20"/>
            </w:pPr>
            <w:r>
              <w:rPr>
                <w:rFonts w:ascii="Century Gothic" w:hAnsi="Century Gothic"/>
                <w:b w:val="0"/>
                <w:sz w:val="17"/>
              </w:rPr>
              <w:t>• Idiomas distintos al español y despliegue multiinstitucional en producción.</w:t>
            </w:r>
          </w:p>
        </w:tc>
      </w:tr>
    </w:tbl>
    <w:p w14:paraId="27214558" w14:textId="77777777" w:rsidR="00584233" w:rsidRDefault="00584233" w:rsidP="00956391">
      <w:pPr>
        <w:outlineLvl w:val="0"/>
        <w:rPr>
          <w:bCs/>
          <w:color w:val="000000" w:themeColor="text1"/>
          <w:sz w:val="28"/>
          <w:szCs w:val="28"/>
        </w:rPr>
      </w:pPr>
    </w:p>
    <w:p w14:paraId="426E017B" w14:textId="2C4B31C7" w:rsidR="00584233" w:rsidRDefault="00000000" w:rsidP="00584233">
      <w:pPr>
        <w:spacing w:line="276" w:lineRule="auto"/>
        <w:outlineLvl w:val="0"/>
        <w:rPr>
          <w:bCs/>
          <w:color w:val="000000" w:themeColor="text1"/>
          <w:sz w:val="28"/>
          <w:szCs w:val="28"/>
        </w:rPr>
      </w:pPr>
      <w:r w:rsidRPr="00584233">
        <w:rPr>
          <w:color w:val="000000" w:themeColor="text1"/>
          <w:sz w:val="28"/>
          <w:szCs w:val="28"/>
        </w:rPr>
        <w:t xml:space="preserve">CALENDARIO </w:t>
      </w:r>
    </w:p>
    <w:tbl>
      <w:tblPr>
        <w:tblW w:w="14400" w:type="dxa"/>
        <w:tblLook w:val="04A0" w:firstRow="1" w:lastRow="0" w:firstColumn="1" w:lastColumn="0" w:noHBand="0" w:noVBand="1"/>
      </w:tblPr>
      <w:tblGrid>
        <w:gridCol w:w="8100"/>
        <w:gridCol w:w="3200"/>
        <w:gridCol w:w="3100"/>
      </w:tblGrid>
      <w:tr w:rsidR="002319D0" w14:paraId="12051FFA" w14:textId="77777777" w:rsidTr="00584233">
        <w:trPr>
          <w:trHeight w:val="432"/>
        </w:trPr>
        <w:tc>
          <w:tcPr>
            <w:tcW w:w="8100" w:type="dxa"/>
            <w:tcBorders>
              <w:top w:val="single" w:sz="24" w:space="0" w:color="BFBFBF" w:themeColor="background1" w:themeShade="BF"/>
              <w:left w:val="single" w:sz="4" w:space="0" w:color="BFBFBF"/>
              <w:bottom w:val="single" w:sz="4" w:space="0" w:color="BFBFBF"/>
              <w:right w:val="double" w:sz="6" w:space="0" w:color="BFBFBF"/>
            </w:tcBorders>
            <w:shd w:val="clear" w:color="000000" w:fill="D6DCE4"/>
            <w:vAlign w:val="center"/>
            <w:hideMark/>
          </w:tcPr>
          <w:p w14:paraId="113BB496" w14:textId="77777777" w:rsidR="00584233" w:rsidRPr="00584233" w:rsidRDefault="00000000" w:rsidP="00584233">
            <w:pPr>
              <w:rPr>
                <w:rFonts w:cs="Calibri"/>
                <w:b/>
                <w:bCs/>
                <w:color w:val="000000"/>
                <w:sz w:val="18"/>
                <w:szCs w:val="18"/>
              </w:rPr>
            </w:pPr>
            <w:r w:rsidRPr="00584233">
              <w:rPr>
                <w:rFonts w:cs="Calibri"/>
                <w:b/>
                <w:color w:val="000000"/>
                <w:sz w:val="18"/>
                <w:szCs w:val="18"/>
              </w:rPr>
              <w:t>HITO CLAVE</w:t>
            </w:r>
          </w:p>
        </w:tc>
        <w:tc>
          <w:tcPr>
            <w:tcW w:w="3200" w:type="dxa"/>
            <w:tcBorders>
              <w:top w:val="single" w:sz="24" w:space="0" w:color="BFBFBF" w:themeColor="background1" w:themeShade="BF"/>
              <w:left w:val="nil"/>
              <w:bottom w:val="single" w:sz="4" w:space="0" w:color="BFBFBF"/>
              <w:right w:val="single" w:sz="4" w:space="0" w:color="BFBFBF"/>
            </w:tcBorders>
            <w:shd w:val="clear" w:color="000000" w:fill="D6DCE4"/>
            <w:vAlign w:val="center"/>
            <w:hideMark/>
          </w:tcPr>
          <w:p w14:paraId="3A8B9D5C" w14:textId="42604C85" w:rsidR="00584233" w:rsidRPr="00584233" w:rsidRDefault="001033EA" w:rsidP="00584233">
            <w:pPr>
              <w:jc w:val="center"/>
              <w:rPr>
                <w:rFonts w:cs="Calibri"/>
                <w:b/>
                <w:bCs/>
                <w:color w:val="000000"/>
                <w:sz w:val="18"/>
                <w:szCs w:val="18"/>
              </w:rPr>
            </w:pPr>
            <w:r>
              <w:rPr>
                <w:rFonts w:cs="Calibri"/>
                <w:b/>
                <w:color w:val="000000"/>
                <w:sz w:val="18"/>
                <w:szCs w:val="18"/>
              </w:rPr>
              <w:t>INICIO</w:t>
            </w:r>
          </w:p>
        </w:tc>
        <w:tc>
          <w:tcPr>
            <w:tcW w:w="3100" w:type="dxa"/>
            <w:tcBorders>
              <w:top w:val="single" w:sz="24" w:space="0" w:color="BFBFBF" w:themeColor="background1" w:themeShade="BF"/>
              <w:left w:val="nil"/>
              <w:bottom w:val="single" w:sz="4" w:space="0" w:color="BFBFBF"/>
              <w:right w:val="single" w:sz="4" w:space="0" w:color="BFBFBF"/>
            </w:tcBorders>
            <w:shd w:val="clear" w:color="000000" w:fill="D6DCE4"/>
            <w:vAlign w:val="center"/>
            <w:hideMark/>
          </w:tcPr>
          <w:p w14:paraId="1920951C" w14:textId="37A71EA6" w:rsidR="00584233" w:rsidRPr="00584233" w:rsidRDefault="001033EA" w:rsidP="00584233">
            <w:pPr>
              <w:jc w:val="center"/>
              <w:rPr>
                <w:rFonts w:cs="Calibri"/>
                <w:b/>
                <w:bCs/>
                <w:color w:val="000000"/>
                <w:sz w:val="18"/>
                <w:szCs w:val="18"/>
              </w:rPr>
            </w:pPr>
            <w:r>
              <w:rPr>
                <w:rFonts w:cs="Calibri"/>
                <w:b/>
                <w:color w:val="000000"/>
                <w:sz w:val="18"/>
                <w:szCs w:val="18"/>
              </w:rPr>
              <w:t>FINA</w:t>
            </w:r>
          </w:p>
        </w:tc>
      </w:tr>
      <w:tr w:rsidR="002319D0" w:rsidRPr="001033EA" w14:paraId="5437E117"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69A87443" w14:textId="77777777" w:rsidR="00584233" w:rsidRPr="001033EA" w:rsidRDefault="00000000" w:rsidP="00584233">
            <w:pPr>
              <w:spacing w:after="20"/>
              <w:rPr>
                <w:rFonts w:cs="Calibri"/>
                <w:color w:val="FF0000"/>
                <w:szCs w:val="20"/>
                <w:lang w:val="es-PE"/>
              </w:rPr>
            </w:pPr>
            <w:r>
              <w:rPr>
                <w:rFonts w:ascii="Century Gothic" w:hAnsi="Century Gothic"/>
                <w:b w:val="0"/>
                <w:sz w:val="16"/>
              </w:rPr>
              <w:t>Equipo del proyecto del formulario / Revisión preliminar / Alcance</w:t>
            </w:r>
          </w:p>
          <w:p>
            <w:pPr>
              <w:spacing w:after="20"/>
            </w:pPr>
            <w:r>
              <w:rPr>
                <w:rFonts w:ascii="Century Gothic" w:hAnsi="Century Gothic"/>
                <w:b w:val="0"/>
                <w:sz w:val="16"/>
              </w:rPr>
              <w:t>Semanas 1–3: Inception y Product Discovery</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7E812240" w14:textId="77777777" w:rsidR="00584233" w:rsidRPr="001033EA" w:rsidRDefault="00584233" w:rsidP="00584233">
            <w:pPr>
              <w:spacing w:after="20"/>
              <w:jc w:val="center"/>
              <w:rPr>
                <w:rFonts w:cs="Calibri"/>
                <w:color w:val="000000"/>
                <w:szCs w:val="20"/>
                <w:lang w:val="es-PE"/>
              </w:rPr>
            </w:pPr>
            <w:r>
              <w:rPr>
                <w:rFonts w:ascii="Century Gothic" w:hAnsi="Century Gothic"/>
                <w:b w:val="0"/>
                <w:sz w:val="17"/>
              </w:rPr>
              <w:t>24/08/2026</w:t>
            </w:r>
          </w:p>
        </w:tc>
        <w:tc>
          <w:tcPr>
            <w:tcW w:w="3100" w:type="dxa"/>
            <w:tcBorders>
              <w:top w:val="single" w:sz="4" w:space="0" w:color="BFBFBF"/>
              <w:left w:val="nil"/>
              <w:bottom w:val="single" w:sz="4" w:space="0" w:color="BFBFBF"/>
              <w:right w:val="single" w:sz="4" w:space="0" w:color="BFBFBF"/>
            </w:tcBorders>
            <w:shd w:val="clear" w:color="000000" w:fill="F7F9FB"/>
            <w:noWrap/>
            <w:vAlign w:val="center"/>
          </w:tcPr>
          <w:p w14:paraId="3B0BF161" w14:textId="77777777" w:rsidR="00584233" w:rsidRPr="001033EA" w:rsidRDefault="00584233" w:rsidP="00584233">
            <w:pPr>
              <w:spacing w:after="20"/>
              <w:jc w:val="center"/>
              <w:rPr>
                <w:rFonts w:cs="Calibri"/>
                <w:color w:val="000000"/>
                <w:szCs w:val="20"/>
                <w:lang w:val="es-PE"/>
              </w:rPr>
            </w:pPr>
            <w:r>
              <w:rPr>
                <w:rFonts w:ascii="Century Gothic" w:hAnsi="Century Gothic"/>
                <w:b w:val="0"/>
                <w:sz w:val="17"/>
              </w:rPr>
              <w:t>13/09/2026</w:t>
            </w:r>
          </w:p>
        </w:tc>
      </w:tr>
      <w:tr w:rsidR="002319D0" w:rsidRPr="001033EA" w14:paraId="2271F91A"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7EC31ACD" w14:textId="77777777" w:rsidR="00584233" w:rsidRPr="001033EA" w:rsidRDefault="00000000" w:rsidP="00584233">
            <w:pPr>
              <w:spacing w:after="20"/>
              <w:rPr>
                <w:rFonts w:cs="Calibri"/>
                <w:color w:val="FF0000"/>
                <w:szCs w:val="20"/>
                <w:lang w:val="es-PE"/>
              </w:rPr>
            </w:pPr>
            <w:proofErr w:type="spellStart"/>
            <w:proofErr w:type="spellEnd"/>
            <w:r>
              <w:rPr>
                <w:rFonts w:ascii="Century Gothic" w:hAnsi="Century Gothic"/>
                <w:b w:val="0"/>
                <w:sz w:val="16"/>
              </w:rPr>
              <w:t>Finalizar plan de proyecto / Carta / Kick Off</w:t>
            </w:r>
          </w:p>
          <w:p>
            <w:pPr>
              <w:spacing w:after="20"/>
            </w:pPr>
            <w:r>
              <w:rPr>
                <w:rFonts w:ascii="Century Gothic" w:hAnsi="Century Gothic"/>
                <w:b w:val="0"/>
                <w:sz w:val="16"/>
              </w:rPr>
              <w:t>Semanas 4–5: reenfoque pedagógico (modelo 5E) y técnico (arquitectura RAG), Project Charter y kick-off</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1DE81672" w14:textId="77777777" w:rsidR="00584233" w:rsidRPr="001033EA" w:rsidRDefault="00584233" w:rsidP="00584233">
            <w:pPr>
              <w:spacing w:after="20"/>
              <w:jc w:val="center"/>
              <w:rPr>
                <w:rFonts w:cs="Calibri"/>
                <w:color w:val="000000"/>
                <w:szCs w:val="20"/>
                <w:lang w:val="es-PE"/>
              </w:rPr>
            </w:pPr>
            <w:r>
              <w:rPr>
                <w:rFonts w:ascii="Century Gothic" w:hAnsi="Century Gothic"/>
                <w:b w:val="0"/>
                <w:sz w:val="17"/>
              </w:rPr>
              <w:t>14/09/2026</w:t>
            </w:r>
          </w:p>
        </w:tc>
        <w:tc>
          <w:tcPr>
            <w:tcW w:w="3100" w:type="dxa"/>
            <w:tcBorders>
              <w:top w:val="nil"/>
              <w:left w:val="nil"/>
              <w:bottom w:val="single" w:sz="4" w:space="0" w:color="BFBFBF"/>
              <w:right w:val="single" w:sz="4" w:space="0" w:color="BFBFBF"/>
            </w:tcBorders>
            <w:shd w:val="clear" w:color="000000" w:fill="F7F9FB"/>
            <w:noWrap/>
            <w:vAlign w:val="center"/>
          </w:tcPr>
          <w:p w14:paraId="6BB1E383" w14:textId="77777777" w:rsidR="00584233" w:rsidRPr="001033EA" w:rsidRDefault="00584233" w:rsidP="00584233">
            <w:pPr>
              <w:spacing w:after="20"/>
              <w:jc w:val="center"/>
              <w:rPr>
                <w:rFonts w:cs="Calibri"/>
                <w:color w:val="000000"/>
                <w:szCs w:val="20"/>
                <w:lang w:val="es-PE"/>
              </w:rPr>
            </w:pPr>
            <w:r>
              <w:rPr>
                <w:rFonts w:ascii="Century Gothic" w:hAnsi="Century Gothic"/>
                <w:b w:val="0"/>
                <w:sz w:val="17"/>
              </w:rPr>
              <w:t>27/09/2026</w:t>
            </w:r>
          </w:p>
        </w:tc>
      </w:tr>
      <w:tr w:rsidR="002319D0" w14:paraId="3A905C58"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096E0C20" w14:textId="77777777" w:rsidR="00584233" w:rsidRPr="001033EA" w:rsidRDefault="00000000" w:rsidP="00584233">
            <w:pPr>
              <w:spacing w:after="20"/>
              <w:rPr>
                <w:rFonts w:cs="Calibri"/>
                <w:color w:val="FF0000"/>
                <w:szCs w:val="20"/>
              </w:rPr>
            </w:pPr>
            <w:proofErr w:type="spellStart"/>
            <w:proofErr w:type="spellEnd"/>
            <w:proofErr w:type="spellStart"/>
            <w:proofErr w:type="spellEnd"/>
            <w:r>
              <w:rPr>
                <w:rFonts w:ascii="Century Gothic" w:hAnsi="Century Gothic"/>
                <w:b w:val="0"/>
                <w:sz w:val="16"/>
              </w:rPr>
              <w:t>Definir fase</w:t>
            </w:r>
          </w:p>
          <w:p>
            <w:pPr>
              <w:spacing w:after="20"/>
            </w:pPr>
            <w:r>
              <w:rPr>
                <w:rFonts w:ascii="Century Gothic" w:hAnsi="Century Gothic"/>
                <w:b w:val="0"/>
                <w:sz w:val="16"/>
              </w:rPr>
              <w:t>Sprint 0 (semanas 5–6): arquitectura de software, modelo de datos relacional y vectorial, contratos de API, sistema de diseño UX/UI y matriz de compatibilidad de LMS</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5DD3EB82" w14:textId="77777777" w:rsidR="00584233" w:rsidRPr="00584233" w:rsidRDefault="00584233" w:rsidP="00584233">
            <w:pPr>
              <w:spacing w:after="20"/>
              <w:jc w:val="center"/>
              <w:rPr>
                <w:rFonts w:cs="Calibri"/>
                <w:color w:val="000000"/>
                <w:szCs w:val="20"/>
              </w:rPr>
            </w:pPr>
            <w:r>
              <w:rPr>
                <w:rFonts w:ascii="Century Gothic" w:hAnsi="Century Gothic"/>
                <w:b w:val="0"/>
                <w:sz w:val="17"/>
              </w:rPr>
              <w:t>21/09/2026</w:t>
            </w:r>
          </w:p>
        </w:tc>
        <w:tc>
          <w:tcPr>
            <w:tcW w:w="3100" w:type="dxa"/>
            <w:tcBorders>
              <w:top w:val="nil"/>
              <w:left w:val="nil"/>
              <w:bottom w:val="single" w:sz="4" w:space="0" w:color="BFBFBF"/>
              <w:right w:val="single" w:sz="4" w:space="0" w:color="BFBFBF"/>
            </w:tcBorders>
            <w:shd w:val="clear" w:color="000000" w:fill="F7F9FB"/>
            <w:noWrap/>
            <w:vAlign w:val="center"/>
          </w:tcPr>
          <w:p w14:paraId="25FEC9CC" w14:textId="77777777" w:rsidR="00584233" w:rsidRPr="00584233" w:rsidRDefault="00584233" w:rsidP="00584233">
            <w:pPr>
              <w:spacing w:after="20"/>
              <w:jc w:val="center"/>
              <w:rPr>
                <w:rFonts w:cs="Calibri"/>
                <w:color w:val="000000"/>
                <w:szCs w:val="20"/>
              </w:rPr>
            </w:pPr>
            <w:r>
              <w:rPr>
                <w:rFonts w:ascii="Century Gothic" w:hAnsi="Century Gothic"/>
                <w:b w:val="0"/>
                <w:sz w:val="17"/>
              </w:rPr>
              <w:t>04/10/2026</w:t>
            </w:r>
          </w:p>
        </w:tc>
      </w:tr>
      <w:tr w:rsidR="002319D0" w14:paraId="4ECAEF9D"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4F336F83" w14:textId="77777777" w:rsidR="00584233" w:rsidRPr="001033EA" w:rsidRDefault="00000000" w:rsidP="00584233">
            <w:pPr>
              <w:spacing w:after="20"/>
              <w:rPr>
                <w:rFonts w:cs="Calibri"/>
                <w:color w:val="FF0000"/>
                <w:szCs w:val="20"/>
              </w:rPr>
            </w:pPr>
            <w:proofErr w:type="spellStart"/>
            <w:proofErr w:type="spellEnd"/>
            <w:proofErr w:type="spellStart"/>
            <w:proofErr w:type="spellEnd"/>
            <w:r>
              <w:rPr>
                <w:rFonts w:ascii="Century Gothic" w:hAnsi="Century Gothic"/>
                <w:b w:val="0"/>
                <w:sz w:val="16"/>
              </w:rPr>
              <w:t>Fase de medición</w:t>
            </w:r>
          </w:p>
          <w:p>
            <w:pPr>
              <w:spacing w:after="20"/>
            </w:pPr>
            <w:r>
              <w:rPr>
                <w:rFonts w:ascii="Century Gothic" w:hAnsi="Century Gothic"/>
                <w:b w:val="0"/>
                <w:sz w:val="16"/>
              </w:rPr>
              <w:t>Sprint 1 (semanas 7–8): ingesta y base vectorial, conjunto de evaluación de recuperación y línea base manual de tiempos</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0349E2BD" w14:textId="77777777" w:rsidR="00584233" w:rsidRPr="00584233" w:rsidRDefault="00584233" w:rsidP="00584233">
            <w:pPr>
              <w:spacing w:after="20"/>
              <w:jc w:val="center"/>
              <w:rPr>
                <w:rFonts w:cs="Calibri"/>
                <w:color w:val="000000"/>
                <w:szCs w:val="20"/>
              </w:rPr>
            </w:pPr>
            <w:r>
              <w:rPr>
                <w:rFonts w:ascii="Century Gothic" w:hAnsi="Century Gothic"/>
                <w:b w:val="0"/>
                <w:sz w:val="17"/>
              </w:rPr>
              <w:t>05/10/2026</w:t>
            </w:r>
          </w:p>
        </w:tc>
        <w:tc>
          <w:tcPr>
            <w:tcW w:w="3100" w:type="dxa"/>
            <w:tcBorders>
              <w:top w:val="nil"/>
              <w:left w:val="nil"/>
              <w:bottom w:val="single" w:sz="4" w:space="0" w:color="BFBFBF"/>
              <w:right w:val="single" w:sz="4" w:space="0" w:color="BFBFBF"/>
            </w:tcBorders>
            <w:shd w:val="clear" w:color="000000" w:fill="F7F9FB"/>
            <w:noWrap/>
            <w:vAlign w:val="center"/>
          </w:tcPr>
          <w:p w14:paraId="448C2096" w14:textId="77777777" w:rsidR="00584233" w:rsidRPr="00584233" w:rsidRDefault="00584233" w:rsidP="00584233">
            <w:pPr>
              <w:spacing w:after="20"/>
              <w:jc w:val="center"/>
              <w:rPr>
                <w:rFonts w:cs="Calibri"/>
                <w:color w:val="000000"/>
                <w:szCs w:val="20"/>
              </w:rPr>
            </w:pPr>
            <w:r>
              <w:rPr>
                <w:rFonts w:ascii="Century Gothic" w:hAnsi="Century Gothic"/>
                <w:b w:val="0"/>
                <w:sz w:val="17"/>
              </w:rPr>
              <w:t>18/10/2026</w:t>
            </w:r>
          </w:p>
        </w:tc>
      </w:tr>
      <w:tr w:rsidR="002319D0" w14:paraId="1C632919"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5A5731B3" w14:textId="77777777" w:rsidR="00584233" w:rsidRPr="001033EA" w:rsidRDefault="00000000" w:rsidP="00584233">
            <w:pPr>
              <w:spacing w:after="20"/>
              <w:rPr>
                <w:rFonts w:cs="Calibri"/>
                <w:color w:val="FF0000"/>
                <w:szCs w:val="20"/>
              </w:rPr>
            </w:pPr>
            <w:proofErr w:type="spellStart"/>
            <w:proofErr w:type="spellEnd"/>
            <w:proofErr w:type="spellStart"/>
            <w:proofErr w:type="spellEnd"/>
            <w:r>
              <w:rPr>
                <w:rFonts w:ascii="Century Gothic" w:hAnsi="Century Gothic"/>
                <w:b w:val="0"/>
                <w:sz w:val="16"/>
              </w:rPr>
              <w:t>Fase de análisis</w:t>
            </w:r>
          </w:p>
          <w:p>
            <w:pPr>
              <w:spacing w:after="20"/>
            </w:pPr>
            <w:r>
              <w:rPr>
                <w:rFonts w:ascii="Century Gothic" w:hAnsi="Century Gothic"/>
                <w:b w:val="0"/>
                <w:sz w:val="16"/>
              </w:rPr>
              <w:t>Sprint 1 (semanas 9–10): recuperación híbrida, generación anclada y etapas Evaluate y Explore; Sprint Review 1</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5E1A8DCC" w14:textId="77777777" w:rsidR="00584233" w:rsidRPr="00584233" w:rsidRDefault="00584233" w:rsidP="00584233">
            <w:pPr>
              <w:spacing w:after="20"/>
              <w:jc w:val="center"/>
              <w:rPr>
                <w:rFonts w:cs="Calibri"/>
                <w:color w:val="000000"/>
                <w:szCs w:val="20"/>
              </w:rPr>
            </w:pPr>
            <w:r>
              <w:rPr>
                <w:rFonts w:ascii="Century Gothic" w:hAnsi="Century Gothic"/>
                <w:b w:val="0"/>
                <w:sz w:val="17"/>
              </w:rPr>
              <w:t>19/10/2026</w:t>
            </w:r>
          </w:p>
        </w:tc>
        <w:tc>
          <w:tcPr>
            <w:tcW w:w="3100" w:type="dxa"/>
            <w:tcBorders>
              <w:top w:val="nil"/>
              <w:left w:val="nil"/>
              <w:bottom w:val="single" w:sz="4" w:space="0" w:color="BFBFBF"/>
              <w:right w:val="single" w:sz="4" w:space="0" w:color="BFBFBF"/>
            </w:tcBorders>
            <w:shd w:val="clear" w:color="000000" w:fill="F7F9FB"/>
            <w:noWrap/>
            <w:vAlign w:val="center"/>
          </w:tcPr>
          <w:p w14:paraId="3BBEA8EC" w14:textId="77777777" w:rsidR="00584233" w:rsidRPr="00584233" w:rsidRDefault="00584233" w:rsidP="00584233">
            <w:pPr>
              <w:spacing w:after="20"/>
              <w:jc w:val="center"/>
              <w:rPr>
                <w:rFonts w:cs="Calibri"/>
                <w:color w:val="000000"/>
                <w:szCs w:val="20"/>
              </w:rPr>
            </w:pPr>
            <w:r>
              <w:rPr>
                <w:rFonts w:ascii="Century Gothic" w:hAnsi="Century Gothic"/>
                <w:b w:val="0"/>
                <w:sz w:val="17"/>
              </w:rPr>
              <w:t>01/11/2026</w:t>
            </w:r>
          </w:p>
        </w:tc>
      </w:tr>
      <w:tr w:rsidR="002319D0" w14:paraId="7B52F802"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232C62E0" w14:textId="77777777" w:rsidR="00584233" w:rsidRPr="001033EA" w:rsidRDefault="00000000" w:rsidP="00584233">
            <w:pPr>
              <w:spacing w:after="20"/>
              <w:rPr>
                <w:rFonts w:cs="Calibri"/>
                <w:color w:val="FF0000"/>
                <w:szCs w:val="20"/>
              </w:rPr>
            </w:pPr>
            <w:proofErr w:type="spellStart"/>
            <w:proofErr w:type="spellEnd"/>
            <w:proofErr w:type="spellStart"/>
            <w:proofErr w:type="spellEnd"/>
            <w:r>
              <w:rPr>
                <w:rFonts w:ascii="Century Gothic" w:hAnsi="Century Gothic"/>
                <w:b w:val="0"/>
                <w:sz w:val="16"/>
              </w:rPr>
              <w:t>Fase de mejora</w:t>
            </w:r>
          </w:p>
          <w:p>
            <w:pPr>
              <w:spacing w:after="20"/>
            </w:pPr>
            <w:r>
              <w:rPr>
                <w:rFonts w:ascii="Century Gothic" w:hAnsi="Century Gothic"/>
                <w:b w:val="0"/>
                <w:sz w:val="16"/>
              </w:rPr>
              <w:t>Sprint 2 (semanas 11–13): etapas Engage, Explain y Elaborate, orquestador 5E, revisión docente y exportador a estándares; Sprint Review 2</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78D9E717" w14:textId="77777777" w:rsidR="00584233" w:rsidRPr="00584233" w:rsidRDefault="00584233" w:rsidP="00584233">
            <w:pPr>
              <w:spacing w:after="20"/>
              <w:jc w:val="center"/>
              <w:rPr>
                <w:rFonts w:cs="Calibri"/>
                <w:color w:val="000000"/>
                <w:szCs w:val="20"/>
              </w:rPr>
            </w:pPr>
            <w:r>
              <w:rPr>
                <w:rFonts w:ascii="Century Gothic" w:hAnsi="Century Gothic"/>
                <w:b w:val="0"/>
                <w:sz w:val="17"/>
              </w:rPr>
              <w:t>02/11/2026</w:t>
            </w:r>
          </w:p>
        </w:tc>
        <w:tc>
          <w:tcPr>
            <w:tcW w:w="3100" w:type="dxa"/>
            <w:tcBorders>
              <w:top w:val="nil"/>
              <w:left w:val="nil"/>
              <w:bottom w:val="single" w:sz="4" w:space="0" w:color="BFBFBF"/>
              <w:right w:val="single" w:sz="4" w:space="0" w:color="BFBFBF"/>
            </w:tcBorders>
            <w:shd w:val="clear" w:color="000000" w:fill="F7F9FB"/>
            <w:noWrap/>
            <w:vAlign w:val="center"/>
          </w:tcPr>
          <w:p w14:paraId="5A8354A4" w14:textId="77777777" w:rsidR="00584233" w:rsidRPr="00584233" w:rsidRDefault="00584233" w:rsidP="00584233">
            <w:pPr>
              <w:spacing w:after="20"/>
              <w:jc w:val="center"/>
              <w:rPr>
                <w:rFonts w:cs="Calibri"/>
                <w:color w:val="000000"/>
                <w:szCs w:val="20"/>
              </w:rPr>
            </w:pPr>
            <w:r>
              <w:rPr>
                <w:rFonts w:ascii="Century Gothic" w:hAnsi="Century Gothic"/>
                <w:b w:val="0"/>
                <w:sz w:val="17"/>
              </w:rPr>
              <w:t>22/11/2026</w:t>
            </w:r>
          </w:p>
        </w:tc>
      </w:tr>
      <w:tr w:rsidR="002319D0" w14:paraId="3CE4504F"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39015C2A" w14:textId="77777777" w:rsidR="00584233" w:rsidRPr="001033EA" w:rsidRDefault="00000000" w:rsidP="00584233">
            <w:pPr>
              <w:spacing w:after="20"/>
              <w:rPr>
                <w:rFonts w:cs="Calibri"/>
                <w:color w:val="FF0000"/>
                <w:szCs w:val="20"/>
              </w:rPr>
            </w:pPr>
            <w:r>
              <w:rPr>
                <w:rFonts w:ascii="Century Gothic" w:hAnsi="Century Gothic"/>
                <w:b w:val="0"/>
                <w:sz w:val="16"/>
              </w:rPr>
              <w:t>Fase de control</w:t>
            </w:r>
          </w:p>
          <w:p>
            <w:pPr>
              <w:spacing w:after="20"/>
            </w:pPr>
            <w:r>
              <w:rPr>
                <w:rFonts w:ascii="Century Gothic" w:hAnsi="Century Gothic"/>
                <w:b w:val="0"/>
                <w:sz w:val="16"/>
              </w:rPr>
              <w:t>Semana 14: piloto con docentes y estudiantes sobre un LMS real; medición de los indicadores I1 a I23</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04397F6B" w14:textId="77777777" w:rsidR="00584233" w:rsidRPr="00584233" w:rsidRDefault="00584233" w:rsidP="00584233">
            <w:pPr>
              <w:spacing w:after="20"/>
              <w:jc w:val="center"/>
              <w:rPr>
                <w:rFonts w:cs="Calibri"/>
                <w:color w:val="000000"/>
                <w:szCs w:val="20"/>
              </w:rPr>
            </w:pPr>
            <w:r>
              <w:rPr>
                <w:rFonts w:ascii="Century Gothic" w:hAnsi="Century Gothic"/>
                <w:b w:val="0"/>
                <w:sz w:val="17"/>
              </w:rPr>
              <w:t>23/11/2026</w:t>
            </w:r>
          </w:p>
        </w:tc>
        <w:tc>
          <w:tcPr>
            <w:tcW w:w="3100" w:type="dxa"/>
            <w:tcBorders>
              <w:top w:val="nil"/>
              <w:left w:val="nil"/>
              <w:bottom w:val="single" w:sz="4" w:space="0" w:color="BFBFBF"/>
              <w:right w:val="single" w:sz="4" w:space="0" w:color="BFBFBF"/>
            </w:tcBorders>
            <w:shd w:val="clear" w:color="000000" w:fill="F7F9FB"/>
            <w:noWrap/>
            <w:vAlign w:val="center"/>
          </w:tcPr>
          <w:p w14:paraId="2CD9DC47" w14:textId="77777777" w:rsidR="00584233" w:rsidRPr="00584233" w:rsidRDefault="00584233" w:rsidP="00584233">
            <w:pPr>
              <w:spacing w:after="20"/>
              <w:jc w:val="center"/>
              <w:rPr>
                <w:rFonts w:cs="Calibri"/>
                <w:color w:val="000000"/>
                <w:szCs w:val="20"/>
              </w:rPr>
            </w:pPr>
            <w:r>
              <w:rPr>
                <w:rFonts w:ascii="Century Gothic" w:hAnsi="Century Gothic"/>
                <w:b w:val="0"/>
                <w:sz w:val="17"/>
              </w:rPr>
              <w:t>29/11/2026</w:t>
            </w:r>
          </w:p>
        </w:tc>
      </w:tr>
      <w:tr w:rsidR="002319D0" w:rsidRPr="001033EA" w14:paraId="32325F3C" w14:textId="77777777" w:rsidTr="00584233">
        <w:trPr>
          <w:trHeight w:val="576"/>
        </w:trPr>
        <w:tc>
          <w:tcPr>
            <w:tcW w:w="8100" w:type="dxa"/>
            <w:tcBorders>
              <w:top w:val="single" w:sz="4" w:space="0" w:color="BFBFBF"/>
              <w:left w:val="single" w:sz="4" w:space="0" w:color="BFBFBF"/>
              <w:bottom w:val="single" w:sz="4" w:space="0" w:color="BFBFBF"/>
              <w:right w:val="double" w:sz="6" w:space="0" w:color="BFBFBF"/>
            </w:tcBorders>
            <w:shd w:val="clear" w:color="000000" w:fill="EAEEF3"/>
            <w:vAlign w:val="center"/>
            <w:hideMark/>
          </w:tcPr>
          <w:p w14:paraId="1DE9A93D" w14:textId="77777777" w:rsidR="00584233" w:rsidRPr="001033EA" w:rsidRDefault="00000000" w:rsidP="00584233">
            <w:pPr>
              <w:spacing w:after="20"/>
              <w:rPr>
                <w:rFonts w:cs="Calibri"/>
                <w:color w:val="FF0000"/>
                <w:szCs w:val="20"/>
                <w:lang w:val="es-PE"/>
              </w:rPr>
            </w:pPr>
            <w:r>
              <w:rPr>
                <w:rFonts w:ascii="Century Gothic" w:hAnsi="Century Gothic"/>
                <w:b w:val="0"/>
                <w:sz w:val="16"/>
              </w:rPr>
              <w:t>Informe de resumen del proyecto y cierre</w:t>
            </w:r>
          </w:p>
          <w:p>
            <w:pPr>
              <w:spacing w:after="20"/>
            </w:pPr>
            <w:r>
              <w:rPr>
                <w:rFonts w:ascii="Century Gothic" w:hAnsi="Century Gothic"/>
                <w:b w:val="0"/>
                <w:sz w:val="16"/>
              </w:rPr>
              <w:t>Semana 15: reporte técnico, Capstone y presentación final</w:t>
            </w:r>
          </w:p>
        </w:tc>
        <w:tc>
          <w:tcPr>
            <w:tcW w:w="3200" w:type="dxa"/>
            <w:tcBorders>
              <w:top w:val="single" w:sz="4" w:space="0" w:color="BFBFBF"/>
              <w:left w:val="nil"/>
              <w:bottom w:val="single" w:sz="4" w:space="0" w:color="BFBFBF"/>
              <w:right w:val="single" w:sz="4" w:space="0" w:color="BFBFBF"/>
            </w:tcBorders>
            <w:shd w:val="clear" w:color="000000" w:fill="F7F9FB"/>
            <w:noWrap/>
            <w:vAlign w:val="center"/>
          </w:tcPr>
          <w:p w14:paraId="280E4807" w14:textId="77777777" w:rsidR="00584233" w:rsidRPr="001033EA" w:rsidRDefault="00584233" w:rsidP="00584233">
            <w:pPr>
              <w:spacing w:after="20"/>
              <w:jc w:val="center"/>
              <w:rPr>
                <w:rFonts w:cs="Calibri"/>
                <w:color w:val="000000"/>
                <w:szCs w:val="20"/>
                <w:lang w:val="es-PE"/>
              </w:rPr>
            </w:pPr>
            <w:r>
              <w:rPr>
                <w:rFonts w:ascii="Century Gothic" w:hAnsi="Century Gothic"/>
                <w:b w:val="0"/>
                <w:sz w:val="17"/>
              </w:rPr>
              <w:t>30/11/2026</w:t>
            </w:r>
          </w:p>
        </w:tc>
        <w:tc>
          <w:tcPr>
            <w:tcW w:w="3100" w:type="dxa"/>
            <w:tcBorders>
              <w:top w:val="nil"/>
              <w:left w:val="nil"/>
              <w:bottom w:val="single" w:sz="4" w:space="0" w:color="BFBFBF"/>
              <w:right w:val="single" w:sz="4" w:space="0" w:color="BFBFBF"/>
            </w:tcBorders>
            <w:shd w:val="clear" w:color="000000" w:fill="F7F9FB"/>
            <w:noWrap/>
            <w:vAlign w:val="center"/>
          </w:tcPr>
          <w:p w14:paraId="46EDF73B" w14:textId="77777777" w:rsidR="00584233" w:rsidRPr="001033EA" w:rsidRDefault="00584233" w:rsidP="00584233">
            <w:pPr>
              <w:spacing w:after="20"/>
              <w:jc w:val="center"/>
              <w:rPr>
                <w:rFonts w:cs="Calibri"/>
                <w:color w:val="000000"/>
                <w:szCs w:val="20"/>
                <w:lang w:val="es-PE"/>
              </w:rPr>
            </w:pPr>
            <w:r>
              <w:rPr>
                <w:rFonts w:ascii="Century Gothic" w:hAnsi="Century Gothic"/>
                <w:b w:val="0"/>
                <w:sz w:val="17"/>
              </w:rPr>
              <w:t>06/12/2026</w:t>
            </w:r>
          </w:p>
        </w:tc>
      </w:tr>
    </w:tbl>
    <w:p w14:paraId="70751083" w14:textId="77777777" w:rsidR="00584233" w:rsidRPr="001033EA" w:rsidRDefault="00584233" w:rsidP="00584233">
      <w:pPr>
        <w:spacing w:line="276" w:lineRule="auto"/>
        <w:outlineLvl w:val="0"/>
        <w:rPr>
          <w:bCs/>
          <w:color w:val="000000" w:themeColor="text1"/>
          <w:sz w:val="28"/>
          <w:szCs w:val="28"/>
          <w:lang w:val="es-PE"/>
        </w:rPr>
      </w:pPr>
    </w:p>
    <w:p w14:paraId="56076CD9" w14:textId="77777777" w:rsidR="00584233" w:rsidRPr="001033EA" w:rsidRDefault="00584233" w:rsidP="00584233">
      <w:pPr>
        <w:spacing w:line="276" w:lineRule="auto"/>
        <w:outlineLvl w:val="0"/>
        <w:rPr>
          <w:bCs/>
          <w:color w:val="000000" w:themeColor="text1"/>
          <w:sz w:val="28"/>
          <w:szCs w:val="28"/>
          <w:lang w:val="es-PE"/>
        </w:rPr>
      </w:pPr>
    </w:p>
    <w:p w14:paraId="75E79307" w14:textId="77777777" w:rsidR="00584233" w:rsidRPr="001033EA" w:rsidRDefault="00584233" w:rsidP="00584233">
      <w:pPr>
        <w:spacing w:line="276" w:lineRule="auto"/>
        <w:outlineLvl w:val="0"/>
        <w:rPr>
          <w:bCs/>
          <w:color w:val="000000" w:themeColor="text1"/>
          <w:sz w:val="28"/>
          <w:szCs w:val="28"/>
          <w:lang w:val="es-PE"/>
        </w:rPr>
        <w:sectPr w:rsidR="00584233" w:rsidRPr="001033EA" w:rsidSect="00956391">
          <w:pgSz w:w="15840" w:h="12240" w:orient="landscape"/>
          <w:pgMar w:top="459" w:right="720" w:bottom="189" w:left="576" w:header="720" w:footer="518" w:gutter="0"/>
          <w:cols w:space="720"/>
          <w:titlePg/>
          <w:docGrid w:linePitch="360"/>
        </w:sectPr>
      </w:pPr>
    </w:p>
    <w:p w14:paraId="50005759" w14:textId="77777777" w:rsidR="00584233" w:rsidRPr="001033EA" w:rsidRDefault="00584233" w:rsidP="00584233">
      <w:pPr>
        <w:spacing w:line="276" w:lineRule="auto"/>
        <w:outlineLvl w:val="0"/>
        <w:rPr>
          <w:bCs/>
          <w:color w:val="000000" w:themeColor="text1"/>
          <w:sz w:val="28"/>
          <w:szCs w:val="28"/>
          <w:lang w:val="es-PE"/>
        </w:rPr>
      </w:pPr>
    </w:p>
    <w:p w14:paraId="3823C913" w14:textId="77777777" w:rsidR="00584233" w:rsidRDefault="00000000" w:rsidP="00584233">
      <w:pPr>
        <w:spacing w:line="276" w:lineRule="auto"/>
        <w:outlineLvl w:val="0"/>
        <w:rPr>
          <w:bCs/>
          <w:color w:val="000000" w:themeColor="text1"/>
          <w:sz w:val="28"/>
          <w:szCs w:val="28"/>
        </w:rPr>
      </w:pPr>
      <w:r w:rsidRPr="00584233">
        <w:rPr>
          <w:color w:val="000000" w:themeColor="text1"/>
          <w:sz w:val="28"/>
          <w:szCs w:val="28"/>
        </w:rPr>
        <w:t>RECURSOS</w:t>
      </w:r>
    </w:p>
    <w:tbl>
      <w:tblPr>
        <w:tblW w:w="14400" w:type="dxa"/>
        <w:tblLook w:val="04A0" w:firstRow="1" w:lastRow="0" w:firstColumn="1" w:lastColumn="0" w:noHBand="0" w:noVBand="1"/>
      </w:tblPr>
      <w:tblGrid>
        <w:gridCol w:w="1803"/>
        <w:gridCol w:w="12597"/>
      </w:tblGrid>
      <w:tr w:rsidR="002319D0" w14:paraId="0E85CDC9" w14:textId="77777777" w:rsidTr="00584233">
        <w:trPr>
          <w:trHeight w:val="1100"/>
        </w:trPr>
        <w:tc>
          <w:tcPr>
            <w:tcW w:w="1705" w:type="dxa"/>
            <w:tcBorders>
              <w:top w:val="single" w:sz="24" w:space="0" w:color="BFBFBF" w:themeColor="background1" w:themeShade="BF"/>
              <w:left w:val="single" w:sz="4" w:space="0" w:color="BFBFBF"/>
              <w:bottom w:val="single" w:sz="4" w:space="0" w:color="BFBFBF"/>
              <w:right w:val="single" w:sz="4" w:space="0" w:color="BFBFBF"/>
            </w:tcBorders>
            <w:shd w:val="clear" w:color="000000" w:fill="DFE9AB"/>
            <w:vAlign w:val="center"/>
            <w:hideMark/>
          </w:tcPr>
          <w:p w14:paraId="4FE5AC47" w14:textId="77777777" w:rsidR="00584233" w:rsidRPr="00584233" w:rsidRDefault="00000000" w:rsidP="00584233">
            <w:pPr>
              <w:rPr>
                <w:rFonts w:cs="Calibri"/>
                <w:color w:val="000000"/>
                <w:sz w:val="24"/>
              </w:rPr>
            </w:pPr>
            <w:r w:rsidRPr="00584233">
              <w:rPr>
                <w:rFonts w:cs="Calibri"/>
                <w:color w:val="000000"/>
                <w:sz w:val="24"/>
              </w:rPr>
              <w:t>EQUIPO DEL PROYECTO</w:t>
            </w:r>
          </w:p>
        </w:tc>
        <w:tc>
          <w:tcPr>
            <w:tcW w:w="12695" w:type="dxa"/>
            <w:tcBorders>
              <w:top w:val="single" w:sz="24" w:space="0" w:color="BFBFBF" w:themeColor="background1" w:themeShade="BF"/>
              <w:left w:val="nil"/>
              <w:bottom w:val="single" w:sz="4" w:space="0" w:color="BFBFBF"/>
              <w:right w:val="single" w:sz="4" w:space="0" w:color="BFBFBF"/>
            </w:tcBorders>
            <w:shd w:val="clear" w:color="000000" w:fill="FFFFFF"/>
            <w:vAlign w:val="center"/>
            <w:hideMark/>
          </w:tcPr>
          <w:p w14:paraId="390EF97C" w14:textId="77777777" w:rsidR="00584233" w:rsidRPr="00584233" w:rsidRDefault="00000000" w:rsidP="00584233">
            <w:pPr>
              <w:spacing w:after="20"/>
              <w:rPr>
                <w:rFonts w:cs="Calibri"/>
                <w:color w:val="000000"/>
                <w:szCs w:val="20"/>
              </w:rPr>
            </w:pPr>
            <w:r>
              <w:rPr>
                <w:rFonts w:ascii="Century Gothic" w:hAnsi="Century Gothic"/>
                <w:b w:val="0"/>
                <w:sz w:val="17"/>
              </w:rPr>
              <w:t>Juan Alegria (Product Owner; etapas Engage y Explain), Silvana Diaz (Scrum Master y UX/UI; etapa Evaluate), Yan Liu Dai (arquitecto de datos y PLN; núcleo RAG y etapa Explore) y Sergio Celi (arquitecto de software e integración; etapa Elaborate y capa de estándares). Dedicación comprometida de 10 horas semanales por integrante (40 horas de equipo por semana, 600 horas en el ciclo).</w:t>
            </w:r>
          </w:p>
        </w:tc>
      </w:tr>
      <w:tr w:rsidR="002319D0" w14:paraId="63FC9B37" w14:textId="77777777" w:rsidTr="00584233">
        <w:trPr>
          <w:trHeight w:val="1100"/>
        </w:trPr>
        <w:tc>
          <w:tcPr>
            <w:tcW w:w="1705" w:type="dxa"/>
            <w:tcBorders>
              <w:top w:val="nil"/>
              <w:left w:val="single" w:sz="4" w:space="0" w:color="BFBFBF"/>
              <w:bottom w:val="single" w:sz="4" w:space="0" w:color="BFBFBF"/>
              <w:right w:val="single" w:sz="4" w:space="0" w:color="BFBFBF"/>
            </w:tcBorders>
            <w:shd w:val="clear" w:color="000000" w:fill="DFE9AB"/>
            <w:vAlign w:val="center"/>
            <w:hideMark/>
          </w:tcPr>
          <w:p w14:paraId="3E34534A" w14:textId="77777777" w:rsidR="00584233" w:rsidRPr="00584233" w:rsidRDefault="00000000" w:rsidP="00584233">
            <w:pPr>
              <w:rPr>
                <w:rFonts w:cs="Calibri"/>
                <w:color w:val="000000"/>
                <w:sz w:val="24"/>
              </w:rPr>
            </w:pPr>
            <w:r w:rsidRPr="00584233">
              <w:rPr>
                <w:rFonts w:cs="Calibri"/>
                <w:color w:val="000000"/>
                <w:sz w:val="24"/>
              </w:rPr>
              <w:t>RECURSOS DE SOPORTE</w:t>
            </w:r>
          </w:p>
        </w:tc>
        <w:tc>
          <w:tcPr>
            <w:tcW w:w="12695" w:type="dxa"/>
            <w:tcBorders>
              <w:top w:val="single" w:sz="4" w:space="0" w:color="BFBFBF"/>
              <w:left w:val="nil"/>
              <w:bottom w:val="single" w:sz="4" w:space="0" w:color="BFBFBF"/>
              <w:right w:val="single" w:sz="4" w:space="0" w:color="BFBFBF"/>
            </w:tcBorders>
            <w:shd w:val="clear" w:color="000000" w:fill="FFFFFF"/>
            <w:vAlign w:val="center"/>
            <w:hideMark/>
          </w:tcPr>
          <w:p w14:paraId="786C0B5B" w14:textId="77777777" w:rsidR="00584233" w:rsidRPr="00584233" w:rsidRDefault="00000000" w:rsidP="00584233">
            <w:pPr>
              <w:spacing w:after="20"/>
              <w:rPr>
                <w:rFonts w:cs="Calibri"/>
                <w:color w:val="000000"/>
                <w:szCs w:val="20"/>
              </w:rPr>
            </w:pPr>
            <w:r>
              <w:rPr>
                <w:rFonts w:ascii="Century Gothic" w:hAnsi="Century Gothic"/>
                <w:b w:val="0"/>
                <w:sz w:val="17"/>
              </w:rPr>
              <w:t>• Docente del curso como patrocinador y asesor pedagógico y técnico.</w:t>
            </w:r>
          </w:p>
          <w:p>
            <w:pPr>
              <w:spacing w:after="20"/>
            </w:pPr>
            <w:r>
              <w:rPr>
                <w:rFonts w:ascii="Century Gothic" w:hAnsi="Century Gothic"/>
                <w:b w:val="0"/>
                <w:sz w:val="17"/>
              </w:rPr>
              <w:t>• Docentes voluntarios como expertos para la línea base, la rúbrica de validación 5E y el piloto.</w:t>
            </w:r>
          </w:p>
          <w:p>
            <w:pPr>
              <w:spacing w:after="20"/>
            </w:pPr>
            <w:r>
              <w:rPr>
                <w:rFonts w:ascii="Century Gothic" w:hAnsi="Century Gothic"/>
                <w:b w:val="0"/>
                <w:sz w:val="17"/>
              </w:rPr>
              <w:t>• Estudiantes voluntarios para resolver la secuencia didáctica del piloto.</w:t>
            </w:r>
          </w:p>
          <w:p>
            <w:pPr>
              <w:spacing w:after="20"/>
            </w:pPr>
            <w:r>
              <w:rPr>
                <w:rFonts w:ascii="Century Gothic" w:hAnsi="Century Gothic"/>
                <w:b w:val="0"/>
                <w:sz w:val="17"/>
              </w:rPr>
              <w:t>• Instancias locales de los LMS objetivo, repositorio Git, tablero Scrum, entorno cloud de bajo costo y motor de base vectorial (pgvector sobre PostgreSQL, con Qdrant como alternativa evaluada en el Sprint 0).</w:t>
            </w:r>
          </w:p>
        </w:tc>
      </w:tr>
      <w:tr w:rsidR="002319D0" w14:paraId="425AB5BD" w14:textId="77777777" w:rsidTr="00584233">
        <w:trPr>
          <w:trHeight w:val="1100"/>
        </w:trPr>
        <w:tc>
          <w:tcPr>
            <w:tcW w:w="1705" w:type="dxa"/>
            <w:tcBorders>
              <w:top w:val="nil"/>
              <w:left w:val="single" w:sz="4" w:space="0" w:color="BFBFBF"/>
              <w:bottom w:val="single" w:sz="4" w:space="0" w:color="BFBFBF"/>
              <w:right w:val="single" w:sz="4" w:space="0" w:color="BFBFBF"/>
            </w:tcBorders>
            <w:shd w:val="clear" w:color="000000" w:fill="DFE9AB"/>
            <w:vAlign w:val="center"/>
            <w:hideMark/>
          </w:tcPr>
          <w:p w14:paraId="6CDB823E" w14:textId="77777777" w:rsidR="00584233" w:rsidRPr="00584233" w:rsidRDefault="00000000" w:rsidP="00584233">
            <w:pPr>
              <w:rPr>
                <w:rFonts w:cs="Calibri"/>
                <w:color w:val="000000"/>
                <w:sz w:val="24"/>
              </w:rPr>
            </w:pPr>
            <w:r w:rsidRPr="00584233">
              <w:rPr>
                <w:rFonts w:cs="Calibri"/>
                <w:color w:val="000000"/>
                <w:sz w:val="24"/>
              </w:rPr>
              <w:t>NECESIDADES ESPECIALES</w:t>
            </w:r>
          </w:p>
        </w:tc>
        <w:tc>
          <w:tcPr>
            <w:tcW w:w="12695" w:type="dxa"/>
            <w:tcBorders>
              <w:top w:val="single" w:sz="4" w:space="0" w:color="BFBFBF"/>
              <w:left w:val="nil"/>
              <w:bottom w:val="single" w:sz="4" w:space="0" w:color="BFBFBF"/>
              <w:right w:val="single" w:sz="4" w:space="0" w:color="BFBFBF"/>
            </w:tcBorders>
            <w:shd w:val="clear" w:color="000000" w:fill="FFFFFF"/>
            <w:vAlign w:val="center"/>
            <w:hideMark/>
          </w:tcPr>
          <w:p w14:paraId="3C2068A1" w14:textId="77777777" w:rsidR="00584233" w:rsidRPr="00584233" w:rsidRDefault="00000000" w:rsidP="00584233">
            <w:pPr>
              <w:spacing w:after="20"/>
              <w:rPr>
                <w:rFonts w:cs="Calibri"/>
                <w:color w:val="000000"/>
                <w:szCs w:val="20"/>
              </w:rPr>
            </w:pPr>
            <w:r>
              <w:rPr>
                <w:rFonts w:ascii="Century Gothic" w:hAnsi="Century Gothic"/>
                <w:b w:val="0"/>
                <w:sz w:val="17"/>
              </w:rPr>
              <w:t>• Créditos de API de modelos de lenguaje y de generación de embeddings; acceso a GPU en la nube para pruebas de reordenamiento y verificación de anclaje.</w:t>
            </w:r>
          </w:p>
          <w:p>
            <w:pPr>
              <w:spacing w:after="20"/>
            </w:pPr>
            <w:r>
              <w:rPr>
                <w:rFonts w:ascii="Century Gothic" w:hAnsi="Century Gothic"/>
                <w:b w:val="0"/>
                <w:sz w:val="17"/>
              </w:rPr>
              <w:t>• Acceso al validador de conformidad del estándar QTI.</w:t>
            </w:r>
          </w:p>
          <w:p>
            <w:pPr>
              <w:spacing w:after="20"/>
            </w:pPr>
            <w:r>
              <w:rPr>
                <w:rFonts w:ascii="Century Gothic" w:hAnsi="Century Gothic"/>
                <w:b w:val="0"/>
                <w:sz w:val="17"/>
              </w:rPr>
              <w:t>• Material de estudio en español cedido por los docentes, con permiso de uso, y sus resultados de aprendizaje por unidad.</w:t>
            </w:r>
          </w:p>
          <w:p>
            <w:pPr>
              <w:spacing w:after="20"/>
            </w:pPr>
            <w:r>
              <w:rPr>
                <w:rFonts w:ascii="Century Gothic" w:hAnsi="Century Gothic"/>
                <w:b w:val="0"/>
                <w:sz w:val="17"/>
              </w:rPr>
              <w:t>• Consentimiento informado de docentes y estudiantes participantes del piloto.</w:t>
            </w:r>
          </w:p>
        </w:tc>
      </w:tr>
    </w:tbl>
    <w:p w14:paraId="2CFAF7EA" w14:textId="77777777" w:rsidR="00584233" w:rsidRDefault="00584233" w:rsidP="00584233">
      <w:pPr>
        <w:spacing w:line="276" w:lineRule="auto"/>
        <w:outlineLvl w:val="0"/>
        <w:rPr>
          <w:bCs/>
          <w:color w:val="000000" w:themeColor="text1"/>
          <w:sz w:val="28"/>
          <w:szCs w:val="28"/>
        </w:rPr>
      </w:pPr>
    </w:p>
    <w:p w14:paraId="3305A732" w14:textId="77777777" w:rsidR="00584233" w:rsidRDefault="00000000" w:rsidP="00584233">
      <w:pPr>
        <w:spacing w:line="276" w:lineRule="auto"/>
        <w:outlineLvl w:val="0"/>
        <w:rPr>
          <w:bCs/>
          <w:color w:val="000000" w:themeColor="text1"/>
          <w:sz w:val="28"/>
          <w:szCs w:val="28"/>
        </w:rPr>
      </w:pPr>
      <w:r>
        <w:rPr>
          <w:color w:val="000000" w:themeColor="text1"/>
          <w:sz w:val="28"/>
          <w:szCs w:val="28"/>
        </w:rPr>
        <w:t>COSTOS</w:t>
      </w:r>
    </w:p>
    <w:tbl>
      <w:tblPr>
        <w:tblW w:w="14400" w:type="dxa"/>
        <w:tblLook w:val="04A0" w:firstRow="1" w:lastRow="0" w:firstColumn="1" w:lastColumn="0" w:noHBand="0" w:noVBand="1"/>
      </w:tblPr>
      <w:tblGrid>
        <w:gridCol w:w="2335"/>
        <w:gridCol w:w="3625"/>
        <w:gridCol w:w="3035"/>
        <w:gridCol w:w="1530"/>
        <w:gridCol w:w="1440"/>
        <w:gridCol w:w="2435"/>
      </w:tblGrid>
      <w:tr w:rsidR="002319D0" w14:paraId="7E9F5D6B" w14:textId="77777777" w:rsidTr="00E1117B">
        <w:trPr>
          <w:trHeight w:val="432"/>
        </w:trPr>
        <w:tc>
          <w:tcPr>
            <w:tcW w:w="2335" w:type="dxa"/>
            <w:tcBorders>
              <w:top w:val="single" w:sz="24" w:space="0" w:color="BFBFBF" w:themeColor="background1" w:themeShade="BF"/>
              <w:left w:val="single" w:sz="4" w:space="0" w:color="BFBFBF"/>
              <w:bottom w:val="single" w:sz="4" w:space="0" w:color="BFBFBF"/>
              <w:right w:val="double" w:sz="6" w:space="0" w:color="BFBFBF"/>
            </w:tcBorders>
            <w:shd w:val="clear" w:color="000000" w:fill="D6DCE4"/>
            <w:vAlign w:val="center"/>
            <w:hideMark/>
          </w:tcPr>
          <w:p w14:paraId="7AEC052C" w14:textId="77777777" w:rsidR="00584233" w:rsidRPr="00584233" w:rsidRDefault="00000000" w:rsidP="00584233">
            <w:pPr>
              <w:rPr>
                <w:rFonts w:cs="Calibri"/>
                <w:b/>
                <w:bCs/>
                <w:color w:val="000000"/>
                <w:sz w:val="18"/>
                <w:szCs w:val="18"/>
              </w:rPr>
            </w:pPr>
            <w:r w:rsidRPr="00584233">
              <w:rPr>
                <w:rFonts w:cs="Calibri"/>
                <w:b/>
                <w:color w:val="000000"/>
                <w:sz w:val="18"/>
                <w:szCs w:val="18"/>
              </w:rPr>
              <w:t>TIPO DE COSTO</w:t>
            </w:r>
          </w:p>
        </w:tc>
        <w:tc>
          <w:tcPr>
            <w:tcW w:w="6660" w:type="dxa"/>
            <w:gridSpan w:val="2"/>
            <w:tcBorders>
              <w:top w:val="single" w:sz="24" w:space="0" w:color="BFBFBF" w:themeColor="background1" w:themeShade="BF"/>
              <w:left w:val="nil"/>
              <w:bottom w:val="single" w:sz="4" w:space="0" w:color="BFBFBF"/>
              <w:right w:val="single" w:sz="4" w:space="0" w:color="BFBFBF"/>
            </w:tcBorders>
            <w:shd w:val="clear" w:color="000000" w:fill="D6DCE4"/>
            <w:vAlign w:val="center"/>
            <w:hideMark/>
          </w:tcPr>
          <w:p w14:paraId="4B8F6B49" w14:textId="77777777" w:rsidR="00584233" w:rsidRPr="00584233" w:rsidRDefault="00000000" w:rsidP="00584233">
            <w:pPr>
              <w:rPr>
                <w:rFonts w:cs="Calibri"/>
                <w:b/>
                <w:bCs/>
                <w:color w:val="000000"/>
                <w:sz w:val="18"/>
                <w:szCs w:val="18"/>
              </w:rPr>
            </w:pPr>
            <w:r w:rsidRPr="00584233">
              <w:rPr>
                <w:rFonts w:cs="Calibri"/>
                <w:b/>
                <w:color w:val="000000"/>
                <w:sz w:val="18"/>
                <w:szCs w:val="18"/>
              </w:rPr>
              <w:t>NOMBRES DE PROVEEDORES / TRABAJADORES</w:t>
            </w:r>
          </w:p>
        </w:tc>
        <w:tc>
          <w:tcPr>
            <w:tcW w:w="1530" w:type="dxa"/>
            <w:tcBorders>
              <w:top w:val="single" w:sz="24" w:space="0" w:color="BFBFBF" w:themeColor="background1" w:themeShade="BF"/>
              <w:left w:val="nil"/>
              <w:bottom w:val="single" w:sz="4" w:space="0" w:color="BFBFBF"/>
              <w:right w:val="single" w:sz="4" w:space="0" w:color="BFBFBF"/>
            </w:tcBorders>
            <w:shd w:val="clear" w:color="000000" w:fill="D9D9D9"/>
            <w:vAlign w:val="center"/>
            <w:hideMark/>
          </w:tcPr>
          <w:p w14:paraId="5813A490" w14:textId="33941703" w:rsidR="00584233" w:rsidRPr="00584233" w:rsidRDefault="001033EA" w:rsidP="00584233">
            <w:pPr>
              <w:jc w:val="center"/>
              <w:rPr>
                <w:rFonts w:cs="Calibri"/>
                <w:b/>
                <w:bCs/>
                <w:color w:val="000000"/>
                <w:sz w:val="18"/>
                <w:szCs w:val="18"/>
              </w:rPr>
            </w:pPr>
            <w:r>
              <w:rPr>
                <w:rFonts w:cs="Calibri"/>
                <w:b/>
                <w:color w:val="000000"/>
                <w:sz w:val="18"/>
                <w:szCs w:val="18"/>
              </w:rPr>
              <w:t>PRECIO UNITARIO</w:t>
            </w:r>
          </w:p>
        </w:tc>
        <w:tc>
          <w:tcPr>
            <w:tcW w:w="1440" w:type="dxa"/>
            <w:tcBorders>
              <w:top w:val="single" w:sz="24" w:space="0" w:color="BFBFBF" w:themeColor="background1" w:themeShade="BF"/>
              <w:left w:val="nil"/>
              <w:bottom w:val="single" w:sz="4" w:space="0" w:color="BFBFBF"/>
              <w:right w:val="double" w:sz="6" w:space="0" w:color="BFBFBF"/>
            </w:tcBorders>
            <w:shd w:val="clear" w:color="000000" w:fill="D9D9D9"/>
            <w:vAlign w:val="center"/>
            <w:hideMark/>
          </w:tcPr>
          <w:p w14:paraId="049D0860" w14:textId="543E89F5" w:rsidR="00584233" w:rsidRPr="00584233" w:rsidRDefault="001033EA" w:rsidP="00584233">
            <w:pPr>
              <w:jc w:val="center"/>
              <w:rPr>
                <w:rFonts w:cs="Calibri"/>
                <w:b/>
                <w:bCs/>
                <w:color w:val="000000"/>
                <w:sz w:val="18"/>
                <w:szCs w:val="18"/>
              </w:rPr>
            </w:pPr>
            <w:r>
              <w:rPr>
                <w:rFonts w:cs="Calibri"/>
                <w:b/>
                <w:color w:val="000000"/>
                <w:sz w:val="18"/>
                <w:szCs w:val="18"/>
              </w:rPr>
              <w:t>CANTIDAD</w:t>
            </w:r>
          </w:p>
        </w:tc>
        <w:tc>
          <w:tcPr>
            <w:tcW w:w="2435" w:type="dxa"/>
            <w:tcBorders>
              <w:top w:val="single" w:sz="24" w:space="0" w:color="BFBFBF" w:themeColor="background1" w:themeShade="BF"/>
              <w:left w:val="nil"/>
              <w:bottom w:val="single" w:sz="4" w:space="0" w:color="BFBFBF"/>
              <w:right w:val="single" w:sz="4" w:space="0" w:color="BFBFBF"/>
            </w:tcBorders>
            <w:shd w:val="clear" w:color="000000" w:fill="D6DCE4"/>
            <w:vAlign w:val="center"/>
            <w:hideMark/>
          </w:tcPr>
          <w:p w14:paraId="1756F91C" w14:textId="77777777" w:rsidR="00584233" w:rsidRPr="00584233" w:rsidRDefault="00000000" w:rsidP="00584233">
            <w:pPr>
              <w:jc w:val="center"/>
              <w:rPr>
                <w:rFonts w:cs="Calibri"/>
                <w:b/>
                <w:bCs/>
                <w:color w:val="000000"/>
                <w:sz w:val="18"/>
                <w:szCs w:val="18"/>
              </w:rPr>
            </w:pPr>
            <w:r w:rsidRPr="00584233">
              <w:rPr>
                <w:rFonts w:cs="Calibri"/>
                <w:b/>
                <w:color w:val="000000"/>
                <w:sz w:val="18"/>
                <w:szCs w:val="18"/>
              </w:rPr>
              <w:t>IMPORTE</w:t>
            </w:r>
          </w:p>
        </w:tc>
      </w:tr>
      <w:tr w:rsidR="002319D0" w14:paraId="33E85F8B" w14:textId="77777777" w:rsidTr="001033EA">
        <w:trPr>
          <w:trHeight w:val="576"/>
        </w:trPr>
        <w:tc>
          <w:tcPr>
            <w:tcW w:w="2335" w:type="dxa"/>
            <w:tcBorders>
              <w:top w:val="nil"/>
              <w:left w:val="single" w:sz="4" w:space="0" w:color="BFBFBF"/>
              <w:bottom w:val="single" w:sz="4" w:space="0" w:color="BFBFBF"/>
              <w:right w:val="double" w:sz="6" w:space="0" w:color="BFBFBF"/>
            </w:tcBorders>
            <w:shd w:val="clear" w:color="000000" w:fill="EAEEF3"/>
            <w:vAlign w:val="center"/>
            <w:hideMark/>
          </w:tcPr>
          <w:p w14:paraId="42CFBF31" w14:textId="6DD29121" w:rsidR="00584233" w:rsidRPr="001033EA" w:rsidRDefault="001033EA" w:rsidP="00584233">
            <w:pPr>
              <w:rPr>
                <w:rFonts w:cs="Calibri"/>
                <w:b/>
                <w:bCs/>
                <w:color w:val="FF0000"/>
                <w:szCs w:val="20"/>
              </w:rPr>
            </w:pPr>
            <w:proofErr w:type="spellStart"/>
            <w:r>
              <w:rPr>
                <w:rFonts w:cs="Calibri"/>
                <w:b/>
                <w:color w:val="FF0000"/>
                <w:szCs w:val="20"/>
              </w:rPr>
              <w:t>Producto</w:t>
            </w:r>
            <w:proofErr w:type="spellEnd"/>
          </w:p>
        </w:tc>
        <w:tc>
          <w:tcPr>
            <w:tcW w:w="6660" w:type="dxa"/>
            <w:gridSpan w:val="2"/>
            <w:tcBorders>
              <w:top w:val="single" w:sz="4" w:space="0" w:color="BFBFBF"/>
              <w:left w:val="nil"/>
              <w:bottom w:val="single" w:sz="4" w:space="0" w:color="BFBFBF"/>
              <w:right w:val="single" w:sz="4" w:space="0" w:color="BFBFBF"/>
            </w:tcBorders>
            <w:shd w:val="clear" w:color="auto" w:fill="auto"/>
            <w:vAlign w:val="center"/>
            <w:hideMark/>
          </w:tcPr>
          <w:p w14:paraId="36E6953D" w14:textId="77777777" w:rsidR="00584233" w:rsidRPr="00584233" w:rsidRDefault="00000000" w:rsidP="00584233">
            <w:pPr>
              <w:spacing w:after="20"/>
              <w:rPr>
                <w:rFonts w:cs="Calibri"/>
                <w:color w:val="000000"/>
                <w:szCs w:val="20"/>
              </w:rPr>
            </w:pPr>
            <w:r>
              <w:rPr>
                <w:rFonts w:ascii="Century Gothic" w:hAnsi="Century Gothic"/>
                <w:b w:val="0"/>
                <w:sz w:val="17"/>
              </w:rPr>
              <w:t>Créditos de API de LLM y de embeddings (paquete de USD 10)</w:t>
            </w:r>
          </w:p>
        </w:tc>
        <w:tc>
          <w:tcPr>
            <w:tcW w:w="1530" w:type="dxa"/>
            <w:tcBorders>
              <w:top w:val="nil"/>
              <w:left w:val="nil"/>
              <w:bottom w:val="single" w:sz="4" w:space="0" w:color="BFBFBF"/>
              <w:right w:val="single" w:sz="4" w:space="0" w:color="BFBFBF"/>
            </w:tcBorders>
            <w:shd w:val="clear" w:color="000000" w:fill="F9F9F9"/>
            <w:vAlign w:val="center"/>
          </w:tcPr>
          <w:p w14:paraId="46F82837" w14:textId="4EF11314" w:rsidR="00584233" w:rsidRPr="00584233" w:rsidRDefault="00584233" w:rsidP="00584233">
            <w:pPr>
              <w:spacing w:after="20"/>
              <w:jc w:val="center"/>
              <w:rPr>
                <w:rFonts w:cs="Calibri"/>
                <w:color w:val="000000"/>
                <w:szCs w:val="20"/>
              </w:rPr>
            </w:pPr>
            <w:r>
              <w:rPr>
                <w:rFonts w:ascii="Century Gothic" w:hAnsi="Century Gothic"/>
                <w:b w:val="0"/>
                <w:sz w:val="17"/>
              </w:rPr>
              <w:t>S/ 38,00</w:t>
            </w:r>
          </w:p>
        </w:tc>
        <w:tc>
          <w:tcPr>
            <w:tcW w:w="1440" w:type="dxa"/>
            <w:tcBorders>
              <w:top w:val="nil"/>
              <w:left w:val="nil"/>
              <w:bottom w:val="single" w:sz="4" w:space="0" w:color="BFBFBF"/>
              <w:right w:val="double" w:sz="6" w:space="0" w:color="BFBFBF"/>
            </w:tcBorders>
            <w:shd w:val="clear" w:color="000000" w:fill="F9F9F9"/>
            <w:vAlign w:val="center"/>
            <w:hideMark/>
          </w:tcPr>
          <w:p w14:paraId="392BA4C4" w14:textId="77777777" w:rsidR="00584233" w:rsidRPr="00584233" w:rsidRDefault="00000000" w:rsidP="00584233">
            <w:pPr>
              <w:spacing w:after="20"/>
              <w:jc w:val="center"/>
              <w:rPr>
                <w:rFonts w:cs="Calibri"/>
                <w:color w:val="000000"/>
                <w:szCs w:val="20"/>
              </w:rPr>
            </w:pPr>
            <w:r>
              <w:rPr>
                <w:rFonts w:ascii="Century Gothic" w:hAnsi="Century Gothic"/>
                <w:b w:val="0"/>
                <w:sz w:val="17"/>
              </w:rPr>
              <w:t>4</w:t>
            </w:r>
          </w:p>
        </w:tc>
        <w:tc>
          <w:tcPr>
            <w:tcW w:w="2435" w:type="dxa"/>
            <w:tcBorders>
              <w:top w:val="nil"/>
              <w:left w:val="nil"/>
              <w:bottom w:val="single" w:sz="4" w:space="0" w:color="BFBFBF"/>
              <w:right w:val="single" w:sz="4" w:space="0" w:color="BFBFBF"/>
            </w:tcBorders>
            <w:shd w:val="clear" w:color="000000" w:fill="F7F9FB"/>
            <w:noWrap/>
            <w:vAlign w:val="center"/>
          </w:tcPr>
          <w:p w14:paraId="5A5CC46D" w14:textId="7E3F6354" w:rsidR="00584233" w:rsidRPr="00584233" w:rsidRDefault="00584233" w:rsidP="00584233">
            <w:pPr>
              <w:spacing w:after="20"/>
              <w:jc w:val="center"/>
              <w:rPr>
                <w:rFonts w:cs="Calibri"/>
                <w:color w:val="000000"/>
                <w:szCs w:val="20"/>
              </w:rPr>
            </w:pPr>
            <w:r>
              <w:rPr>
                <w:rFonts w:ascii="Century Gothic" w:hAnsi="Century Gothic"/>
                <w:b w:val="0"/>
                <w:sz w:val="17"/>
              </w:rPr>
              <w:t>S/ 152,00</w:t>
            </w:r>
          </w:p>
        </w:tc>
      </w:tr>
      <w:tr w:rsidR="002319D0" w14:paraId="7A95065A" w14:textId="77777777" w:rsidTr="001033EA">
        <w:trPr>
          <w:trHeight w:val="576"/>
        </w:trPr>
        <w:tc>
          <w:tcPr>
            <w:tcW w:w="2335" w:type="dxa"/>
            <w:tcBorders>
              <w:top w:val="nil"/>
              <w:left w:val="single" w:sz="4" w:space="0" w:color="BFBFBF"/>
              <w:bottom w:val="single" w:sz="4" w:space="0" w:color="BFBFBF"/>
              <w:right w:val="double" w:sz="6" w:space="0" w:color="BFBFBF"/>
            </w:tcBorders>
            <w:shd w:val="clear" w:color="000000" w:fill="EAEEF3"/>
            <w:vAlign w:val="center"/>
            <w:hideMark/>
          </w:tcPr>
          <w:p w14:paraId="74A61815" w14:textId="5952B040" w:rsidR="00584233" w:rsidRPr="001033EA" w:rsidRDefault="001033EA" w:rsidP="00584233">
            <w:pPr>
              <w:rPr>
                <w:rFonts w:cs="Calibri"/>
                <w:b/>
                <w:bCs/>
                <w:color w:val="FF0000"/>
                <w:szCs w:val="20"/>
              </w:rPr>
            </w:pPr>
            <w:proofErr w:type="spellStart"/>
            <w:r>
              <w:rPr>
                <w:rFonts w:cs="Calibri"/>
                <w:b/>
                <w:color w:val="FF0000"/>
                <w:szCs w:val="20"/>
              </w:rPr>
              <w:t>Producto</w:t>
            </w:r>
            <w:proofErr w:type="spellEnd"/>
          </w:p>
        </w:tc>
        <w:tc>
          <w:tcPr>
            <w:tcW w:w="6660" w:type="dxa"/>
            <w:gridSpan w:val="2"/>
            <w:tcBorders>
              <w:top w:val="single" w:sz="4" w:space="0" w:color="BFBFBF"/>
              <w:left w:val="nil"/>
              <w:bottom w:val="single" w:sz="4" w:space="0" w:color="BFBFBF"/>
              <w:right w:val="single" w:sz="4" w:space="0" w:color="BFBFBF"/>
            </w:tcBorders>
            <w:shd w:val="clear" w:color="auto" w:fill="auto"/>
            <w:vAlign w:val="center"/>
            <w:hideMark/>
          </w:tcPr>
          <w:p w14:paraId="22F6CD80" w14:textId="77777777" w:rsidR="00584233" w:rsidRPr="00584233" w:rsidRDefault="00000000" w:rsidP="00584233">
            <w:pPr>
              <w:spacing w:after="20"/>
              <w:rPr>
                <w:rFonts w:cs="Calibri"/>
                <w:color w:val="000000"/>
                <w:szCs w:val="20"/>
              </w:rPr>
            </w:pPr>
            <w:r>
              <w:rPr>
                <w:rFonts w:ascii="Century Gothic" w:hAnsi="Century Gothic"/>
                <w:b w:val="0"/>
                <w:sz w:val="17"/>
              </w:rPr>
              <w:t>Dominio web (1 año)</w:t>
            </w:r>
          </w:p>
        </w:tc>
        <w:tc>
          <w:tcPr>
            <w:tcW w:w="1530" w:type="dxa"/>
            <w:tcBorders>
              <w:top w:val="nil"/>
              <w:left w:val="nil"/>
              <w:bottom w:val="single" w:sz="4" w:space="0" w:color="BFBFBF"/>
              <w:right w:val="single" w:sz="4" w:space="0" w:color="BFBFBF"/>
            </w:tcBorders>
            <w:shd w:val="clear" w:color="000000" w:fill="F9F9F9"/>
            <w:vAlign w:val="center"/>
          </w:tcPr>
          <w:p w14:paraId="71366251" w14:textId="1175CD5F" w:rsidR="00584233" w:rsidRPr="00584233" w:rsidRDefault="00584233" w:rsidP="00584233">
            <w:pPr>
              <w:spacing w:after="20"/>
              <w:jc w:val="center"/>
              <w:rPr>
                <w:rFonts w:cs="Calibri"/>
                <w:color w:val="000000"/>
                <w:szCs w:val="20"/>
              </w:rPr>
            </w:pPr>
            <w:r>
              <w:rPr>
                <w:rFonts w:ascii="Century Gothic" w:hAnsi="Century Gothic"/>
                <w:b w:val="0"/>
                <w:sz w:val="17"/>
              </w:rPr>
              <w:t>S/ 55,00</w:t>
            </w:r>
          </w:p>
        </w:tc>
        <w:tc>
          <w:tcPr>
            <w:tcW w:w="1440" w:type="dxa"/>
            <w:tcBorders>
              <w:top w:val="nil"/>
              <w:left w:val="nil"/>
              <w:bottom w:val="single" w:sz="4" w:space="0" w:color="BFBFBF"/>
              <w:right w:val="double" w:sz="6" w:space="0" w:color="BFBFBF"/>
            </w:tcBorders>
            <w:shd w:val="clear" w:color="000000" w:fill="F9F9F9"/>
            <w:vAlign w:val="center"/>
            <w:hideMark/>
          </w:tcPr>
          <w:p w14:paraId="4E66ADD1" w14:textId="77777777" w:rsidR="00584233" w:rsidRPr="00584233" w:rsidRDefault="00000000" w:rsidP="00584233">
            <w:pPr>
              <w:spacing w:after="20"/>
              <w:jc w:val="center"/>
              <w:rPr>
                <w:rFonts w:cs="Calibri"/>
                <w:color w:val="000000"/>
                <w:szCs w:val="20"/>
              </w:rPr>
            </w:pPr>
            <w:r>
              <w:rPr>
                <w:rFonts w:ascii="Century Gothic" w:hAnsi="Century Gothic"/>
                <w:b w:val="0"/>
                <w:sz w:val="17"/>
              </w:rPr>
              <w:t>1</w:t>
            </w:r>
          </w:p>
        </w:tc>
        <w:tc>
          <w:tcPr>
            <w:tcW w:w="2435" w:type="dxa"/>
            <w:tcBorders>
              <w:top w:val="nil"/>
              <w:left w:val="nil"/>
              <w:bottom w:val="single" w:sz="4" w:space="0" w:color="BFBFBF"/>
              <w:right w:val="single" w:sz="4" w:space="0" w:color="BFBFBF"/>
            </w:tcBorders>
            <w:shd w:val="clear" w:color="000000" w:fill="F7F9FB"/>
            <w:noWrap/>
            <w:vAlign w:val="center"/>
          </w:tcPr>
          <w:p w14:paraId="54271672" w14:textId="60D279DC" w:rsidR="00584233" w:rsidRPr="00584233" w:rsidRDefault="00584233" w:rsidP="00584233">
            <w:pPr>
              <w:spacing w:after="20"/>
              <w:jc w:val="center"/>
              <w:rPr>
                <w:rFonts w:cs="Calibri"/>
                <w:color w:val="000000"/>
                <w:szCs w:val="20"/>
              </w:rPr>
            </w:pPr>
            <w:r>
              <w:rPr>
                <w:rFonts w:ascii="Century Gothic" w:hAnsi="Century Gothic"/>
                <w:b w:val="0"/>
                <w:sz w:val="17"/>
              </w:rPr>
              <w:t>S/ 55,00</w:t>
            </w:r>
          </w:p>
        </w:tc>
      </w:tr>
      <w:tr w:rsidR="002319D0" w14:paraId="4AB32E93" w14:textId="77777777" w:rsidTr="001033EA">
        <w:trPr>
          <w:trHeight w:val="576"/>
        </w:trPr>
        <w:tc>
          <w:tcPr>
            <w:tcW w:w="2335" w:type="dxa"/>
            <w:tcBorders>
              <w:top w:val="nil"/>
              <w:left w:val="single" w:sz="4" w:space="0" w:color="BFBFBF"/>
              <w:bottom w:val="single" w:sz="4" w:space="0" w:color="BFBFBF"/>
              <w:right w:val="double" w:sz="6" w:space="0" w:color="BFBFBF"/>
            </w:tcBorders>
            <w:shd w:val="clear" w:color="000000" w:fill="EAEEF3"/>
            <w:vAlign w:val="center"/>
            <w:hideMark/>
          </w:tcPr>
          <w:p w14:paraId="42219CF6" w14:textId="77EE53F9" w:rsidR="00584233" w:rsidRPr="001033EA" w:rsidRDefault="001033EA" w:rsidP="00584233">
            <w:pPr>
              <w:rPr>
                <w:rFonts w:cs="Calibri"/>
                <w:b/>
                <w:bCs/>
                <w:color w:val="FF0000"/>
                <w:szCs w:val="20"/>
              </w:rPr>
            </w:pPr>
            <w:proofErr w:type="spellStart"/>
            <w:r>
              <w:rPr>
                <w:rFonts w:cs="Calibri"/>
                <w:b/>
                <w:color w:val="FF0000"/>
                <w:szCs w:val="20"/>
              </w:rPr>
              <w:t>Servicio</w:t>
            </w:r>
            <w:proofErr w:type="spellEnd"/>
          </w:p>
        </w:tc>
        <w:tc>
          <w:tcPr>
            <w:tcW w:w="6660" w:type="dxa"/>
            <w:gridSpan w:val="2"/>
            <w:tcBorders>
              <w:top w:val="single" w:sz="4" w:space="0" w:color="BFBFBF"/>
              <w:left w:val="nil"/>
              <w:bottom w:val="single" w:sz="4" w:space="0" w:color="BFBFBF"/>
              <w:right w:val="single" w:sz="4" w:space="0" w:color="BFBFBF"/>
            </w:tcBorders>
            <w:shd w:val="clear" w:color="auto" w:fill="auto"/>
            <w:vAlign w:val="center"/>
            <w:hideMark/>
          </w:tcPr>
          <w:p w14:paraId="1E8F635C" w14:textId="77777777" w:rsidR="00584233" w:rsidRPr="00584233" w:rsidRDefault="00000000" w:rsidP="00584233">
            <w:pPr>
              <w:spacing w:after="20"/>
              <w:rPr>
                <w:rFonts w:cs="Calibri"/>
                <w:color w:val="000000"/>
                <w:szCs w:val="20"/>
              </w:rPr>
            </w:pPr>
            <w:r>
              <w:rPr>
                <w:rFonts w:ascii="Century Gothic" w:hAnsi="Century Gothic"/>
                <w:b w:val="0"/>
                <w:sz w:val="17"/>
              </w:rPr>
              <w:t>Hosting cloud: backend, PostgreSQL con pgvector e instancias de LMS de prueba (mensual)</w:t>
            </w:r>
          </w:p>
        </w:tc>
        <w:tc>
          <w:tcPr>
            <w:tcW w:w="1530" w:type="dxa"/>
            <w:tcBorders>
              <w:top w:val="nil"/>
              <w:left w:val="nil"/>
              <w:bottom w:val="single" w:sz="4" w:space="0" w:color="BFBFBF"/>
              <w:right w:val="single" w:sz="4" w:space="0" w:color="BFBFBF"/>
            </w:tcBorders>
            <w:shd w:val="clear" w:color="000000" w:fill="F9F9F9"/>
            <w:vAlign w:val="center"/>
          </w:tcPr>
          <w:p w14:paraId="7DE379AA" w14:textId="6F546696" w:rsidR="00584233" w:rsidRPr="00584233" w:rsidRDefault="00584233" w:rsidP="00584233">
            <w:pPr>
              <w:spacing w:after="20"/>
              <w:jc w:val="center"/>
              <w:rPr>
                <w:rFonts w:cs="Calibri"/>
                <w:color w:val="000000"/>
                <w:szCs w:val="20"/>
              </w:rPr>
            </w:pPr>
            <w:r>
              <w:rPr>
                <w:rFonts w:ascii="Century Gothic" w:hAnsi="Century Gothic"/>
                <w:b w:val="0"/>
                <w:sz w:val="17"/>
              </w:rPr>
              <w:t>S/ 35,00</w:t>
            </w:r>
          </w:p>
        </w:tc>
        <w:tc>
          <w:tcPr>
            <w:tcW w:w="1440" w:type="dxa"/>
            <w:tcBorders>
              <w:top w:val="nil"/>
              <w:left w:val="nil"/>
              <w:bottom w:val="single" w:sz="4" w:space="0" w:color="BFBFBF"/>
              <w:right w:val="double" w:sz="6" w:space="0" w:color="BFBFBF"/>
            </w:tcBorders>
            <w:shd w:val="clear" w:color="000000" w:fill="F9F9F9"/>
            <w:vAlign w:val="center"/>
            <w:hideMark/>
          </w:tcPr>
          <w:p w14:paraId="1ABF6645" w14:textId="77777777" w:rsidR="00584233" w:rsidRPr="00584233" w:rsidRDefault="00000000" w:rsidP="00584233">
            <w:pPr>
              <w:spacing w:after="20"/>
              <w:jc w:val="center"/>
              <w:rPr>
                <w:rFonts w:cs="Calibri"/>
                <w:color w:val="000000"/>
                <w:szCs w:val="20"/>
              </w:rPr>
            </w:pPr>
            <w:r>
              <w:rPr>
                <w:rFonts w:ascii="Century Gothic" w:hAnsi="Century Gothic"/>
                <w:b w:val="0"/>
                <w:sz w:val="17"/>
              </w:rPr>
              <w:t>4</w:t>
            </w:r>
          </w:p>
        </w:tc>
        <w:tc>
          <w:tcPr>
            <w:tcW w:w="2435" w:type="dxa"/>
            <w:tcBorders>
              <w:top w:val="nil"/>
              <w:left w:val="nil"/>
              <w:bottom w:val="single" w:sz="4" w:space="0" w:color="BFBFBF"/>
              <w:right w:val="single" w:sz="4" w:space="0" w:color="BFBFBF"/>
            </w:tcBorders>
            <w:shd w:val="clear" w:color="000000" w:fill="F7F9FB"/>
            <w:noWrap/>
            <w:vAlign w:val="center"/>
          </w:tcPr>
          <w:p w14:paraId="3BC3341E" w14:textId="0599DFF1" w:rsidR="00584233" w:rsidRPr="00584233" w:rsidRDefault="00584233" w:rsidP="00584233">
            <w:pPr>
              <w:spacing w:after="20"/>
              <w:jc w:val="center"/>
              <w:rPr>
                <w:rFonts w:cs="Calibri"/>
                <w:color w:val="000000"/>
                <w:szCs w:val="20"/>
              </w:rPr>
            </w:pPr>
            <w:r>
              <w:rPr>
                <w:rFonts w:ascii="Century Gothic" w:hAnsi="Century Gothic"/>
                <w:b w:val="0"/>
                <w:sz w:val="17"/>
              </w:rPr>
              <w:t>S/ 140,00</w:t>
            </w:r>
          </w:p>
        </w:tc>
      </w:tr>
      <w:tr w:rsidR="002319D0" w14:paraId="648CA982" w14:textId="77777777" w:rsidTr="001033EA">
        <w:trPr>
          <w:trHeight w:val="576"/>
        </w:trPr>
        <w:tc>
          <w:tcPr>
            <w:tcW w:w="2335" w:type="dxa"/>
            <w:tcBorders>
              <w:top w:val="nil"/>
              <w:left w:val="single" w:sz="4" w:space="0" w:color="BFBFBF"/>
              <w:bottom w:val="single" w:sz="4" w:space="0" w:color="BFBFBF"/>
              <w:right w:val="double" w:sz="6" w:space="0" w:color="BFBFBF"/>
            </w:tcBorders>
            <w:shd w:val="clear" w:color="000000" w:fill="EAEEF3"/>
            <w:vAlign w:val="center"/>
            <w:hideMark/>
          </w:tcPr>
          <w:p w14:paraId="570EA8C6" w14:textId="33205EF0" w:rsidR="00584233" w:rsidRPr="001033EA" w:rsidRDefault="001033EA" w:rsidP="00584233">
            <w:pPr>
              <w:rPr>
                <w:rFonts w:cs="Calibri"/>
                <w:b/>
                <w:bCs/>
                <w:color w:val="FF0000"/>
                <w:szCs w:val="20"/>
              </w:rPr>
            </w:pPr>
            <w:proofErr w:type="spellStart"/>
            <w:r>
              <w:rPr>
                <w:rFonts w:cs="Calibri"/>
                <w:b/>
                <w:color w:val="FF0000"/>
                <w:szCs w:val="20"/>
              </w:rPr>
              <w:t>Servicio</w:t>
            </w:r>
            <w:proofErr w:type="spellEnd"/>
          </w:p>
        </w:tc>
        <w:tc>
          <w:tcPr>
            <w:tcW w:w="6660" w:type="dxa"/>
            <w:gridSpan w:val="2"/>
            <w:tcBorders>
              <w:top w:val="single" w:sz="4" w:space="0" w:color="BFBFBF"/>
              <w:left w:val="nil"/>
              <w:bottom w:val="single" w:sz="4" w:space="0" w:color="BFBFBF"/>
              <w:right w:val="single" w:sz="4" w:space="0" w:color="BFBFBF"/>
            </w:tcBorders>
            <w:shd w:val="clear" w:color="auto" w:fill="auto"/>
            <w:vAlign w:val="center"/>
            <w:hideMark/>
          </w:tcPr>
          <w:p w14:paraId="686D98EE" w14:textId="77777777" w:rsidR="00584233" w:rsidRPr="00584233" w:rsidRDefault="00000000" w:rsidP="00584233">
            <w:pPr>
              <w:spacing w:after="20"/>
              <w:rPr>
                <w:rFonts w:cs="Calibri"/>
                <w:color w:val="000000"/>
                <w:szCs w:val="20"/>
              </w:rPr>
            </w:pPr>
            <w:r>
              <w:rPr>
                <w:rFonts w:ascii="Century Gothic" w:hAnsi="Century Gothic"/>
                <w:b w:val="0"/>
                <w:sz w:val="17"/>
              </w:rPr>
              <w:t>GPU en la nube para reordenamiento y verificación de anclaje (mensual)</w:t>
            </w:r>
          </w:p>
        </w:tc>
        <w:tc>
          <w:tcPr>
            <w:tcW w:w="1530" w:type="dxa"/>
            <w:tcBorders>
              <w:top w:val="nil"/>
              <w:left w:val="nil"/>
              <w:bottom w:val="single" w:sz="4" w:space="0" w:color="BFBFBF"/>
              <w:right w:val="single" w:sz="4" w:space="0" w:color="BFBFBF"/>
            </w:tcBorders>
            <w:shd w:val="clear" w:color="000000" w:fill="F9F9F9"/>
            <w:vAlign w:val="center"/>
          </w:tcPr>
          <w:p w14:paraId="4F90DCF8" w14:textId="13F087B9" w:rsidR="00584233" w:rsidRPr="00584233" w:rsidRDefault="00584233" w:rsidP="00584233">
            <w:pPr>
              <w:spacing w:after="20"/>
              <w:jc w:val="center"/>
              <w:rPr>
                <w:rFonts w:cs="Calibri"/>
                <w:color w:val="000000"/>
                <w:szCs w:val="20"/>
              </w:rPr>
            </w:pPr>
            <w:r>
              <w:rPr>
                <w:rFonts w:ascii="Century Gothic" w:hAnsi="Century Gothic"/>
                <w:b w:val="0"/>
                <w:sz w:val="17"/>
              </w:rPr>
              <w:t>S/ 42,00</w:t>
            </w:r>
          </w:p>
        </w:tc>
        <w:tc>
          <w:tcPr>
            <w:tcW w:w="1440" w:type="dxa"/>
            <w:tcBorders>
              <w:top w:val="nil"/>
              <w:left w:val="nil"/>
              <w:bottom w:val="single" w:sz="4" w:space="0" w:color="BFBFBF"/>
              <w:right w:val="double" w:sz="6" w:space="0" w:color="BFBFBF"/>
            </w:tcBorders>
            <w:shd w:val="clear" w:color="000000" w:fill="F9F9F9"/>
            <w:vAlign w:val="center"/>
            <w:hideMark/>
          </w:tcPr>
          <w:p w14:paraId="0379EF43" w14:textId="77777777" w:rsidR="00584233" w:rsidRPr="00584233" w:rsidRDefault="00000000" w:rsidP="00584233">
            <w:pPr>
              <w:spacing w:after="20"/>
              <w:jc w:val="center"/>
              <w:rPr>
                <w:rFonts w:cs="Calibri"/>
                <w:color w:val="000000"/>
                <w:szCs w:val="20"/>
              </w:rPr>
            </w:pPr>
            <w:r>
              <w:rPr>
                <w:rFonts w:ascii="Century Gothic" w:hAnsi="Century Gothic"/>
                <w:b w:val="0"/>
                <w:sz w:val="17"/>
              </w:rPr>
              <w:t>3</w:t>
            </w:r>
          </w:p>
        </w:tc>
        <w:tc>
          <w:tcPr>
            <w:tcW w:w="2435" w:type="dxa"/>
            <w:tcBorders>
              <w:top w:val="nil"/>
              <w:left w:val="nil"/>
              <w:bottom w:val="single" w:sz="4" w:space="0" w:color="BFBFBF"/>
              <w:right w:val="single" w:sz="4" w:space="0" w:color="BFBFBF"/>
            </w:tcBorders>
            <w:shd w:val="clear" w:color="000000" w:fill="F7F9FB"/>
            <w:noWrap/>
            <w:vAlign w:val="center"/>
          </w:tcPr>
          <w:p w14:paraId="77DC96A8" w14:textId="7B30CD0E" w:rsidR="00584233" w:rsidRPr="00584233" w:rsidRDefault="00584233" w:rsidP="00584233">
            <w:pPr>
              <w:spacing w:after="20"/>
              <w:jc w:val="center"/>
              <w:rPr>
                <w:rFonts w:cs="Calibri"/>
                <w:color w:val="000000"/>
                <w:szCs w:val="20"/>
              </w:rPr>
            </w:pPr>
            <w:r>
              <w:rPr>
                <w:rFonts w:ascii="Century Gothic" w:hAnsi="Century Gothic"/>
                <w:b w:val="0"/>
                <w:sz w:val="17"/>
              </w:rPr>
              <w:t>S/ 126,00</w:t>
            </w:r>
          </w:p>
        </w:tc>
      </w:tr>
      <w:tr w:rsidR="002319D0" w14:paraId="3E7039FD" w14:textId="77777777" w:rsidTr="001033EA">
        <w:trPr>
          <w:trHeight w:val="576"/>
        </w:trPr>
        <w:tc>
          <w:tcPr>
            <w:tcW w:w="2335" w:type="dxa"/>
            <w:tcBorders>
              <w:top w:val="nil"/>
              <w:left w:val="single" w:sz="4" w:space="0" w:color="BFBFBF"/>
              <w:bottom w:val="single" w:sz="4" w:space="0" w:color="BFBFBF"/>
              <w:right w:val="double" w:sz="6" w:space="0" w:color="BFBFBF"/>
            </w:tcBorders>
            <w:shd w:val="clear" w:color="000000" w:fill="EAEEF3"/>
            <w:vAlign w:val="center"/>
            <w:hideMark/>
          </w:tcPr>
          <w:p w14:paraId="034FD172" w14:textId="77777777" w:rsidR="00584233" w:rsidRPr="001033EA" w:rsidRDefault="00000000" w:rsidP="00584233">
            <w:pPr>
              <w:rPr>
                <w:rFonts w:cs="Calibri"/>
                <w:b/>
                <w:bCs/>
                <w:color w:val="FF0000"/>
                <w:szCs w:val="20"/>
              </w:rPr>
            </w:pPr>
            <w:proofErr w:type="spellStart"/>
            <w:r w:rsidRPr="001033EA">
              <w:rPr>
                <w:rFonts w:cs="Calibri"/>
                <w:b/>
                <w:color w:val="FF0000"/>
                <w:szCs w:val="20"/>
              </w:rPr>
              <w:t>Trabajo</w:t>
            </w:r>
            <w:proofErr w:type="spellEnd"/>
          </w:p>
        </w:tc>
        <w:tc>
          <w:tcPr>
            <w:tcW w:w="6660" w:type="dxa"/>
            <w:gridSpan w:val="2"/>
            <w:tcBorders>
              <w:top w:val="single" w:sz="4" w:space="0" w:color="BFBFBF"/>
              <w:left w:val="nil"/>
              <w:bottom w:val="single" w:sz="4" w:space="0" w:color="BFBFBF"/>
              <w:right w:val="single" w:sz="4" w:space="0" w:color="BFBFBF"/>
            </w:tcBorders>
            <w:shd w:val="clear" w:color="auto" w:fill="auto"/>
            <w:vAlign w:val="center"/>
            <w:hideMark/>
          </w:tcPr>
          <w:p w14:paraId="2822C780" w14:textId="77777777" w:rsidR="00584233" w:rsidRPr="00584233" w:rsidRDefault="00000000" w:rsidP="00584233">
            <w:pPr>
              <w:spacing w:after="20"/>
              <w:rPr>
                <w:rFonts w:cs="Calibri"/>
                <w:color w:val="000000"/>
                <w:szCs w:val="20"/>
              </w:rPr>
            </w:pPr>
            <w:r>
              <w:rPr>
                <w:rFonts w:ascii="Century Gothic" w:hAnsi="Century Gothic"/>
                <w:b w:val="0"/>
                <w:sz w:val="17"/>
              </w:rPr>
              <w:t>Horas del equipo: 4 integrantes × 150 h (10 h semanales × 15 semanas; costo de oportunidad, no desembolsable)</w:t>
            </w:r>
          </w:p>
        </w:tc>
        <w:tc>
          <w:tcPr>
            <w:tcW w:w="1530" w:type="dxa"/>
            <w:tcBorders>
              <w:top w:val="nil"/>
              <w:left w:val="nil"/>
              <w:bottom w:val="single" w:sz="4" w:space="0" w:color="BFBFBF"/>
              <w:right w:val="single" w:sz="4" w:space="0" w:color="BFBFBF"/>
            </w:tcBorders>
            <w:shd w:val="clear" w:color="000000" w:fill="F9F9F9"/>
            <w:vAlign w:val="center"/>
          </w:tcPr>
          <w:p w14:paraId="594C3F1C" w14:textId="0D93882C" w:rsidR="00584233" w:rsidRPr="00584233" w:rsidRDefault="00584233" w:rsidP="00584233">
            <w:pPr>
              <w:spacing w:after="20"/>
              <w:jc w:val="center"/>
              <w:rPr>
                <w:rFonts w:cs="Calibri"/>
                <w:color w:val="000000"/>
                <w:szCs w:val="20"/>
              </w:rPr>
            </w:pPr>
            <w:r>
              <w:rPr>
                <w:rFonts w:ascii="Century Gothic" w:hAnsi="Century Gothic"/>
                <w:b w:val="0"/>
                <w:sz w:val="17"/>
              </w:rPr>
              <w:t>S/ 15,00</w:t>
            </w:r>
          </w:p>
        </w:tc>
        <w:tc>
          <w:tcPr>
            <w:tcW w:w="1440" w:type="dxa"/>
            <w:tcBorders>
              <w:top w:val="nil"/>
              <w:left w:val="nil"/>
              <w:bottom w:val="single" w:sz="4" w:space="0" w:color="BFBFBF"/>
              <w:right w:val="double" w:sz="6" w:space="0" w:color="BFBFBF"/>
            </w:tcBorders>
            <w:shd w:val="clear" w:color="000000" w:fill="F9F9F9"/>
            <w:vAlign w:val="center"/>
            <w:hideMark/>
          </w:tcPr>
          <w:p w14:paraId="5D1DFC32" w14:textId="77777777" w:rsidR="00584233" w:rsidRPr="00584233" w:rsidRDefault="00000000" w:rsidP="00584233">
            <w:pPr>
              <w:spacing w:after="20"/>
              <w:jc w:val="center"/>
              <w:rPr>
                <w:rFonts w:cs="Calibri"/>
                <w:color w:val="000000"/>
                <w:szCs w:val="20"/>
              </w:rPr>
            </w:pPr>
            <w:r>
              <w:rPr>
                <w:rFonts w:ascii="Century Gothic" w:hAnsi="Century Gothic"/>
                <w:b w:val="0"/>
                <w:sz w:val="17"/>
              </w:rPr>
              <w:t>600</w:t>
            </w:r>
          </w:p>
        </w:tc>
        <w:tc>
          <w:tcPr>
            <w:tcW w:w="2435" w:type="dxa"/>
            <w:tcBorders>
              <w:top w:val="nil"/>
              <w:left w:val="nil"/>
              <w:bottom w:val="single" w:sz="4" w:space="0" w:color="BFBFBF"/>
              <w:right w:val="single" w:sz="4" w:space="0" w:color="BFBFBF"/>
            </w:tcBorders>
            <w:shd w:val="clear" w:color="000000" w:fill="F7F9FB"/>
            <w:noWrap/>
            <w:vAlign w:val="center"/>
          </w:tcPr>
          <w:p w14:paraId="62610100" w14:textId="1A378E3F" w:rsidR="00584233" w:rsidRPr="00584233" w:rsidRDefault="00584233" w:rsidP="00584233">
            <w:pPr>
              <w:spacing w:after="20"/>
              <w:jc w:val="center"/>
              <w:rPr>
                <w:rFonts w:cs="Calibri"/>
                <w:color w:val="000000"/>
                <w:szCs w:val="20"/>
              </w:rPr>
            </w:pPr>
            <w:r>
              <w:rPr>
                <w:rFonts w:ascii="Century Gothic" w:hAnsi="Century Gothic"/>
                <w:b w:val="0"/>
                <w:sz w:val="17"/>
              </w:rPr>
              <w:t>S/ 9 000,00</w:t>
            </w:r>
          </w:p>
        </w:tc>
      </w:tr>
      <w:tr w:rsidR="002319D0" w14:paraId="77BDE9EE" w14:textId="77777777" w:rsidTr="001033EA">
        <w:trPr>
          <w:trHeight w:val="576"/>
        </w:trPr>
        <w:tc>
          <w:tcPr>
            <w:tcW w:w="2335" w:type="dxa"/>
            <w:tcBorders>
              <w:top w:val="nil"/>
              <w:left w:val="single" w:sz="4" w:space="0" w:color="BFBFBF"/>
              <w:bottom w:val="single" w:sz="4" w:space="0" w:color="BFBFBF"/>
              <w:right w:val="double" w:sz="6" w:space="0" w:color="BFBFBF"/>
            </w:tcBorders>
            <w:shd w:val="clear" w:color="000000" w:fill="EAEEF3"/>
            <w:vAlign w:val="center"/>
            <w:hideMark/>
          </w:tcPr>
          <w:p w14:paraId="726D6258" w14:textId="77777777" w:rsidR="00584233" w:rsidRPr="001033EA" w:rsidRDefault="00000000" w:rsidP="00584233">
            <w:pPr>
              <w:rPr>
                <w:rFonts w:cs="Calibri"/>
                <w:b/>
                <w:bCs/>
                <w:color w:val="FF0000"/>
                <w:szCs w:val="20"/>
              </w:rPr>
            </w:pPr>
            <w:proofErr w:type="spellStart"/>
            <w:r w:rsidRPr="001033EA">
              <w:rPr>
                <w:rFonts w:cs="Calibri"/>
                <w:b/>
                <w:color w:val="FF0000"/>
                <w:szCs w:val="20"/>
              </w:rPr>
              <w:t>Suministros</w:t>
            </w:r>
            <w:proofErr w:type="spellEnd"/>
          </w:p>
        </w:tc>
        <w:tc>
          <w:tcPr>
            <w:tcW w:w="6660" w:type="dxa"/>
            <w:gridSpan w:val="2"/>
            <w:tcBorders>
              <w:top w:val="single" w:sz="4" w:space="0" w:color="BFBFBF"/>
              <w:left w:val="nil"/>
              <w:bottom w:val="single" w:sz="4" w:space="0" w:color="BFBFBF"/>
              <w:right w:val="single" w:sz="4" w:space="0" w:color="BFBFBF"/>
            </w:tcBorders>
            <w:shd w:val="clear" w:color="auto" w:fill="auto"/>
            <w:vAlign w:val="center"/>
            <w:hideMark/>
          </w:tcPr>
          <w:p w14:paraId="6962B617" w14:textId="77777777" w:rsidR="00584233" w:rsidRPr="00584233" w:rsidRDefault="00000000" w:rsidP="00584233">
            <w:pPr>
              <w:spacing w:after="20"/>
              <w:rPr>
                <w:rFonts w:cs="Calibri"/>
                <w:color w:val="000000"/>
                <w:szCs w:val="20"/>
              </w:rPr>
            </w:pPr>
            <w:r>
              <w:rPr>
                <w:rFonts w:ascii="Century Gothic" w:hAnsi="Century Gothic"/>
                <w:b w:val="0"/>
                <w:sz w:val="17"/>
              </w:rPr>
              <w:t>Impresión de consentimientos, rúbricas 5E y fichas de cronometraje</w:t>
            </w:r>
          </w:p>
        </w:tc>
        <w:tc>
          <w:tcPr>
            <w:tcW w:w="1530" w:type="dxa"/>
            <w:tcBorders>
              <w:top w:val="nil"/>
              <w:left w:val="nil"/>
              <w:bottom w:val="single" w:sz="4" w:space="0" w:color="BFBFBF"/>
              <w:right w:val="single" w:sz="4" w:space="0" w:color="BFBFBF"/>
            </w:tcBorders>
            <w:shd w:val="clear" w:color="000000" w:fill="F9F9F9"/>
            <w:vAlign w:val="center"/>
          </w:tcPr>
          <w:p w14:paraId="0AF06E65" w14:textId="6FDBA9CB" w:rsidR="00584233" w:rsidRPr="00584233" w:rsidRDefault="00584233" w:rsidP="00584233">
            <w:pPr>
              <w:spacing w:after="20"/>
              <w:jc w:val="center"/>
              <w:rPr>
                <w:rFonts w:cs="Calibri"/>
                <w:color w:val="000000"/>
                <w:szCs w:val="20"/>
              </w:rPr>
            </w:pPr>
            <w:r>
              <w:rPr>
                <w:rFonts w:ascii="Century Gothic" w:hAnsi="Century Gothic"/>
                <w:b w:val="0"/>
                <w:sz w:val="17"/>
              </w:rPr>
              <w:t>S/ 0,20</w:t>
            </w:r>
          </w:p>
        </w:tc>
        <w:tc>
          <w:tcPr>
            <w:tcW w:w="1440" w:type="dxa"/>
            <w:tcBorders>
              <w:top w:val="nil"/>
              <w:left w:val="nil"/>
              <w:bottom w:val="single" w:sz="4" w:space="0" w:color="BFBFBF"/>
              <w:right w:val="double" w:sz="6" w:space="0" w:color="BFBFBF"/>
            </w:tcBorders>
            <w:shd w:val="clear" w:color="000000" w:fill="F9F9F9"/>
            <w:vAlign w:val="center"/>
            <w:hideMark/>
          </w:tcPr>
          <w:p w14:paraId="44C7CA98" w14:textId="77777777" w:rsidR="00584233" w:rsidRPr="00584233" w:rsidRDefault="00000000" w:rsidP="00584233">
            <w:pPr>
              <w:spacing w:after="20"/>
              <w:jc w:val="center"/>
              <w:rPr>
                <w:rFonts w:cs="Calibri"/>
                <w:color w:val="000000"/>
                <w:szCs w:val="20"/>
              </w:rPr>
            </w:pPr>
            <w:r>
              <w:rPr>
                <w:rFonts w:ascii="Century Gothic" w:hAnsi="Century Gothic"/>
                <w:b w:val="0"/>
                <w:sz w:val="17"/>
              </w:rPr>
              <w:t>200</w:t>
            </w:r>
          </w:p>
        </w:tc>
        <w:tc>
          <w:tcPr>
            <w:tcW w:w="2435" w:type="dxa"/>
            <w:tcBorders>
              <w:top w:val="nil"/>
              <w:left w:val="nil"/>
              <w:bottom w:val="single" w:sz="4" w:space="0" w:color="BFBFBF"/>
              <w:right w:val="single" w:sz="4" w:space="0" w:color="BFBFBF"/>
            </w:tcBorders>
            <w:shd w:val="clear" w:color="000000" w:fill="F7F9FB"/>
            <w:noWrap/>
            <w:vAlign w:val="center"/>
          </w:tcPr>
          <w:p w14:paraId="3FB40202" w14:textId="6058B99D" w:rsidR="00584233" w:rsidRPr="00584233" w:rsidRDefault="00584233" w:rsidP="00584233">
            <w:pPr>
              <w:spacing w:after="20"/>
              <w:jc w:val="center"/>
              <w:rPr>
                <w:rFonts w:cs="Calibri"/>
                <w:color w:val="000000"/>
                <w:szCs w:val="20"/>
              </w:rPr>
            </w:pPr>
            <w:r>
              <w:rPr>
                <w:rFonts w:ascii="Century Gothic" w:hAnsi="Century Gothic"/>
                <w:b w:val="0"/>
                <w:sz w:val="17"/>
              </w:rPr>
              <w:t>S/ 40,00</w:t>
            </w:r>
          </w:p>
        </w:tc>
      </w:tr>
      <w:tr w:rsidR="002319D0" w14:paraId="7AEB7114" w14:textId="77777777" w:rsidTr="001033EA">
        <w:trPr>
          <w:trHeight w:val="576"/>
        </w:trPr>
        <w:tc>
          <w:tcPr>
            <w:tcW w:w="2335" w:type="dxa"/>
            <w:tcBorders>
              <w:top w:val="nil"/>
              <w:left w:val="single" w:sz="4" w:space="0" w:color="BFBFBF"/>
              <w:bottom w:val="single" w:sz="8" w:space="0" w:color="BFBFBF"/>
              <w:right w:val="double" w:sz="6" w:space="0" w:color="BFBFBF"/>
            </w:tcBorders>
            <w:shd w:val="clear" w:color="000000" w:fill="EAEEF3"/>
            <w:vAlign w:val="center"/>
            <w:hideMark/>
          </w:tcPr>
          <w:p w14:paraId="4BC43C2E" w14:textId="77777777" w:rsidR="00584233" w:rsidRPr="001033EA" w:rsidRDefault="00000000" w:rsidP="00584233">
            <w:pPr>
              <w:rPr>
                <w:rFonts w:cs="Calibri"/>
                <w:b/>
                <w:bCs/>
                <w:color w:val="FF0000"/>
                <w:szCs w:val="20"/>
              </w:rPr>
            </w:pPr>
            <w:proofErr w:type="spellStart"/>
            <w:r w:rsidRPr="001033EA">
              <w:rPr>
                <w:rFonts w:cs="Calibri"/>
                <w:b/>
                <w:color w:val="FF0000"/>
                <w:szCs w:val="20"/>
              </w:rPr>
              <w:t>Misceláneo</w:t>
            </w:r>
            <w:proofErr w:type="spellEnd"/>
          </w:p>
        </w:tc>
        <w:tc>
          <w:tcPr>
            <w:tcW w:w="6660" w:type="dxa"/>
            <w:gridSpan w:val="2"/>
            <w:tcBorders>
              <w:top w:val="single" w:sz="4" w:space="0" w:color="BFBFBF"/>
              <w:left w:val="nil"/>
              <w:bottom w:val="single" w:sz="8" w:space="0" w:color="BFBFBF"/>
              <w:right w:val="single" w:sz="4" w:space="0" w:color="BFBFBF"/>
            </w:tcBorders>
            <w:shd w:val="clear" w:color="auto" w:fill="auto"/>
            <w:vAlign w:val="center"/>
            <w:hideMark/>
          </w:tcPr>
          <w:p w14:paraId="4245A021" w14:textId="77777777" w:rsidR="00584233" w:rsidRPr="00584233" w:rsidRDefault="00000000" w:rsidP="00584233">
            <w:pPr>
              <w:spacing w:after="20"/>
              <w:rPr>
                <w:rFonts w:cs="Calibri"/>
                <w:color w:val="000000"/>
                <w:szCs w:val="20"/>
              </w:rPr>
            </w:pPr>
            <w:r>
              <w:rPr>
                <w:rFonts w:ascii="Century Gothic" w:hAnsi="Century Gothic"/>
                <w:b w:val="0"/>
                <w:sz w:val="17"/>
              </w:rPr>
              <w:t>Refrigerios para las sesiones de validación con docentes</w:t>
            </w:r>
          </w:p>
        </w:tc>
        <w:tc>
          <w:tcPr>
            <w:tcW w:w="1530" w:type="dxa"/>
            <w:tcBorders>
              <w:top w:val="nil"/>
              <w:left w:val="nil"/>
              <w:bottom w:val="single" w:sz="8" w:space="0" w:color="BFBFBF"/>
              <w:right w:val="single" w:sz="4" w:space="0" w:color="BFBFBF"/>
            </w:tcBorders>
            <w:shd w:val="clear" w:color="000000" w:fill="F9F9F9"/>
            <w:vAlign w:val="center"/>
          </w:tcPr>
          <w:p w14:paraId="041CEFA7" w14:textId="590DB839" w:rsidR="00584233" w:rsidRPr="00584233" w:rsidRDefault="00584233" w:rsidP="00584233">
            <w:pPr>
              <w:spacing w:after="20"/>
              <w:jc w:val="center"/>
              <w:rPr>
                <w:rFonts w:cs="Calibri"/>
                <w:color w:val="000000"/>
                <w:szCs w:val="20"/>
              </w:rPr>
            </w:pPr>
            <w:r>
              <w:rPr>
                <w:rFonts w:ascii="Century Gothic" w:hAnsi="Century Gothic"/>
                <w:b w:val="0"/>
                <w:sz w:val="17"/>
              </w:rPr>
              <w:t>S/ 10,00</w:t>
            </w:r>
          </w:p>
        </w:tc>
        <w:tc>
          <w:tcPr>
            <w:tcW w:w="1440" w:type="dxa"/>
            <w:tcBorders>
              <w:top w:val="nil"/>
              <w:left w:val="nil"/>
              <w:bottom w:val="single" w:sz="8" w:space="0" w:color="BFBFBF"/>
              <w:right w:val="double" w:sz="6" w:space="0" w:color="BFBFBF"/>
            </w:tcBorders>
            <w:shd w:val="clear" w:color="000000" w:fill="F9F9F9"/>
            <w:vAlign w:val="center"/>
            <w:hideMark/>
          </w:tcPr>
          <w:p w14:paraId="65228F17" w14:textId="77777777" w:rsidR="00584233" w:rsidRPr="00584233" w:rsidRDefault="00000000" w:rsidP="00584233">
            <w:pPr>
              <w:spacing w:after="20"/>
              <w:jc w:val="center"/>
              <w:rPr>
                <w:rFonts w:cs="Calibri"/>
                <w:color w:val="000000"/>
                <w:szCs w:val="20"/>
              </w:rPr>
            </w:pPr>
            <w:r>
              <w:rPr>
                <w:rFonts w:ascii="Century Gothic" w:hAnsi="Century Gothic"/>
                <w:b w:val="0"/>
                <w:sz w:val="17"/>
              </w:rPr>
              <w:t>10</w:t>
            </w:r>
          </w:p>
        </w:tc>
        <w:tc>
          <w:tcPr>
            <w:tcW w:w="2435" w:type="dxa"/>
            <w:tcBorders>
              <w:top w:val="nil"/>
              <w:left w:val="nil"/>
              <w:bottom w:val="single" w:sz="8" w:space="0" w:color="BFBFBF"/>
              <w:right w:val="single" w:sz="4" w:space="0" w:color="BFBFBF"/>
            </w:tcBorders>
            <w:shd w:val="clear" w:color="000000" w:fill="F7F9FB"/>
            <w:noWrap/>
            <w:vAlign w:val="center"/>
          </w:tcPr>
          <w:p w14:paraId="79D852BF" w14:textId="46D594C0" w:rsidR="00584233" w:rsidRPr="00584233" w:rsidRDefault="00584233" w:rsidP="00584233">
            <w:pPr>
              <w:spacing w:after="20"/>
              <w:jc w:val="center"/>
              <w:rPr>
                <w:rFonts w:cs="Calibri"/>
                <w:color w:val="000000"/>
                <w:szCs w:val="20"/>
              </w:rPr>
            </w:pPr>
            <w:r>
              <w:rPr>
                <w:rFonts w:ascii="Century Gothic" w:hAnsi="Century Gothic"/>
                <w:b w:val="0"/>
                <w:sz w:val="17"/>
              </w:rPr>
              <w:t>S/ 100,00</w:t>
            </w:r>
          </w:p>
        </w:tc>
      </w:tr>
      <w:tr w:rsidR="002319D0" w14:paraId="61BFE55D" w14:textId="77777777" w:rsidTr="00E1117B">
        <w:trPr>
          <w:trHeight w:val="576"/>
        </w:trPr>
        <w:tc>
          <w:tcPr>
            <w:tcW w:w="2335" w:type="dxa"/>
            <w:tcBorders>
              <w:top w:val="nil"/>
              <w:left w:val="nil"/>
              <w:bottom w:val="nil"/>
              <w:right w:val="nil"/>
            </w:tcBorders>
            <w:shd w:val="clear" w:color="000000" w:fill="FFFFFF"/>
            <w:vAlign w:val="bottom"/>
            <w:hideMark/>
          </w:tcPr>
          <w:p w14:paraId="355E0AAC" w14:textId="77777777" w:rsidR="00584233" w:rsidRPr="00584233" w:rsidRDefault="00000000" w:rsidP="00584233">
            <w:pPr>
              <w:rPr>
                <w:rFonts w:cs="Calibri"/>
                <w:color w:val="000000"/>
                <w:szCs w:val="20"/>
              </w:rPr>
            </w:pPr>
            <w:r w:rsidRPr="00584233">
              <w:rPr>
                <w:rFonts w:cs="Calibri"/>
                <w:color w:val="000000"/>
                <w:szCs w:val="20"/>
              </w:rPr>
              <w:t> </w:t>
            </w:r>
          </w:p>
        </w:tc>
        <w:tc>
          <w:tcPr>
            <w:tcW w:w="3625" w:type="dxa"/>
            <w:tcBorders>
              <w:top w:val="nil"/>
              <w:left w:val="nil"/>
              <w:bottom w:val="nil"/>
              <w:right w:val="nil"/>
            </w:tcBorders>
            <w:shd w:val="clear" w:color="000000" w:fill="FFFFFF"/>
            <w:vAlign w:val="bottom"/>
            <w:hideMark/>
          </w:tcPr>
          <w:p w14:paraId="73CC2C71" w14:textId="77777777" w:rsidR="00584233" w:rsidRPr="00584233" w:rsidRDefault="00000000" w:rsidP="00584233">
            <w:pPr>
              <w:spacing w:after="20"/>
              <w:rPr>
                <w:rFonts w:cs="Calibri"/>
                <w:color w:val="000000"/>
                <w:szCs w:val="20"/>
              </w:rPr>
            </w:pPr>
            <w:r>
              <w:rPr>
                <w:rFonts w:ascii="Century Gothic" w:hAnsi="Century Gothic"/>
                <w:b w:val="0"/>
                <w:sz w:val="16"/>
              </w:rPr>
              <w:t>Desembolso real del equipo: S/ 613,00 (el resto corresponde al costo de oportunidad de las horas de trabajo)</w:t>
            </w:r>
          </w:p>
        </w:tc>
        <w:tc>
          <w:tcPr>
            <w:tcW w:w="3035" w:type="dxa"/>
            <w:tcBorders>
              <w:top w:val="nil"/>
              <w:left w:val="nil"/>
              <w:bottom w:val="nil"/>
              <w:right w:val="nil"/>
            </w:tcBorders>
            <w:shd w:val="clear" w:color="000000" w:fill="FFFFFF"/>
            <w:vAlign w:val="bottom"/>
            <w:hideMark/>
          </w:tcPr>
          <w:p w14:paraId="7AD1E196" w14:textId="77777777" w:rsidR="00584233" w:rsidRPr="00584233" w:rsidRDefault="00000000" w:rsidP="00584233">
            <w:pPr>
              <w:rPr>
                <w:rFonts w:cs="Calibri"/>
                <w:color w:val="000000"/>
                <w:szCs w:val="20"/>
              </w:rPr>
            </w:pPr>
            <w:r w:rsidRPr="00584233">
              <w:rPr>
                <w:rFonts w:cs="Calibri"/>
                <w:color w:val="000000"/>
                <w:szCs w:val="20"/>
              </w:rPr>
              <w:t> </w:t>
            </w:r>
          </w:p>
        </w:tc>
        <w:tc>
          <w:tcPr>
            <w:tcW w:w="2970" w:type="dxa"/>
            <w:gridSpan w:val="2"/>
            <w:tcBorders>
              <w:top w:val="single" w:sz="8" w:space="0" w:color="BFBFBF"/>
              <w:left w:val="nil"/>
              <w:bottom w:val="nil"/>
              <w:right w:val="nil"/>
            </w:tcBorders>
            <w:shd w:val="clear" w:color="000000" w:fill="FFFFFF"/>
            <w:noWrap/>
            <w:vAlign w:val="center"/>
            <w:hideMark/>
          </w:tcPr>
          <w:p w14:paraId="60C81F1E" w14:textId="77777777" w:rsidR="00584233" w:rsidRPr="00584233" w:rsidRDefault="00000000" w:rsidP="00584233">
            <w:pPr>
              <w:jc w:val="right"/>
              <w:rPr>
                <w:rFonts w:cs="Calibri"/>
                <w:color w:val="000000"/>
                <w:szCs w:val="20"/>
              </w:rPr>
            </w:pPr>
            <w:r w:rsidRPr="00584233">
              <w:rPr>
                <w:rFonts w:cs="Calibri"/>
                <w:color w:val="000000"/>
                <w:szCs w:val="20"/>
              </w:rPr>
              <w:t>COSTOS TOTALES</w:t>
            </w:r>
          </w:p>
        </w:tc>
        <w:tc>
          <w:tcPr>
            <w:tcW w:w="2435" w:type="dxa"/>
            <w:tcBorders>
              <w:top w:val="nil"/>
              <w:left w:val="double" w:sz="6" w:space="0" w:color="BFBFBF"/>
              <w:bottom w:val="single" w:sz="8" w:space="0" w:color="BFBFBF"/>
              <w:right w:val="single" w:sz="4" w:space="0" w:color="BFBFBF"/>
            </w:tcBorders>
            <w:shd w:val="clear" w:color="000000" w:fill="EAEEF3"/>
            <w:noWrap/>
            <w:vAlign w:val="center"/>
            <w:hideMark/>
          </w:tcPr>
          <w:p w14:paraId="785EA3D4" w14:textId="0AB865FE" w:rsidR="00584233" w:rsidRPr="00584233" w:rsidRDefault="00000000" w:rsidP="00584233">
            <w:pPr>
              <w:spacing w:after="20"/>
              <w:jc w:val="center"/>
              <w:rPr>
                <w:rFonts w:cs="Calibri"/>
                <w:color w:val="000000"/>
                <w:szCs w:val="20"/>
              </w:rPr>
            </w:pPr>
            <w:r>
              <w:rPr>
                <w:rFonts w:ascii="Century Gothic" w:hAnsi="Century Gothic"/>
                <w:b/>
                <w:sz w:val="17"/>
              </w:rPr>
              <w:t>S/ 9 613,00</w:t>
            </w:r>
          </w:p>
        </w:tc>
      </w:tr>
    </w:tbl>
    <w:p w14:paraId="19CF099D" w14:textId="77777777" w:rsidR="00584233" w:rsidRDefault="00584233" w:rsidP="00584233">
      <w:pPr>
        <w:spacing w:line="276" w:lineRule="auto"/>
        <w:outlineLvl w:val="0"/>
        <w:rPr>
          <w:bCs/>
          <w:color w:val="000000" w:themeColor="text1"/>
          <w:sz w:val="28"/>
          <w:szCs w:val="28"/>
        </w:rPr>
      </w:pPr>
    </w:p>
    <w:p w14:paraId="36B083EF" w14:textId="77777777" w:rsidR="00E1117B" w:rsidRDefault="00E1117B" w:rsidP="00584233">
      <w:pPr>
        <w:spacing w:line="276" w:lineRule="auto"/>
        <w:outlineLvl w:val="0"/>
        <w:rPr>
          <w:bCs/>
          <w:color w:val="000000" w:themeColor="text1"/>
          <w:sz w:val="28"/>
          <w:szCs w:val="28"/>
        </w:rPr>
      </w:pPr>
    </w:p>
    <w:p w14:paraId="2CC22EA2" w14:textId="77777777" w:rsidR="00E1117B" w:rsidRDefault="00E1117B" w:rsidP="00584233">
      <w:pPr>
        <w:spacing w:line="276" w:lineRule="auto"/>
        <w:outlineLvl w:val="0"/>
        <w:rPr>
          <w:bCs/>
          <w:color w:val="000000" w:themeColor="text1"/>
          <w:sz w:val="28"/>
          <w:szCs w:val="28"/>
        </w:rPr>
        <w:sectPr w:rsidR="00E1117B" w:rsidSect="00956391">
          <w:pgSz w:w="15840" w:h="12240" w:orient="landscape"/>
          <w:pgMar w:top="459" w:right="720" w:bottom="189" w:left="576" w:header="720" w:footer="518" w:gutter="0"/>
          <w:cols w:space="720"/>
          <w:titlePg/>
          <w:docGrid w:linePitch="360"/>
        </w:sectPr>
      </w:pPr>
    </w:p>
    <w:p w14:paraId="3083C948" w14:textId="77777777" w:rsidR="00E1117B" w:rsidRDefault="00E1117B" w:rsidP="00584233">
      <w:pPr>
        <w:spacing w:line="276" w:lineRule="auto"/>
        <w:outlineLvl w:val="0"/>
        <w:rPr>
          <w:bCs/>
          <w:color w:val="000000" w:themeColor="text1"/>
          <w:sz w:val="28"/>
          <w:szCs w:val="28"/>
        </w:rPr>
      </w:pPr>
    </w:p>
    <w:p w14:paraId="4ACD8D1F" w14:textId="77777777" w:rsidR="00E1117B" w:rsidRDefault="00000000" w:rsidP="00584233">
      <w:pPr>
        <w:spacing w:line="276" w:lineRule="auto"/>
        <w:outlineLvl w:val="0"/>
        <w:rPr>
          <w:bCs/>
          <w:color w:val="000000" w:themeColor="text1"/>
          <w:sz w:val="28"/>
          <w:szCs w:val="28"/>
        </w:rPr>
      </w:pPr>
      <w:r>
        <w:rPr>
          <w:color w:val="000000" w:themeColor="text1"/>
          <w:sz w:val="28"/>
          <w:szCs w:val="28"/>
        </w:rPr>
        <w:t>BENEFICIOS Y CLIENTES</w:t>
      </w:r>
    </w:p>
    <w:tbl>
      <w:tblPr>
        <w:tblW w:w="14400" w:type="dxa"/>
        <w:tblLook w:val="04A0" w:firstRow="1" w:lastRow="0" w:firstColumn="1" w:lastColumn="0" w:noHBand="0" w:noVBand="1"/>
      </w:tblPr>
      <w:tblGrid>
        <w:gridCol w:w="1975"/>
        <w:gridCol w:w="12425"/>
      </w:tblGrid>
      <w:tr w:rsidR="002319D0" w14:paraId="6B813526" w14:textId="77777777" w:rsidTr="00E1117B">
        <w:trPr>
          <w:trHeight w:val="936"/>
        </w:trPr>
        <w:tc>
          <w:tcPr>
            <w:tcW w:w="1975" w:type="dxa"/>
            <w:tcBorders>
              <w:top w:val="single" w:sz="24" w:space="0" w:color="BFBFBF" w:themeColor="background1" w:themeShade="BF"/>
              <w:left w:val="single" w:sz="4" w:space="0" w:color="BFBFBF"/>
              <w:bottom w:val="single" w:sz="4" w:space="0" w:color="BFBFBF"/>
              <w:right w:val="single" w:sz="4" w:space="0" w:color="BFBFBF"/>
            </w:tcBorders>
            <w:shd w:val="clear" w:color="000000" w:fill="FFD966"/>
            <w:vAlign w:val="center"/>
            <w:hideMark/>
          </w:tcPr>
          <w:p w14:paraId="4AABC06B" w14:textId="77777777" w:rsidR="00E1117B" w:rsidRPr="00E1117B" w:rsidRDefault="00000000" w:rsidP="00E1117B">
            <w:pPr>
              <w:rPr>
                <w:rFonts w:cs="Calibri"/>
                <w:color w:val="000000"/>
                <w:sz w:val="24"/>
              </w:rPr>
            </w:pPr>
            <w:r w:rsidRPr="00E1117B">
              <w:rPr>
                <w:rFonts w:cs="Calibri"/>
                <w:color w:val="000000"/>
                <w:sz w:val="24"/>
              </w:rPr>
              <w:t>PROPIETARIO DEL PROCESO</w:t>
            </w:r>
          </w:p>
        </w:tc>
        <w:tc>
          <w:tcPr>
            <w:tcW w:w="12425" w:type="dxa"/>
            <w:tcBorders>
              <w:top w:val="single" w:sz="24" w:space="0" w:color="BFBFBF" w:themeColor="background1" w:themeShade="BF"/>
              <w:left w:val="nil"/>
              <w:bottom w:val="single" w:sz="4" w:space="0" w:color="BFBFBF"/>
              <w:right w:val="single" w:sz="4" w:space="0" w:color="BFBFBF"/>
            </w:tcBorders>
            <w:shd w:val="clear" w:color="000000" w:fill="FFFFFF"/>
            <w:vAlign w:val="center"/>
            <w:hideMark/>
          </w:tcPr>
          <w:p w14:paraId="3A01A0C3" w14:textId="77777777" w:rsidR="00E1117B" w:rsidRPr="00E1117B" w:rsidRDefault="00000000" w:rsidP="00E1117B">
            <w:pPr>
              <w:spacing w:after="20"/>
              <w:rPr>
                <w:rFonts w:cs="Calibri"/>
                <w:color w:val="000000"/>
                <w:szCs w:val="20"/>
              </w:rPr>
            </w:pPr>
            <w:r>
              <w:rPr>
                <w:rFonts w:ascii="Century Gothic" w:hAnsi="Century Gothic"/>
                <w:b w:val="0"/>
                <w:sz w:val="17"/>
              </w:rPr>
              <w:t>Docentes responsables del diseño instruccional y de la evaluación de sus cursos; el piloto se realiza en la Escuela de Ingeniería de Computación y Sistemas.</w:t>
            </w:r>
          </w:p>
        </w:tc>
      </w:tr>
      <w:tr w:rsidR="002319D0" w14:paraId="398E5F90" w14:textId="77777777" w:rsidTr="00E1117B">
        <w:trPr>
          <w:trHeight w:val="936"/>
        </w:trPr>
        <w:tc>
          <w:tcPr>
            <w:tcW w:w="1975" w:type="dxa"/>
            <w:tcBorders>
              <w:top w:val="nil"/>
              <w:left w:val="single" w:sz="4" w:space="0" w:color="BFBFBF"/>
              <w:bottom w:val="single" w:sz="4" w:space="0" w:color="BFBFBF"/>
              <w:right w:val="single" w:sz="4" w:space="0" w:color="BFBFBF"/>
            </w:tcBorders>
            <w:shd w:val="clear" w:color="000000" w:fill="FFD966"/>
            <w:vAlign w:val="center"/>
            <w:hideMark/>
          </w:tcPr>
          <w:p w14:paraId="56E0EA9D" w14:textId="77777777" w:rsidR="00E1117B" w:rsidRPr="00E1117B" w:rsidRDefault="00000000" w:rsidP="00E1117B">
            <w:pPr>
              <w:rPr>
                <w:rFonts w:cs="Calibri"/>
                <w:color w:val="000000"/>
                <w:sz w:val="24"/>
              </w:rPr>
            </w:pPr>
            <w:r w:rsidRPr="00E1117B">
              <w:rPr>
                <w:rFonts w:cs="Calibri"/>
                <w:color w:val="000000"/>
                <w:sz w:val="24"/>
              </w:rPr>
              <w:t>PRINCIPALES PARTES INTERESADAS</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0D9573F6" w14:textId="77777777" w:rsidR="00E1117B" w:rsidRPr="00E1117B" w:rsidRDefault="00000000" w:rsidP="00E1117B">
            <w:pPr>
              <w:spacing w:after="20"/>
              <w:rPr>
                <w:rFonts w:cs="Calibri"/>
                <w:color w:val="000000"/>
                <w:szCs w:val="20"/>
              </w:rPr>
            </w:pPr>
            <w:r>
              <w:rPr>
                <w:rFonts w:ascii="Century Gothic" w:hAnsi="Century Gothic"/>
                <w:b w:val="0"/>
                <w:sz w:val="17"/>
              </w:rPr>
              <w:t>• Docente del curso Taller Integrador 1 (patrocinador y asesor).</w:t>
            </w:r>
          </w:p>
          <w:p>
            <w:pPr>
              <w:spacing w:after="20"/>
            </w:pPr>
            <w:r>
              <w:rPr>
                <w:rFonts w:ascii="Century Gothic" w:hAnsi="Century Gothic"/>
                <w:b w:val="0"/>
                <w:sz w:val="17"/>
              </w:rPr>
              <w:t>• Docentes voluntarios y estudiantes participantes del piloto.</w:t>
            </w:r>
          </w:p>
          <w:p>
            <w:pPr>
              <w:spacing w:after="20"/>
            </w:pPr>
            <w:r>
              <w:rPr>
                <w:rFonts w:ascii="Century Gothic" w:hAnsi="Century Gothic"/>
                <w:b w:val="0"/>
                <w:sz w:val="17"/>
              </w:rPr>
              <w:t>• Dirección de escuela y coordinación académica, responsables del diseño curricular.</w:t>
            </w:r>
          </w:p>
          <w:p>
            <w:pPr>
              <w:spacing w:after="20"/>
            </w:pPr>
            <w:r>
              <w:rPr>
                <w:rFonts w:ascii="Century Gothic" w:hAnsi="Century Gothic"/>
                <w:b w:val="0"/>
                <w:sz w:val="17"/>
              </w:rPr>
              <w:t>• Administradores de las plataformas educativas.</w:t>
            </w:r>
          </w:p>
          <w:p>
            <w:pPr>
              <w:spacing w:after="20"/>
            </w:pPr>
            <w:r>
              <w:rPr>
                <w:rFonts w:ascii="Century Gothic" w:hAnsi="Century Gothic"/>
                <w:b w:val="0"/>
                <w:sz w:val="17"/>
              </w:rPr>
              <w:t>• Equipo del proyecto.</w:t>
            </w:r>
          </w:p>
        </w:tc>
      </w:tr>
      <w:tr w:rsidR="002319D0" w14:paraId="0551F7B5" w14:textId="77777777" w:rsidTr="00E1117B">
        <w:trPr>
          <w:trHeight w:val="936"/>
        </w:trPr>
        <w:tc>
          <w:tcPr>
            <w:tcW w:w="1975" w:type="dxa"/>
            <w:tcBorders>
              <w:top w:val="nil"/>
              <w:left w:val="single" w:sz="4" w:space="0" w:color="BFBFBF"/>
              <w:bottom w:val="single" w:sz="4" w:space="0" w:color="BFBFBF"/>
              <w:right w:val="single" w:sz="4" w:space="0" w:color="BFBFBF"/>
            </w:tcBorders>
            <w:shd w:val="clear" w:color="000000" w:fill="FFD966"/>
            <w:vAlign w:val="center"/>
            <w:hideMark/>
          </w:tcPr>
          <w:p w14:paraId="25F4DDD2" w14:textId="77777777" w:rsidR="00E1117B" w:rsidRPr="00E1117B" w:rsidRDefault="00000000" w:rsidP="00E1117B">
            <w:pPr>
              <w:rPr>
                <w:rFonts w:cs="Calibri"/>
                <w:color w:val="000000"/>
                <w:sz w:val="24"/>
              </w:rPr>
            </w:pPr>
            <w:r w:rsidRPr="00E1117B">
              <w:rPr>
                <w:rFonts w:cs="Calibri"/>
                <w:color w:val="000000"/>
                <w:sz w:val="24"/>
              </w:rPr>
              <w:t>CLIENTE FINAL</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3DEE9835" w14:textId="77777777" w:rsidR="00E1117B" w:rsidRPr="00E1117B" w:rsidRDefault="00000000" w:rsidP="00E1117B">
            <w:pPr>
              <w:spacing w:after="20"/>
              <w:rPr>
                <w:rFonts w:cs="Calibri"/>
                <w:color w:val="000000"/>
                <w:szCs w:val="20"/>
              </w:rPr>
            </w:pPr>
            <w:r>
              <w:rPr>
                <w:rFonts w:ascii="Century Gothic" w:hAnsi="Century Gothic"/>
                <w:b w:val="0"/>
                <w:sz w:val="17"/>
              </w:rPr>
              <w:t>Docentes universitarios que diseñan secuencias didácticas y evaluaciones en un LMS y, de forma indirecta, los estudiantes que recorren la secuencia 5E y reciben retroalimentación inmediata.</w:t>
            </w:r>
          </w:p>
        </w:tc>
      </w:tr>
      <w:tr w:rsidR="002319D0" w14:paraId="3AAA6C40" w14:textId="77777777" w:rsidTr="00E1117B">
        <w:trPr>
          <w:trHeight w:val="936"/>
        </w:trPr>
        <w:tc>
          <w:tcPr>
            <w:tcW w:w="1975" w:type="dxa"/>
            <w:tcBorders>
              <w:top w:val="nil"/>
              <w:left w:val="single" w:sz="4" w:space="0" w:color="BFBFBF"/>
              <w:bottom w:val="single" w:sz="4" w:space="0" w:color="BFBFBF"/>
              <w:right w:val="single" w:sz="4" w:space="0" w:color="BFBFBF"/>
            </w:tcBorders>
            <w:shd w:val="clear" w:color="000000" w:fill="FFD966"/>
            <w:vAlign w:val="center"/>
            <w:hideMark/>
          </w:tcPr>
          <w:p w14:paraId="3498950D" w14:textId="77777777" w:rsidR="00E1117B" w:rsidRPr="00E1117B" w:rsidRDefault="00000000" w:rsidP="00E1117B">
            <w:pPr>
              <w:rPr>
                <w:rFonts w:cs="Calibri"/>
                <w:color w:val="000000"/>
                <w:sz w:val="24"/>
              </w:rPr>
            </w:pPr>
            <w:r w:rsidRPr="00E1117B">
              <w:rPr>
                <w:rFonts w:cs="Calibri"/>
                <w:color w:val="000000"/>
                <w:sz w:val="24"/>
              </w:rPr>
              <w:t>BENEFICIOS ESPERADOS</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5C9AD356" w14:textId="77777777" w:rsidR="00E1117B" w:rsidRPr="00E1117B" w:rsidRDefault="00000000" w:rsidP="00E1117B">
            <w:pPr>
              <w:spacing w:after="20"/>
              <w:rPr>
                <w:rFonts w:cs="Calibri"/>
                <w:color w:val="000000"/>
                <w:szCs w:val="20"/>
              </w:rPr>
            </w:pPr>
            <w:r>
              <w:rPr>
                <w:rFonts w:ascii="Century Gothic" w:hAnsi="Century Gothic"/>
                <w:b w:val="0"/>
                <w:sz w:val="17"/>
              </w:rPr>
              <w:t>• Reducción de al menos 50 % del tiempo de elaboración por recurso didáctico.</w:t>
            </w:r>
          </w:p>
          <w:p>
            <w:pPr>
              <w:spacing w:after="20"/>
            </w:pPr>
            <w:r>
              <w:rPr>
                <w:rFonts w:ascii="Century Gothic" w:hAnsi="Century Gothic"/>
                <w:b w:val="0"/>
                <w:sz w:val="17"/>
              </w:rPr>
              <w:t>• Secuencias con fundamento pedagógico explícito: cada unidad cubre las cinco etapas del modelo 5E y sus resultados de aprendizaje.</w:t>
            </w:r>
          </w:p>
          <w:p>
            <w:pPr>
              <w:spacing w:after="20"/>
            </w:pPr>
            <w:r>
              <w:rPr>
                <w:rFonts w:ascii="Century Gothic" w:hAnsi="Century Gothic"/>
                <w:b w:val="0"/>
                <w:sz w:val="17"/>
              </w:rPr>
              <w:t>• Contenido trazable: cada recurso cita el fragmento del material del que proviene, lo que reduce alucinaciones y facilita la auditoría docente.</w:t>
            </w:r>
          </w:p>
          <w:p>
            <w:pPr>
              <w:spacing w:after="20"/>
            </w:pPr>
            <w:r>
              <w:rPr>
                <w:rFonts w:ascii="Century Gothic" w:hAnsi="Century Gothic"/>
                <w:b w:val="0"/>
                <w:sz w:val="17"/>
              </w:rPr>
              <w:t>• Coherencia entre etapas gracias a la memoria de contexto de la base vectorial, sin repeticiones ni contradicciones.</w:t>
            </w:r>
          </w:p>
          <w:p>
            <w:pPr>
              <w:spacing w:after="20"/>
            </w:pPr>
            <w:r>
              <w:rPr>
                <w:rFonts w:ascii="Century Gothic" w:hAnsi="Century Gothic"/>
                <w:b w:val="0"/>
                <w:sz w:val="17"/>
              </w:rPr>
              <w:t>• Contenido reutilizable entre cursos, ciclos y plataformas gracias al formato estándar.</w:t>
            </w:r>
          </w:p>
          <w:p>
            <w:pPr>
              <w:spacing w:after="20"/>
            </w:pPr>
            <w:r>
              <w:rPr>
                <w:rFonts w:ascii="Century Gothic" w:hAnsi="Century Gothic"/>
                <w:b w:val="0"/>
                <w:sz w:val="17"/>
              </w:rPr>
              <w:t>• Evidencia cuantitativa (analítica de ítems e indicadores) para mejorar la secuencia en cada ciclo.</w:t>
            </w:r>
          </w:p>
        </w:tc>
      </w:tr>
    </w:tbl>
    <w:p w14:paraId="37079D35" w14:textId="77777777" w:rsidR="00E1117B" w:rsidRDefault="00E1117B" w:rsidP="00584233">
      <w:pPr>
        <w:spacing w:line="276" w:lineRule="auto"/>
        <w:outlineLvl w:val="0"/>
        <w:rPr>
          <w:bCs/>
          <w:color w:val="000000" w:themeColor="text1"/>
          <w:sz w:val="28"/>
          <w:szCs w:val="28"/>
        </w:rPr>
      </w:pPr>
    </w:p>
    <w:p w14:paraId="0F55F879" w14:textId="77777777" w:rsidR="00E1117B" w:rsidRDefault="00E1117B" w:rsidP="00584233">
      <w:pPr>
        <w:spacing w:line="276" w:lineRule="auto"/>
        <w:outlineLvl w:val="0"/>
        <w:rPr>
          <w:bCs/>
          <w:color w:val="000000" w:themeColor="text1"/>
          <w:sz w:val="28"/>
          <w:szCs w:val="28"/>
        </w:rPr>
      </w:pPr>
    </w:p>
    <w:p w14:paraId="7029F107" w14:textId="77777777" w:rsidR="00E1117B" w:rsidRDefault="00E1117B" w:rsidP="00584233">
      <w:pPr>
        <w:spacing w:line="276" w:lineRule="auto"/>
        <w:outlineLvl w:val="0"/>
        <w:rPr>
          <w:bCs/>
          <w:color w:val="000000" w:themeColor="text1"/>
          <w:sz w:val="28"/>
          <w:szCs w:val="28"/>
        </w:rPr>
        <w:sectPr w:rsidR="00E1117B" w:rsidSect="00956391">
          <w:pgSz w:w="15840" w:h="12240" w:orient="landscape"/>
          <w:pgMar w:top="459" w:right="720" w:bottom="189" w:left="576" w:header="720" w:footer="518" w:gutter="0"/>
          <w:cols w:space="720"/>
          <w:titlePg/>
          <w:docGrid w:linePitch="360"/>
        </w:sectPr>
      </w:pPr>
    </w:p>
    <w:p w14:paraId="141086CB" w14:textId="77777777" w:rsidR="00E1117B" w:rsidRDefault="00E1117B" w:rsidP="00584233">
      <w:pPr>
        <w:spacing w:line="276" w:lineRule="auto"/>
        <w:outlineLvl w:val="0"/>
        <w:rPr>
          <w:bCs/>
          <w:color w:val="000000" w:themeColor="text1"/>
          <w:sz w:val="28"/>
          <w:szCs w:val="28"/>
        </w:rPr>
      </w:pPr>
    </w:p>
    <w:p w14:paraId="590FC6ED" w14:textId="77777777" w:rsidR="00E1117B" w:rsidRDefault="00000000" w:rsidP="00584233">
      <w:pPr>
        <w:spacing w:line="276" w:lineRule="auto"/>
        <w:outlineLvl w:val="0"/>
        <w:rPr>
          <w:bCs/>
          <w:color w:val="000000" w:themeColor="text1"/>
          <w:sz w:val="28"/>
          <w:szCs w:val="28"/>
        </w:rPr>
      </w:pPr>
      <w:r w:rsidRPr="00E1117B">
        <w:rPr>
          <w:color w:val="000000" w:themeColor="text1"/>
          <w:sz w:val="28"/>
          <w:szCs w:val="28"/>
        </w:rPr>
        <w:t>RIESGOS, LIMITACIONES Y SUPUESTOS</w:t>
      </w:r>
    </w:p>
    <w:tbl>
      <w:tblPr>
        <w:tblW w:w="14400" w:type="dxa"/>
        <w:tblLook w:val="04A0" w:firstRow="1" w:lastRow="0" w:firstColumn="1" w:lastColumn="0" w:noHBand="0" w:noVBand="1"/>
      </w:tblPr>
      <w:tblGrid>
        <w:gridCol w:w="1991"/>
        <w:gridCol w:w="12409"/>
      </w:tblGrid>
      <w:tr w:rsidR="002319D0" w14:paraId="28C174AF" w14:textId="77777777" w:rsidTr="00E1117B">
        <w:trPr>
          <w:trHeight w:val="2200"/>
        </w:trPr>
        <w:tc>
          <w:tcPr>
            <w:tcW w:w="1975" w:type="dxa"/>
            <w:tcBorders>
              <w:top w:val="single" w:sz="24" w:space="0" w:color="BFBFBF" w:themeColor="background1" w:themeShade="BF"/>
              <w:left w:val="single" w:sz="4" w:space="0" w:color="BFBFBF"/>
              <w:bottom w:val="single" w:sz="4" w:space="0" w:color="BFBFBF"/>
              <w:right w:val="single" w:sz="4" w:space="0" w:color="BFBFBF"/>
            </w:tcBorders>
            <w:shd w:val="clear" w:color="000000" w:fill="FFD966"/>
            <w:vAlign w:val="center"/>
            <w:hideMark/>
          </w:tcPr>
          <w:p w14:paraId="4D4F603E" w14:textId="77777777" w:rsidR="00E1117B" w:rsidRPr="00E1117B" w:rsidRDefault="00000000" w:rsidP="00E1117B">
            <w:pPr>
              <w:rPr>
                <w:rFonts w:cs="Calibri"/>
                <w:color w:val="000000"/>
                <w:sz w:val="24"/>
              </w:rPr>
            </w:pPr>
            <w:r w:rsidRPr="00E1117B">
              <w:rPr>
                <w:rFonts w:cs="Calibri"/>
                <w:color w:val="000000"/>
                <w:sz w:val="24"/>
              </w:rPr>
              <w:t>RIESGOS</w:t>
            </w:r>
          </w:p>
        </w:tc>
        <w:tc>
          <w:tcPr>
            <w:tcW w:w="12425" w:type="dxa"/>
            <w:tcBorders>
              <w:top w:val="single" w:sz="24" w:space="0" w:color="BFBFBF" w:themeColor="background1" w:themeShade="BF"/>
              <w:left w:val="nil"/>
              <w:bottom w:val="single" w:sz="4" w:space="0" w:color="BFBFBF"/>
              <w:right w:val="single" w:sz="4" w:space="0" w:color="BFBFBF"/>
            </w:tcBorders>
            <w:shd w:val="clear" w:color="000000" w:fill="FFFFFF"/>
            <w:vAlign w:val="center"/>
            <w:hideMark/>
          </w:tcPr>
          <w:p w14:paraId="792C04CF" w14:textId="77777777" w:rsidR="00E1117B" w:rsidRPr="00E1117B" w:rsidRDefault="00000000" w:rsidP="00E1117B">
            <w:pPr>
              <w:spacing w:after="20"/>
              <w:rPr>
                <w:rFonts w:cs="Calibri"/>
                <w:color w:val="000000"/>
                <w:szCs w:val="20"/>
              </w:rPr>
            </w:pPr>
            <w:r>
              <w:rPr>
                <w:rFonts w:ascii="Century Gothic" w:hAnsi="Century Gothic"/>
                <w:b w:val="0"/>
                <w:sz w:val="17"/>
              </w:rPr>
              <w:t>• Recuperación insuficiente o ruidosa que degrade la generación. Mitigación: conjunto de evaluación de recuperación desde el Sprint 1, búsqueda híbrida con reordenamiento y umbral mínimo de evidencia (indicador I20).</w:t>
            </w:r>
          </w:p>
          <w:p>
            <w:pPr>
              <w:spacing w:after="20"/>
            </w:pPr>
            <w:r>
              <w:rPr>
                <w:rFonts w:ascii="Century Gothic" w:hAnsi="Century Gothic"/>
                <w:b w:val="0"/>
                <w:sz w:val="17"/>
              </w:rPr>
              <w:t>• Alucinaciones o contenido no respaldado por el material. Mitigación: citación obligatoria por afirmación, verificación automática de anclaje y rechazo del recurso cuando la evidencia sea insuficiente (indicador I21).</w:t>
            </w:r>
          </w:p>
          <w:p>
            <w:pPr>
              <w:spacing w:after="20"/>
            </w:pPr>
            <w:r>
              <w:rPr>
                <w:rFonts w:ascii="Century Gothic" w:hAnsi="Century Gothic"/>
                <w:b w:val="0"/>
                <w:sz w:val="17"/>
              </w:rPr>
              <w:t>• Costo o latencia elevados por el uso intensivo de embeddings y reordenamiento. Mitigación: caché de embeddings, indexación incremental y medición de latencia p95 desde el Sprint 1.</w:t>
            </w:r>
          </w:p>
          <w:p>
            <w:pPr>
              <w:spacing w:after="20"/>
            </w:pPr>
            <w:r>
              <w:rPr>
                <w:rFonts w:ascii="Century Gothic" w:hAnsi="Century Gothic"/>
                <w:b w:val="0"/>
                <w:sz w:val="17"/>
              </w:rPr>
              <w:t>• Divergencia técnica entre los cuatro módulos por programar sin estándares comunes. Mitigación: Sprint 0 dedicado a arquitectura, contratos de API y sistema de diseño, con revisión de conformidad en cada Sprint Review.</w:t>
            </w:r>
          </w:p>
          <w:p>
            <w:pPr>
              <w:spacing w:after="20"/>
            </w:pPr>
            <w:r>
              <w:rPr>
                <w:rFonts w:ascii="Century Gothic" w:hAnsi="Century Gothic"/>
                <w:b w:val="0"/>
                <w:sz w:val="17"/>
              </w:rPr>
              <w:t>• Recursos generados que no respondan a la intención pedagógica de la etapa 5E correspondiente. Mitigación: rúbrica de validación por etapa aplicada por docentes expertos.</w:t>
            </w:r>
          </w:p>
          <w:p>
            <w:pPr>
              <w:spacing w:after="20"/>
            </w:pPr>
            <w:r>
              <w:rPr>
                <w:rFonts w:ascii="Century Gothic" w:hAnsi="Century Gothic"/>
                <w:b w:val="0"/>
                <w:sz w:val="17"/>
              </w:rPr>
              <w:t>• Que un LMS objetivo no soporte la versión prevista del estándar o esté descontinuado. Mitigación: matriz de compatibilidad en el Sprint 0 y exportadores nativos de respaldo.</w:t>
            </w:r>
          </w:p>
          <w:p>
            <w:pPr>
              <w:spacing w:after="20"/>
            </w:pPr>
            <w:r>
              <w:rPr>
                <w:rFonts w:ascii="Century Gothic" w:hAnsi="Century Gothic"/>
                <w:b w:val="0"/>
                <w:sz w:val="17"/>
              </w:rPr>
              <w:t>• Distractores que también resulten correctos. Mitigación: filtro de fiabilidad con verificación contra la evidencia recuperada.</w:t>
            </w:r>
          </w:p>
          <w:p>
            <w:pPr>
              <w:spacing w:after="20"/>
            </w:pPr>
            <w:r>
              <w:rPr>
                <w:rFonts w:ascii="Century Gothic" w:hAnsi="Century Gothic"/>
                <w:b w:val="0"/>
                <w:sz w:val="17"/>
              </w:rPr>
              <w:t>• Poca disponibilidad de docentes y muestra reducida de estudiantes en el piloto. Mitigación: agenda comprometida desde la semana 4.</w:t>
            </w:r>
          </w:p>
          <w:p>
            <w:pPr>
              <w:spacing w:after="20"/>
            </w:pPr>
            <w:r>
              <w:rPr>
                <w:rFonts w:ascii="Century Gothic" w:hAnsi="Century Gothic"/>
                <w:b w:val="0"/>
                <w:sz w:val="17"/>
              </w:rPr>
              <w:t>• Uso de material protegido por derechos de autor sin permiso del docente.</w:t>
            </w:r>
          </w:p>
        </w:tc>
      </w:tr>
      <w:tr w:rsidR="002319D0" w14:paraId="5CEA55D6" w14:textId="77777777" w:rsidTr="00E1117B">
        <w:trPr>
          <w:trHeight w:val="2200"/>
        </w:trPr>
        <w:tc>
          <w:tcPr>
            <w:tcW w:w="1975" w:type="dxa"/>
            <w:tcBorders>
              <w:top w:val="nil"/>
              <w:left w:val="single" w:sz="4" w:space="0" w:color="BFBFBF"/>
              <w:bottom w:val="single" w:sz="4" w:space="0" w:color="BFBFBF"/>
              <w:right w:val="single" w:sz="4" w:space="0" w:color="BFBFBF"/>
            </w:tcBorders>
            <w:shd w:val="clear" w:color="000000" w:fill="FFE699"/>
            <w:vAlign w:val="center"/>
            <w:hideMark/>
          </w:tcPr>
          <w:p w14:paraId="20A61E3D" w14:textId="77777777" w:rsidR="00E1117B" w:rsidRPr="00E1117B" w:rsidRDefault="00000000" w:rsidP="00E1117B">
            <w:pPr>
              <w:rPr>
                <w:rFonts w:cs="Calibri"/>
                <w:color w:val="000000"/>
                <w:sz w:val="24"/>
              </w:rPr>
            </w:pPr>
            <w:r w:rsidRPr="00E1117B">
              <w:rPr>
                <w:rFonts w:cs="Calibri"/>
                <w:color w:val="000000"/>
                <w:sz w:val="24"/>
              </w:rPr>
              <w:t>RESTRICCIONES</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1FE2DAA3" w14:textId="77777777" w:rsidR="00E1117B" w:rsidRPr="00E1117B" w:rsidRDefault="00000000" w:rsidP="00E1117B">
            <w:pPr>
              <w:spacing w:after="20"/>
              <w:rPr>
                <w:rFonts w:cs="Calibri"/>
                <w:color w:val="000000"/>
                <w:szCs w:val="20"/>
              </w:rPr>
            </w:pPr>
            <w:r>
              <w:rPr>
                <w:rFonts w:ascii="Century Gothic" w:hAnsi="Century Gothic"/>
                <w:b w:val="0"/>
                <w:sz w:val="17"/>
              </w:rPr>
              <w:t>• Duración de 15 semanas, con un Sprint 0 de arquitectura y dos sprints de desarrollo de cuatro semanas.</w:t>
            </w:r>
          </w:p>
          <w:p>
            <w:pPr>
              <w:spacing w:after="20"/>
            </w:pPr>
            <w:r>
              <w:rPr>
                <w:rFonts w:ascii="Century Gothic" w:hAnsi="Century Gothic"/>
                <w:b w:val="0"/>
                <w:sz w:val="17"/>
              </w:rPr>
              <w:t>• Equipo de cuatro integrantes con dedicación parcial de 10 horas semanales cada uno, registradas semana a semana.</w:t>
            </w:r>
          </w:p>
          <w:p>
            <w:pPr>
              <w:spacing w:after="20"/>
            </w:pPr>
            <w:r>
              <w:rPr>
                <w:rFonts w:ascii="Century Gothic" w:hAnsi="Century Gothic"/>
                <w:b w:val="0"/>
                <w:sz w:val="17"/>
              </w:rPr>
              <w:t>• Presupuesto estudiantil: desembolso real menor a S/ 700.</w:t>
            </w:r>
          </w:p>
          <w:p>
            <w:pPr>
              <w:spacing w:after="20"/>
            </w:pPr>
            <w:r>
              <w:rPr>
                <w:rFonts w:ascii="Century Gothic" w:hAnsi="Century Gothic"/>
                <w:b w:val="0"/>
                <w:sz w:val="17"/>
              </w:rPr>
              <w:t>• Contenidos, generación y evaluación únicamente en español.</w:t>
            </w:r>
          </w:p>
          <w:p>
            <w:pPr>
              <w:spacing w:after="20"/>
            </w:pPr>
            <w:r>
              <w:rPr>
                <w:rFonts w:ascii="Century Gothic" w:hAnsi="Century Gothic"/>
                <w:b w:val="0"/>
                <w:sz w:val="17"/>
              </w:rPr>
              <w:t>• Ningún módulo inicia su programación antes de que la arquitectura y el sistema de diseño estén aprobados.</w:t>
            </w:r>
          </w:p>
          <w:p>
            <w:pPr>
              <w:spacing w:after="20"/>
            </w:pPr>
            <w:r>
              <w:rPr>
                <w:rFonts w:ascii="Century Gothic" w:hAnsi="Century Gothic"/>
                <w:b w:val="0"/>
                <w:sz w:val="17"/>
              </w:rPr>
              <w:t>• La generación se restringe al material indexado: el sistema no responde con conocimiento externo al corpus del docente.</w:t>
            </w:r>
          </w:p>
          <w:p>
            <w:pPr>
              <w:spacing w:after="20"/>
            </w:pPr>
            <w:r>
              <w:rPr>
                <w:rFonts w:ascii="Century Gothic" w:hAnsi="Century Gothic"/>
                <w:b w:val="0"/>
                <w:sz w:val="17"/>
              </w:rPr>
              <w:t>• El componente debe ajustarse a lo que permiten los estándares y las plataformas existentes.</w:t>
            </w:r>
          </w:p>
        </w:tc>
      </w:tr>
      <w:tr w:rsidR="002319D0" w14:paraId="35C34993" w14:textId="77777777" w:rsidTr="00E1117B">
        <w:trPr>
          <w:trHeight w:val="2200"/>
        </w:trPr>
        <w:tc>
          <w:tcPr>
            <w:tcW w:w="1975" w:type="dxa"/>
            <w:tcBorders>
              <w:top w:val="nil"/>
              <w:left w:val="single" w:sz="4" w:space="0" w:color="BFBFBF"/>
              <w:bottom w:val="single" w:sz="4" w:space="0" w:color="BFBFBF"/>
              <w:right w:val="single" w:sz="4" w:space="0" w:color="BFBFBF"/>
            </w:tcBorders>
            <w:shd w:val="clear" w:color="000000" w:fill="FFF2CC"/>
            <w:vAlign w:val="center"/>
            <w:hideMark/>
          </w:tcPr>
          <w:p w14:paraId="24EBDC8B" w14:textId="77777777" w:rsidR="00E1117B" w:rsidRPr="00E1117B" w:rsidRDefault="00000000" w:rsidP="00E1117B">
            <w:pPr>
              <w:rPr>
                <w:rFonts w:cs="Calibri"/>
                <w:color w:val="000000"/>
                <w:sz w:val="24"/>
              </w:rPr>
            </w:pPr>
            <w:r w:rsidRPr="00E1117B">
              <w:rPr>
                <w:rFonts w:cs="Calibri"/>
                <w:color w:val="000000"/>
                <w:sz w:val="24"/>
              </w:rPr>
              <w:t>SUPOSICIONES</w:t>
            </w:r>
          </w:p>
        </w:tc>
        <w:tc>
          <w:tcPr>
            <w:tcW w:w="12425" w:type="dxa"/>
            <w:tcBorders>
              <w:top w:val="single" w:sz="4" w:space="0" w:color="BFBFBF"/>
              <w:left w:val="nil"/>
              <w:bottom w:val="single" w:sz="4" w:space="0" w:color="BFBFBF"/>
              <w:right w:val="single" w:sz="4" w:space="0" w:color="BFBFBF"/>
            </w:tcBorders>
            <w:shd w:val="clear" w:color="000000" w:fill="FFFFFF"/>
            <w:vAlign w:val="center"/>
            <w:hideMark/>
          </w:tcPr>
          <w:p w14:paraId="07788642" w14:textId="77777777" w:rsidR="00E1117B" w:rsidRPr="00E1117B" w:rsidRDefault="00000000" w:rsidP="00E1117B">
            <w:pPr>
              <w:spacing w:after="20"/>
              <w:rPr>
                <w:rFonts w:cs="Calibri"/>
                <w:color w:val="000000"/>
                <w:szCs w:val="20"/>
              </w:rPr>
            </w:pPr>
            <w:r>
              <w:rPr>
                <w:rFonts w:ascii="Century Gothic" w:hAnsi="Century Gothic"/>
                <w:b w:val="0"/>
                <w:sz w:val="17"/>
              </w:rPr>
              <w:t>• Los docentes voluntarios facilitarán material, resultados de aprendizaje y tiempo para validar los recursos generados.</w:t>
            </w:r>
          </w:p>
          <w:p>
            <w:pPr>
              <w:spacing w:after="20"/>
            </w:pPr>
            <w:r>
              <w:rPr>
                <w:rFonts w:ascii="Century Gothic" w:hAnsi="Century Gothic"/>
                <w:b w:val="0"/>
                <w:sz w:val="17"/>
              </w:rPr>
              <w:t>• Se contará con estudiantes voluntarios para el piloto de la semana 14.</w:t>
            </w:r>
          </w:p>
          <w:p>
            <w:pPr>
              <w:spacing w:after="20"/>
            </w:pPr>
            <w:r>
              <w:rPr>
                <w:rFonts w:ascii="Century Gothic" w:hAnsi="Century Gothic"/>
                <w:b w:val="0"/>
                <w:sz w:val="17"/>
              </w:rPr>
              <w:t>• Al menos dos LMS de código abierto podrán instalarse y soportarán la importación del estándar.</w:t>
            </w:r>
          </w:p>
          <w:p>
            <w:pPr>
              <w:spacing w:after="20"/>
            </w:pPr>
            <w:r>
              <w:rPr>
                <w:rFonts w:ascii="Century Gothic" w:hAnsi="Century Gothic"/>
                <w:b w:val="0"/>
                <w:sz w:val="17"/>
              </w:rPr>
              <w:t>• Los servicios de API de modelos y embeddings, y el hosting, estarán disponibles durante todo el ciclo.</w:t>
            </w:r>
          </w:p>
          <w:p>
            <w:pPr>
              <w:spacing w:after="20"/>
            </w:pPr>
            <w:r>
              <w:rPr>
                <w:rFonts w:ascii="Century Gothic" w:hAnsi="Century Gothic"/>
                <w:b w:val="0"/>
                <w:sz w:val="17"/>
              </w:rPr>
              <w:t>• El modelo 5E es aplicable a las unidades seleccionadas de los cursos participantes.</w:t>
            </w:r>
          </w:p>
          <w:p>
            <w:pPr>
              <w:spacing w:after="20"/>
            </w:pPr>
            <w:r>
              <w:rPr>
                <w:rFonts w:ascii="Century Gothic" w:hAnsi="Century Gothic"/>
                <w:b w:val="0"/>
                <w:sz w:val="17"/>
              </w:rPr>
              <w:t>• El docente del curso aprobará el alcance, los objetivos y los indicadores de esta carta.</w:t>
            </w:r>
          </w:p>
        </w:tc>
      </w:tr>
    </w:tbl>
    <w:p w14:paraId="1FEA5DB4" w14:textId="77777777" w:rsidR="00E1117B" w:rsidRDefault="00E1117B" w:rsidP="00584233">
      <w:pPr>
        <w:spacing w:line="276" w:lineRule="auto"/>
        <w:outlineLvl w:val="0"/>
        <w:rPr>
          <w:bCs/>
          <w:color w:val="000000" w:themeColor="text1"/>
          <w:sz w:val="28"/>
          <w:szCs w:val="28"/>
        </w:rPr>
      </w:pPr>
    </w:p>
    <w:p w14:paraId="7D1978EF" w14:textId="77777777" w:rsidR="00E1117B" w:rsidRDefault="00E1117B" w:rsidP="00584233">
      <w:pPr>
        <w:spacing w:line="276" w:lineRule="auto"/>
        <w:outlineLvl w:val="0"/>
        <w:rPr>
          <w:bCs/>
          <w:color w:val="000000" w:themeColor="text1"/>
          <w:sz w:val="28"/>
          <w:szCs w:val="28"/>
        </w:rPr>
      </w:pPr>
    </w:p>
    <w:tbl>
      <w:tblPr>
        <w:tblW w:w="14400" w:type="dxa"/>
        <w:tblLook w:val="04A0" w:firstRow="1" w:lastRow="0" w:firstColumn="1" w:lastColumn="0" w:noHBand="0" w:noVBand="1"/>
      </w:tblPr>
      <w:tblGrid>
        <w:gridCol w:w="3780"/>
        <w:gridCol w:w="7520"/>
        <w:gridCol w:w="3100"/>
      </w:tblGrid>
      <w:tr w:rsidR="002319D0" w14:paraId="7952C2F5" w14:textId="77777777" w:rsidTr="00E1117B">
        <w:trPr>
          <w:trHeight w:val="360"/>
        </w:trPr>
        <w:tc>
          <w:tcPr>
            <w:tcW w:w="3780" w:type="dxa"/>
            <w:tcBorders>
              <w:top w:val="nil"/>
              <w:left w:val="nil"/>
              <w:bottom w:val="single" w:sz="4" w:space="0" w:color="BFBFBF"/>
              <w:right w:val="nil"/>
            </w:tcBorders>
            <w:shd w:val="clear" w:color="000000" w:fill="FFFFFF"/>
            <w:vAlign w:val="bottom"/>
            <w:hideMark/>
          </w:tcPr>
          <w:p w14:paraId="55417204" w14:textId="77777777" w:rsidR="00E1117B" w:rsidRPr="00E1117B" w:rsidRDefault="00000000" w:rsidP="00E1117B">
            <w:pPr>
              <w:ind w:left="-109"/>
              <w:rPr>
                <w:rFonts w:cs="Calibri"/>
                <w:color w:val="000000"/>
                <w:szCs w:val="20"/>
              </w:rPr>
            </w:pPr>
            <w:r w:rsidRPr="00E1117B">
              <w:rPr>
                <w:rFonts w:cs="Calibri"/>
                <w:color w:val="000000"/>
                <w:szCs w:val="20"/>
              </w:rPr>
              <w:t>PREPARADO POR</w:t>
            </w:r>
          </w:p>
        </w:tc>
        <w:tc>
          <w:tcPr>
            <w:tcW w:w="7520" w:type="dxa"/>
            <w:tcBorders>
              <w:top w:val="nil"/>
              <w:left w:val="nil"/>
              <w:bottom w:val="single" w:sz="4" w:space="0" w:color="BFBFBF"/>
              <w:right w:val="nil"/>
            </w:tcBorders>
            <w:shd w:val="clear" w:color="000000" w:fill="FFFFFF"/>
            <w:vAlign w:val="bottom"/>
            <w:hideMark/>
          </w:tcPr>
          <w:p w14:paraId="4ABFF3C5" w14:textId="77777777" w:rsidR="00E1117B" w:rsidRPr="00E1117B" w:rsidRDefault="00000000" w:rsidP="00E1117B">
            <w:pPr>
              <w:ind w:left="-109"/>
              <w:rPr>
                <w:rFonts w:cs="Calibri"/>
                <w:color w:val="000000"/>
                <w:szCs w:val="20"/>
              </w:rPr>
            </w:pPr>
            <w:r w:rsidRPr="00E1117B">
              <w:rPr>
                <w:rFonts w:cs="Calibri"/>
                <w:color w:val="000000"/>
                <w:szCs w:val="20"/>
              </w:rPr>
              <w:t>TÍTULO</w:t>
            </w:r>
          </w:p>
        </w:tc>
        <w:tc>
          <w:tcPr>
            <w:tcW w:w="3100" w:type="dxa"/>
            <w:tcBorders>
              <w:top w:val="nil"/>
              <w:left w:val="nil"/>
              <w:bottom w:val="single" w:sz="4" w:space="0" w:color="BFBFBF"/>
              <w:right w:val="nil"/>
            </w:tcBorders>
            <w:shd w:val="clear" w:color="000000" w:fill="FFFFFF"/>
            <w:vAlign w:val="bottom"/>
            <w:hideMark/>
          </w:tcPr>
          <w:p w14:paraId="40F7B11F" w14:textId="77777777" w:rsidR="00E1117B" w:rsidRPr="00E1117B" w:rsidRDefault="00000000" w:rsidP="00E1117B">
            <w:pPr>
              <w:jc w:val="center"/>
              <w:rPr>
                <w:rFonts w:cs="Calibri"/>
                <w:color w:val="000000"/>
                <w:szCs w:val="20"/>
              </w:rPr>
            </w:pPr>
            <w:r w:rsidRPr="00E1117B">
              <w:rPr>
                <w:rFonts w:cs="Calibri"/>
                <w:color w:val="000000"/>
                <w:szCs w:val="20"/>
              </w:rPr>
              <w:t>FECHA</w:t>
            </w:r>
          </w:p>
        </w:tc>
      </w:tr>
      <w:tr w:rsidR="002319D0" w14:paraId="54A7A2DA" w14:textId="77777777" w:rsidTr="00E1117B">
        <w:trPr>
          <w:trHeight w:val="900"/>
        </w:trPr>
        <w:tc>
          <w:tcPr>
            <w:tcW w:w="3780" w:type="dxa"/>
            <w:tcBorders>
              <w:top w:val="single" w:sz="4" w:space="0" w:color="BFBFBF"/>
              <w:left w:val="single" w:sz="4" w:space="0" w:color="BFBFBF"/>
              <w:bottom w:val="single" w:sz="24" w:space="0" w:color="BFBFBF" w:themeColor="background1" w:themeShade="BF"/>
              <w:right w:val="single" w:sz="8" w:space="0" w:color="BFBFBF"/>
            </w:tcBorders>
            <w:shd w:val="clear" w:color="000000" w:fill="F7F9FB"/>
            <w:vAlign w:val="center"/>
            <w:hideMark/>
          </w:tcPr>
          <w:p w14:paraId="770E22E4" w14:textId="77777777" w:rsidR="00E1117B" w:rsidRPr="00E1117B" w:rsidRDefault="00000000" w:rsidP="00E1117B">
            <w:pPr>
              <w:spacing w:after="20"/>
              <w:jc w:val="center"/>
              <w:rPr>
                <w:rFonts w:cs="Calibri"/>
                <w:color w:val="000000"/>
                <w:sz w:val="24"/>
              </w:rPr>
            </w:pPr>
            <w:r>
              <w:rPr>
                <w:rFonts w:ascii="Century Gothic" w:hAnsi="Century Gothic"/>
                <w:b w:val="0"/>
                <w:sz w:val="17"/>
              </w:rPr>
              <w:t>Juan Alegria, Silvana Diaz, Yan Liu Dai y Sergio Celi</w:t>
            </w:r>
          </w:p>
        </w:tc>
        <w:tc>
          <w:tcPr>
            <w:tcW w:w="7520" w:type="dxa"/>
            <w:tcBorders>
              <w:top w:val="single" w:sz="4" w:space="0" w:color="BFBFBF"/>
              <w:left w:val="nil"/>
              <w:bottom w:val="single" w:sz="24" w:space="0" w:color="BFBFBF" w:themeColor="background1" w:themeShade="BF"/>
              <w:right w:val="single" w:sz="4" w:space="0" w:color="BFBFBF"/>
            </w:tcBorders>
            <w:shd w:val="clear" w:color="000000" w:fill="F7F9FB"/>
            <w:vAlign w:val="center"/>
            <w:hideMark/>
          </w:tcPr>
          <w:p w14:paraId="745D88A0" w14:textId="77777777" w:rsidR="00E1117B" w:rsidRPr="00E1117B" w:rsidRDefault="00000000" w:rsidP="00E1117B">
            <w:pPr>
              <w:spacing w:after="20"/>
              <w:jc w:val="center"/>
              <w:rPr>
                <w:rFonts w:cs="Calibri"/>
                <w:color w:val="000000"/>
                <w:sz w:val="24"/>
              </w:rPr>
            </w:pPr>
            <w:r>
              <w:rPr>
                <w:rFonts w:ascii="Century Gothic" w:hAnsi="Century Gothic"/>
                <w:b w:val="0"/>
                <w:sz w:val="17"/>
              </w:rPr>
              <w:t>Equipo del proyecto – Taller Integrador 1</w:t>
            </w:r>
          </w:p>
        </w:tc>
        <w:tc>
          <w:tcPr>
            <w:tcW w:w="3100" w:type="dxa"/>
            <w:tcBorders>
              <w:top w:val="single" w:sz="4" w:space="0" w:color="BFBFBF"/>
              <w:left w:val="nil"/>
              <w:bottom w:val="single" w:sz="24" w:space="0" w:color="BFBFBF" w:themeColor="background1" w:themeShade="BF"/>
              <w:right w:val="single" w:sz="8" w:space="0" w:color="BFBFBF"/>
            </w:tcBorders>
            <w:shd w:val="clear" w:color="000000" w:fill="F7F9FB"/>
            <w:noWrap/>
            <w:vAlign w:val="center"/>
            <w:hideMark/>
          </w:tcPr>
          <w:p w14:paraId="434F4F72" w14:textId="77777777" w:rsidR="00E1117B" w:rsidRPr="00E1117B" w:rsidRDefault="00000000" w:rsidP="00E1117B">
            <w:pPr>
              <w:spacing w:after="20"/>
              <w:jc w:val="center"/>
              <w:rPr>
                <w:rFonts w:cs="Calibri"/>
                <w:color w:val="000000"/>
                <w:sz w:val="24"/>
              </w:rPr>
            </w:pPr>
            <w:r>
              <w:rPr>
                <w:rFonts w:ascii="Century Gothic" w:hAnsi="Century Gothic"/>
                <w:b w:val="0"/>
                <w:sz w:val="17"/>
              </w:rPr>
              <w:t>25/09/2026</w:t>
            </w:r>
          </w:p>
        </w:tc>
      </w:tr>
    </w:tbl>
    <w:p w14:paraId="3E1F6840" w14:textId="77777777" w:rsidR="00E1117B" w:rsidRPr="00584233" w:rsidRDefault="00E1117B" w:rsidP="00584233">
      <w:pPr>
        <w:spacing w:line="276" w:lineRule="auto"/>
        <w:outlineLvl w:val="0"/>
        <w:rPr>
          <w:bCs/>
          <w:color w:val="000000" w:themeColor="text1"/>
          <w:sz w:val="28"/>
          <w:szCs w:val="28"/>
        </w:rPr>
        <w:sectPr w:rsidR="00E1117B" w:rsidRPr="00584233" w:rsidSect="00956391">
          <w:pgSz w:w="15840" w:h="12240" w:orient="landscape"/>
          <w:pgMar w:top="459" w:right="720" w:bottom="189" w:left="576" w:header="720" w:footer="518" w:gutter="0"/>
          <w:cols w:space="720"/>
          <w:titlePg/>
          <w:docGrid w:linePitch="360"/>
        </w:sectPr>
      </w:pPr>
    </w:p>
    <w:p w14:paraId="55EF3E09" w14:textId="77777777" w:rsidR="00BE5BAF" w:rsidRPr="004D38BF" w:rsidRDefault="00BE5BAF" w:rsidP="00BE5BAF">
      <w:pPr>
        <w:rPr>
          <w:rFonts w:cs="Arial"/>
          <w:b/>
          <w:noProof/>
          <w:color w:val="595959" w:themeColor="text1" w:themeTint="A6"/>
          <w:szCs w:val="36"/>
        </w:rPr>
      </w:pPr>
    </w:p>
    <w:p w14:paraId="562BB07E" w14:textId="77777777" w:rsidR="003D220F" w:rsidRPr="003D706E" w:rsidRDefault="003D220F">
      <w:pPr>
        <w:rPr>
          <w:rFonts w:cs="Arial"/>
          <w:b/>
          <w:noProof/>
          <w:color w:val="000000" w:themeColor="text1"/>
          <w:szCs w:val="36"/>
        </w:rPr>
      </w:pPr>
    </w:p>
    <w:p w14:paraId="651EA7B7" w14:textId="77777777" w:rsidR="00C81141" w:rsidRPr="003D706E" w:rsidRDefault="00C81141" w:rsidP="00FF51C2">
      <w:pPr>
        <w:rPr>
          <w:rFonts w:cs="Arial"/>
          <w:b/>
          <w:noProof/>
          <w:color w:val="000000" w:themeColor="text1"/>
          <w:szCs w:val="36"/>
        </w:rPr>
      </w:pPr>
    </w:p>
    <w:p w14:paraId="6414FE6E" w14:textId="77777777" w:rsidR="00C81141" w:rsidRPr="003D706E" w:rsidRDefault="00C81141" w:rsidP="00FF51C2">
      <w:pPr>
        <w:rPr>
          <w:rFonts w:cs="Arial"/>
          <w:b/>
          <w:noProof/>
          <w:color w:val="000000" w:themeColor="text1"/>
          <w:szCs w:val="36"/>
        </w:rPr>
      </w:pPr>
    </w:p>
    <w:p w14:paraId="50BA9448" w14:textId="77777777" w:rsidR="006B5ECE" w:rsidRPr="001033EA" w:rsidRDefault="006B5ECE" w:rsidP="00D022DF">
      <w:pPr>
        <w:rPr>
          <w:b/>
          <w:color w:val="000000" w:themeColor="text1"/>
          <w:sz w:val="32"/>
          <w:szCs w:val="44"/>
          <w:lang w:val="es-PE"/>
        </w:rPr>
      </w:pPr>
    </w:p>
    <w:p>
      <w:r>
        <w:br w:type="page"/>
      </w:r>
    </w:p>
    <w:p>
      <w:pPr>
        <w:spacing w:before="320" w:after="120"/>
      </w:pPr>
      <w:r>
        <w:rPr>
          <w:rFonts w:ascii="Century Gothic" w:hAnsi="Century Gothic"/>
          <w:b/>
          <w:color w:val="1F3864"/>
          <w:sz w:val="30"/>
        </w:rPr>
        <w:t>ANEXO A – Fundamento pedagógico: modelo instruccional de las 5E</w:t>
      </w:r>
    </w:p>
    <w:p>
      <w:pPr>
        <w:spacing w:after="120"/>
        <w:jc w:val="both"/>
      </w:pPr>
      <w:r>
        <w:rPr>
          <w:rFonts w:ascii="Century Gothic" w:hAnsi="Century Gothic"/>
          <w:b w:val="0"/>
          <w:i w:val="0"/>
          <w:sz w:val="18"/>
        </w:rPr>
        <w:t>El proyecto adopta el modelo instruccional de las 5E (Bybee) como estructura de toda secuencia generada. El modelo organiza el aprendizaje en cinco etapas sucesivas —Engage, Explore, Explain, Elaborate y Evaluate— que parten de la activación de ideas previas, avanzan hacia la indagación y la formalización conceptual, y cierran con la transferencia y la verificación del aprendizaje. Su adopción responde a la observación del docente asesor: el sistema no produce recursos sueltos, sino una secuencia didáctica con intención pedagógica declarada en cada etapa, verificable mediante rúbrica.</w:t>
      </w:r>
    </w:p>
    <w:p>
      <w:pPr>
        <w:spacing w:after="120"/>
        <w:jc w:val="both"/>
      </w:pPr>
      <w:r>
        <w:rPr>
          <w:rFonts w:ascii="Century Gothic" w:hAnsi="Century Gothic"/>
          <w:b w:val="0"/>
          <w:i w:val="0"/>
          <w:sz w:val="18"/>
        </w:rPr>
        <w:t>Cada etapa define qué genera el sistema, qué evidencia recupera de la base vectorial y qué indicador la controla. La asignación de módulos del equipo se reestructura en función de estas etapas.</w:t>
      </w:r>
    </w:p>
    <w:tbl>
      <w:tblPr>
        <w:tblStyle w:val="Tablaconcuadrcula"/>
        <w:tblW w:type="auto" w:w="0"/>
        <w:tblLook w:firstColumn="1" w:firstRow="1" w:lastColumn="0" w:lastRow="0" w:noHBand="0" w:noVBand="1" w:val="04A0"/>
      </w:tblPr>
      <w:tblGrid>
        <w:gridCol w:w="2700"/>
        <w:gridCol w:w="2700"/>
        <w:gridCol w:w="2700"/>
        <w:gridCol w:w="2700"/>
      </w:tblGrid>
      <w:tr>
        <w:tc>
          <w:tcPr>
            <w:tcW w:type="dxa" w:w="2700"/>
          </w:tcPr>
          <w:p>
            <w:pPr>
              <w:spacing w:after="20"/>
            </w:pPr>
            <w:r>
              <w:rPr>
                <w:rFonts w:ascii="Century Gothic" w:hAnsi="Century Gothic"/>
                <w:b/>
                <w:sz w:val="16"/>
              </w:rPr>
              <w:t>Etapa 5E</w:t>
            </w:r>
          </w:p>
        </w:tc>
        <w:tc>
          <w:tcPr>
            <w:tcW w:type="dxa" w:w="2700"/>
          </w:tcPr>
          <w:p>
            <w:pPr>
              <w:spacing w:after="20"/>
            </w:pPr>
            <w:r>
              <w:rPr>
                <w:rFonts w:ascii="Century Gothic" w:hAnsi="Century Gothic"/>
                <w:b/>
                <w:sz w:val="16"/>
              </w:rPr>
              <w:t>Intención pedagógica</w:t>
            </w:r>
          </w:p>
        </w:tc>
        <w:tc>
          <w:tcPr>
            <w:tcW w:type="dxa" w:w="2700"/>
          </w:tcPr>
          <w:p>
            <w:pPr>
              <w:spacing w:after="20"/>
            </w:pPr>
            <w:r>
              <w:rPr>
                <w:rFonts w:ascii="Century Gothic" w:hAnsi="Century Gothic"/>
                <w:b/>
                <w:sz w:val="16"/>
              </w:rPr>
              <w:t>Recursos que genera el sistema</w:t>
            </w:r>
          </w:p>
        </w:tc>
        <w:tc>
          <w:tcPr>
            <w:tcW w:type="dxa" w:w="2700"/>
          </w:tcPr>
          <w:p>
            <w:pPr>
              <w:spacing w:after="20"/>
            </w:pPr>
            <w:r>
              <w:rPr>
                <w:rFonts w:ascii="Century Gothic" w:hAnsi="Century Gothic"/>
                <w:b/>
                <w:sz w:val="16"/>
              </w:rPr>
              <w:t>Responsable</w:t>
            </w:r>
          </w:p>
        </w:tc>
      </w:tr>
      <w:tr>
        <w:tc>
          <w:tcPr>
            <w:tcW w:type="dxa" w:w="2700"/>
          </w:tcPr>
          <w:p>
            <w:pPr>
              <w:spacing w:after="20"/>
            </w:pPr>
            <w:r>
              <w:rPr>
                <w:rFonts w:ascii="Century Gothic" w:hAnsi="Century Gothic"/>
                <w:b w:val="0"/>
                <w:sz w:val="16"/>
              </w:rPr>
              <w:t>Engage (Enganchar)</w:t>
            </w:r>
          </w:p>
        </w:tc>
        <w:tc>
          <w:tcPr>
            <w:tcW w:type="dxa" w:w="2700"/>
          </w:tcPr>
          <w:p>
            <w:pPr>
              <w:spacing w:after="20"/>
            </w:pPr>
            <w:r>
              <w:rPr>
                <w:rFonts w:ascii="Century Gothic" w:hAnsi="Century Gothic"/>
                <w:b w:val="0"/>
                <w:sz w:val="16"/>
              </w:rPr>
              <w:t>Activar ideas previas y generar disconformidad cognitiva que motive la indagación.</w:t>
            </w:r>
          </w:p>
        </w:tc>
        <w:tc>
          <w:tcPr>
            <w:tcW w:type="dxa" w:w="2700"/>
          </w:tcPr>
          <w:p>
            <w:pPr>
              <w:spacing w:after="20"/>
            </w:pPr>
            <w:r>
              <w:rPr>
                <w:rFonts w:ascii="Century Gothic" w:hAnsi="Century Gothic"/>
                <w:b w:val="0"/>
                <w:sz w:val="16"/>
              </w:rPr>
              <w:t>• Preguntas detonantes y situaciones problema ancladas al material.</w:t>
              <w:br/>
              <w:t>- Sondeo diagnóstico breve de ideas previas y concepciones erróneas frecuentes.</w:t>
            </w:r>
          </w:p>
        </w:tc>
        <w:tc>
          <w:tcPr>
            <w:tcW w:type="dxa" w:w="2700"/>
          </w:tcPr>
          <w:p>
            <w:pPr>
              <w:spacing w:after="20"/>
            </w:pPr>
            <w:r>
              <w:rPr>
                <w:rFonts w:ascii="Century Gothic" w:hAnsi="Century Gothic"/>
                <w:b w:val="0"/>
                <w:sz w:val="16"/>
              </w:rPr>
              <w:t>Juan Alegria</w:t>
            </w:r>
          </w:p>
        </w:tc>
      </w:tr>
      <w:tr>
        <w:tc>
          <w:tcPr>
            <w:tcW w:type="dxa" w:w="2700"/>
          </w:tcPr>
          <w:p>
            <w:pPr>
              <w:spacing w:after="20"/>
            </w:pPr>
            <w:r>
              <w:rPr>
                <w:rFonts w:ascii="Century Gothic" w:hAnsi="Century Gothic"/>
                <w:b w:val="0"/>
                <w:sz w:val="16"/>
              </w:rPr>
              <w:t>Explore (Explorar)</w:t>
            </w:r>
          </w:p>
        </w:tc>
        <w:tc>
          <w:tcPr>
            <w:tcW w:type="dxa" w:w="2700"/>
          </w:tcPr>
          <w:p>
            <w:pPr>
              <w:spacing w:after="20"/>
            </w:pPr>
            <w:r>
              <w:rPr>
                <w:rFonts w:ascii="Century Gothic" w:hAnsi="Century Gothic"/>
                <w:b w:val="0"/>
                <w:sz w:val="16"/>
              </w:rPr>
              <w:t>Permitir la manipulación de casos, datos y ejemplos antes de la formalización conceptual.</w:t>
            </w:r>
          </w:p>
        </w:tc>
        <w:tc>
          <w:tcPr>
            <w:tcW w:type="dxa" w:w="2700"/>
          </w:tcPr>
          <w:p>
            <w:pPr>
              <w:spacing w:after="20"/>
            </w:pPr>
            <w:r>
              <w:rPr>
                <w:rFonts w:ascii="Century Gothic" w:hAnsi="Century Gothic"/>
                <w:b w:val="0"/>
                <w:sz w:val="16"/>
              </w:rPr>
              <w:t>• Guías de exploración con fragmentos y ejemplos recuperados del corpus.</w:t>
              <w:br/>
              <w:t>- Casos y conjuntos de datos de trabajo con preguntas de indagación.</w:t>
            </w:r>
          </w:p>
        </w:tc>
        <w:tc>
          <w:tcPr>
            <w:tcW w:type="dxa" w:w="2700"/>
          </w:tcPr>
          <w:p>
            <w:pPr>
              <w:spacing w:after="20"/>
            </w:pPr>
            <w:r>
              <w:rPr>
                <w:rFonts w:ascii="Century Gothic" w:hAnsi="Century Gothic"/>
                <w:b w:val="0"/>
                <w:sz w:val="16"/>
              </w:rPr>
              <w:t>Yan Liu Dai</w:t>
            </w:r>
          </w:p>
        </w:tc>
      </w:tr>
      <w:tr>
        <w:tc>
          <w:tcPr>
            <w:tcW w:type="dxa" w:w="2700"/>
          </w:tcPr>
          <w:p>
            <w:pPr>
              <w:spacing w:after="20"/>
            </w:pPr>
            <w:r>
              <w:rPr>
                <w:rFonts w:ascii="Century Gothic" w:hAnsi="Century Gothic"/>
                <w:b w:val="0"/>
                <w:sz w:val="16"/>
              </w:rPr>
              <w:t>Explain (Explicar)</w:t>
            </w:r>
          </w:p>
        </w:tc>
        <w:tc>
          <w:tcPr>
            <w:tcW w:type="dxa" w:w="2700"/>
          </w:tcPr>
          <w:p>
            <w:pPr>
              <w:spacing w:after="20"/>
            </w:pPr>
            <w:r>
              <w:rPr>
                <w:rFonts w:ascii="Century Gothic" w:hAnsi="Century Gothic"/>
                <w:b w:val="0"/>
                <w:sz w:val="16"/>
              </w:rPr>
              <w:t>Formalizar el concepto con lenguaje disciplinar preciso y trazable a la fuente.</w:t>
            </w:r>
          </w:p>
        </w:tc>
        <w:tc>
          <w:tcPr>
            <w:tcW w:type="dxa" w:w="2700"/>
          </w:tcPr>
          <w:p>
            <w:pPr>
              <w:spacing w:after="20"/>
            </w:pPr>
            <w:r>
              <w:rPr>
                <w:rFonts w:ascii="Century Gothic" w:hAnsi="Century Gothic"/>
                <w:b w:val="0"/>
                <w:sz w:val="16"/>
              </w:rPr>
              <w:t>• Resúmenes estructurados y explicaciones con citación del fragmento de origen.</w:t>
              <w:br/>
              <w:t>- Mapas conceptuales y glosario de la unidad.</w:t>
            </w:r>
          </w:p>
        </w:tc>
        <w:tc>
          <w:tcPr>
            <w:tcW w:type="dxa" w:w="2700"/>
          </w:tcPr>
          <w:p>
            <w:pPr>
              <w:spacing w:after="20"/>
            </w:pPr>
            <w:r>
              <w:rPr>
                <w:rFonts w:ascii="Century Gothic" w:hAnsi="Century Gothic"/>
                <w:b w:val="0"/>
                <w:sz w:val="16"/>
              </w:rPr>
              <w:t>Juan Alegria</w:t>
            </w:r>
          </w:p>
        </w:tc>
      </w:tr>
      <w:tr>
        <w:tc>
          <w:tcPr>
            <w:tcW w:type="dxa" w:w="2700"/>
          </w:tcPr>
          <w:p>
            <w:pPr>
              <w:spacing w:after="20"/>
            </w:pPr>
            <w:r>
              <w:rPr>
                <w:rFonts w:ascii="Century Gothic" w:hAnsi="Century Gothic"/>
                <w:b w:val="0"/>
                <w:sz w:val="16"/>
              </w:rPr>
              <w:t>Elaborate (Elaborar)</w:t>
            </w:r>
          </w:p>
        </w:tc>
        <w:tc>
          <w:tcPr>
            <w:tcW w:type="dxa" w:w="2700"/>
          </w:tcPr>
          <w:p>
            <w:pPr>
              <w:spacing w:after="20"/>
            </w:pPr>
            <w:r>
              <w:rPr>
                <w:rFonts w:ascii="Century Gothic" w:hAnsi="Century Gothic"/>
                <w:b w:val="0"/>
                <w:sz w:val="16"/>
              </w:rPr>
              <w:t>Transferir el concepto a situaciones nuevas y contextos de aplicación.</w:t>
            </w:r>
          </w:p>
        </w:tc>
        <w:tc>
          <w:tcPr>
            <w:tcW w:type="dxa" w:w="2700"/>
          </w:tcPr>
          <w:p>
            <w:pPr>
              <w:spacing w:after="20"/>
            </w:pPr>
            <w:r>
              <w:rPr>
                <w:rFonts w:ascii="Century Gothic" w:hAnsi="Century Gothic"/>
                <w:b w:val="0"/>
                <w:sz w:val="16"/>
              </w:rPr>
              <w:t>• Ejercicios de aplicación, asignaciones y problemas de transferencia.</w:t>
              <w:br/>
              <w:t>- Prueba de concepto de simulación sencilla sobre el contenido de la unidad.</w:t>
            </w:r>
          </w:p>
        </w:tc>
        <w:tc>
          <w:tcPr>
            <w:tcW w:type="dxa" w:w="2700"/>
          </w:tcPr>
          <w:p>
            <w:pPr>
              <w:spacing w:after="20"/>
            </w:pPr>
            <w:r>
              <w:rPr>
                <w:rFonts w:ascii="Century Gothic" w:hAnsi="Century Gothic"/>
                <w:b w:val="0"/>
                <w:sz w:val="16"/>
              </w:rPr>
              <w:t>Sergio Celi</w:t>
            </w:r>
          </w:p>
        </w:tc>
      </w:tr>
      <w:tr>
        <w:tc>
          <w:tcPr>
            <w:tcW w:type="dxa" w:w="2700"/>
          </w:tcPr>
          <w:p>
            <w:pPr>
              <w:spacing w:after="20"/>
            </w:pPr>
            <w:r>
              <w:rPr>
                <w:rFonts w:ascii="Century Gothic" w:hAnsi="Century Gothic"/>
                <w:b w:val="0"/>
                <w:sz w:val="16"/>
              </w:rPr>
              <w:t>Evaluate (Evaluar)</w:t>
            </w:r>
          </w:p>
        </w:tc>
        <w:tc>
          <w:tcPr>
            <w:tcW w:type="dxa" w:w="2700"/>
          </w:tcPr>
          <w:p>
            <w:pPr>
              <w:spacing w:after="20"/>
            </w:pPr>
            <w:r>
              <w:rPr>
                <w:rFonts w:ascii="Century Gothic" w:hAnsi="Century Gothic"/>
                <w:b w:val="0"/>
                <w:sz w:val="16"/>
              </w:rPr>
              <w:t>Verificar el logro del resultado de aprendizaje con evidencia psicométrica.</w:t>
            </w:r>
          </w:p>
        </w:tc>
        <w:tc>
          <w:tcPr>
            <w:tcW w:type="dxa" w:w="2700"/>
          </w:tcPr>
          <w:p>
            <w:pPr>
              <w:spacing w:after="20"/>
            </w:pPr>
            <w:r>
              <w:rPr>
                <w:rFonts w:ascii="Century Gothic" w:hAnsi="Century Gothic"/>
                <w:b w:val="0"/>
                <w:sz w:val="16"/>
              </w:rPr>
              <w:t>• Ítems de opción múltiple con distractores plausibles y retroalimentación por alternativa.</w:t>
              <w:br/>
              <w:t>- Analítica de ítems: dificultad, discriminación y eficiencia de distractores.</w:t>
            </w:r>
          </w:p>
        </w:tc>
        <w:tc>
          <w:tcPr>
            <w:tcW w:type="dxa" w:w="2700"/>
          </w:tcPr>
          <w:p>
            <w:pPr>
              <w:spacing w:after="20"/>
            </w:pPr>
            <w:r>
              <w:rPr>
                <w:rFonts w:ascii="Century Gothic" w:hAnsi="Century Gothic"/>
                <w:b w:val="0"/>
                <w:sz w:val="16"/>
              </w:rPr>
              <w:t>Silvana Diaz</w:t>
            </w:r>
          </w:p>
        </w:tc>
      </w:tr>
    </w:tbl>
    <w:p>
      <w:pPr>
        <w:spacing w:after="120"/>
        <w:jc w:val="both"/>
      </w:pPr>
      <w:r>
        <w:rPr>
          <w:rFonts w:ascii="Century Gothic" w:hAnsi="Century Gothic"/>
          <w:b w:val="0"/>
          <w:i/>
          <w:sz w:val="18"/>
        </w:rPr>
        <w:t>Responsabilidades transversales: Juan Alegria conduce la gestión del producto y el backlog; Silvana Diaz facilita el marco Scrum y lidera el sistema de diseño UX/UI; Yan Liu Dai es responsable del núcleo RAG que alimenta las cinco etapas; y Sergio Celi es responsable de la arquitectura de software y de la capa de interoperabilidad. Ningún integrante desarrolla su etapa de forma aislada: todas consumen el mismo servicio de recuperación y el mismo contrato de generación definidos en el Sprint 0.</w:t>
      </w:r>
    </w:p>
    <w:p>
      <w:r>
        <w:br w:type="page"/>
      </w:r>
    </w:p>
    <w:p>
      <w:pPr>
        <w:spacing w:before="320" w:after="120"/>
      </w:pPr>
      <w:r>
        <w:rPr>
          <w:rFonts w:ascii="Century Gothic" w:hAnsi="Century Gothic"/>
          <w:b/>
          <w:color w:val="1F3864"/>
          <w:sz w:val="30"/>
        </w:rPr>
        <w:t>ANEXO B – Arquitectura técnica: RAG sobre base de datos vectorial</w:t>
      </w:r>
    </w:p>
    <w:p>
      <w:pPr>
        <w:spacing w:after="120"/>
        <w:jc w:val="both"/>
      </w:pPr>
      <w:r>
        <w:rPr>
          <w:rFonts w:ascii="Century Gothic" w:hAnsi="Century Gothic"/>
          <w:b w:val="0"/>
          <w:i w:val="0"/>
          <w:sz w:val="18"/>
        </w:rPr>
        <w:t>El procesamiento de lenguaje natural del proyecto no consiste en la inyección de instrucciones a un modelo general. Se implementa una arquitectura de generación aumentada por recuperación (RAG) en la que el modelo de lenguaje actúa únicamente como redactor de un contenido cuya evidencia proviene del corpus del docente, previamente indexado en una base de datos vectorial. Esta decisión resuelve tres problemas: la trazabilidad del contenido, la persistencia estructurada de los recursos y la coherencia entre las etapas de la secuencia.</w:t>
      </w:r>
    </w:p>
    <w:p>
      <w:pPr>
        <w:spacing w:before="320" w:after="120"/>
      </w:pPr>
      <w:r>
        <w:rPr>
          <w:rFonts w:ascii="Century Gothic" w:hAnsi="Century Gothic"/>
          <w:b/>
          <w:color w:val="1F3864"/>
          <w:sz w:val="24"/>
        </w:rPr>
        <w:t>B.1 Canal de procesamiento</w:t>
      </w:r>
    </w:p>
    <w:tbl>
      <w:tblPr>
        <w:tblStyle w:val="Tablaconcuadrcula"/>
        <w:tblW w:type="auto" w:w="0"/>
        <w:tblLook w:firstColumn="1" w:firstRow="1" w:lastColumn="0" w:lastRow="0" w:noHBand="0" w:noVBand="1" w:val="04A0"/>
      </w:tblPr>
      <w:tblGrid>
        <w:gridCol w:w="3600"/>
        <w:gridCol w:w="3600"/>
        <w:gridCol w:w="3600"/>
      </w:tblGrid>
      <w:tr>
        <w:tc>
          <w:tcPr>
            <w:tcW w:type="dxa" w:w="3600"/>
          </w:tcPr>
          <w:p>
            <w:pPr>
              <w:spacing w:after="20"/>
            </w:pPr>
            <w:r>
              <w:rPr>
                <w:rFonts w:ascii="Century Gothic" w:hAnsi="Century Gothic"/>
                <w:b/>
                <w:sz w:val="16"/>
              </w:rPr>
              <w:t>Capa</w:t>
            </w:r>
          </w:p>
        </w:tc>
        <w:tc>
          <w:tcPr>
            <w:tcW w:type="dxa" w:w="3600"/>
          </w:tcPr>
          <w:p>
            <w:pPr>
              <w:spacing w:after="20"/>
            </w:pPr>
            <w:r>
              <w:rPr>
                <w:rFonts w:ascii="Century Gothic" w:hAnsi="Century Gothic"/>
                <w:b/>
                <w:sz w:val="16"/>
              </w:rPr>
              <w:t>Función</w:t>
            </w:r>
          </w:p>
        </w:tc>
        <w:tc>
          <w:tcPr>
            <w:tcW w:type="dxa" w:w="3600"/>
          </w:tcPr>
          <w:p>
            <w:pPr>
              <w:spacing w:after="20"/>
            </w:pPr>
            <w:r>
              <w:rPr>
                <w:rFonts w:ascii="Century Gothic" w:hAnsi="Century Gothic"/>
                <w:b/>
                <w:sz w:val="16"/>
              </w:rPr>
              <w:t>Decisiones técnicas</w:t>
            </w:r>
          </w:p>
        </w:tc>
      </w:tr>
      <w:tr>
        <w:tc>
          <w:tcPr>
            <w:tcW w:type="dxa" w:w="3600"/>
          </w:tcPr>
          <w:p>
            <w:pPr>
              <w:spacing w:after="20"/>
            </w:pPr>
            <w:r>
              <w:rPr>
                <w:rFonts w:ascii="Century Gothic" w:hAnsi="Century Gothic"/>
                <w:b w:val="0"/>
                <w:sz w:val="16"/>
              </w:rPr>
              <w:t>1. Ingesta y normalización</w:t>
            </w:r>
          </w:p>
        </w:tc>
        <w:tc>
          <w:tcPr>
            <w:tcW w:type="dxa" w:w="3600"/>
          </w:tcPr>
          <w:p>
            <w:pPr>
              <w:spacing w:after="20"/>
            </w:pPr>
            <w:r>
              <w:rPr>
                <w:rFonts w:ascii="Century Gothic" w:hAnsi="Century Gothic"/>
                <w:b w:val="0"/>
                <w:sz w:val="16"/>
              </w:rPr>
              <w:t>Extraer y limpiar el texto de PDF, PPTX y transcripciones, conservando la referencia de página o diapositiva.</w:t>
            </w:r>
          </w:p>
        </w:tc>
        <w:tc>
          <w:tcPr>
            <w:tcW w:type="dxa" w:w="3600"/>
          </w:tcPr>
          <w:p>
            <w:pPr>
              <w:spacing w:after="20"/>
            </w:pPr>
            <w:r>
              <w:rPr>
                <w:rFonts w:ascii="Century Gothic" w:hAnsi="Century Gothic"/>
                <w:b w:val="0"/>
                <w:sz w:val="16"/>
              </w:rPr>
              <w:t>Extracción por capas con preservación de estructura (títulos, listas, tablas); descarte de encabezados y pies repetidos.</w:t>
            </w:r>
          </w:p>
        </w:tc>
      </w:tr>
      <w:tr>
        <w:tc>
          <w:tcPr>
            <w:tcW w:type="dxa" w:w="3600"/>
          </w:tcPr>
          <w:p>
            <w:pPr>
              <w:spacing w:after="20"/>
            </w:pPr>
            <w:r>
              <w:rPr>
                <w:rFonts w:ascii="Century Gothic" w:hAnsi="Century Gothic"/>
                <w:b w:val="0"/>
                <w:sz w:val="16"/>
              </w:rPr>
              <w:t>2. Segmentación (chunking)</w:t>
            </w:r>
          </w:p>
        </w:tc>
        <w:tc>
          <w:tcPr>
            <w:tcW w:type="dxa" w:w="3600"/>
          </w:tcPr>
          <w:p>
            <w:pPr>
              <w:spacing w:after="20"/>
            </w:pPr>
            <w:r>
              <w:rPr>
                <w:rFonts w:ascii="Century Gothic" w:hAnsi="Century Gothic"/>
                <w:b w:val="0"/>
                <w:sz w:val="16"/>
              </w:rPr>
              <w:t>Dividir el material en fragmentos coherentes que puedan recuperarse de forma independiente.</w:t>
            </w:r>
          </w:p>
        </w:tc>
        <w:tc>
          <w:tcPr>
            <w:tcW w:type="dxa" w:w="3600"/>
          </w:tcPr>
          <w:p>
            <w:pPr>
              <w:spacing w:after="20"/>
            </w:pPr>
            <w:r>
              <w:rPr>
                <w:rFonts w:ascii="Century Gothic" w:hAnsi="Century Gothic"/>
                <w:b w:val="0"/>
                <w:sz w:val="16"/>
              </w:rPr>
              <w:t>Segmentación semántica por unidad de sentido, de 300 a 600 tokens, con solapamiento de 10 % a 15 % para no cortar definiciones.</w:t>
            </w:r>
          </w:p>
        </w:tc>
      </w:tr>
      <w:tr>
        <w:tc>
          <w:tcPr>
            <w:tcW w:type="dxa" w:w="3600"/>
          </w:tcPr>
          <w:p>
            <w:pPr>
              <w:spacing w:after="20"/>
            </w:pPr>
            <w:r>
              <w:rPr>
                <w:rFonts w:ascii="Century Gothic" w:hAnsi="Century Gothic"/>
                <w:b w:val="0"/>
                <w:sz w:val="16"/>
              </w:rPr>
              <w:t>3. Enriquecimiento de metadatos</w:t>
            </w:r>
          </w:p>
        </w:tc>
        <w:tc>
          <w:tcPr>
            <w:tcW w:type="dxa" w:w="3600"/>
          </w:tcPr>
          <w:p>
            <w:pPr>
              <w:spacing w:after="20"/>
            </w:pPr>
            <w:r>
              <w:rPr>
                <w:rFonts w:ascii="Century Gothic" w:hAnsi="Century Gothic"/>
                <w:b w:val="0"/>
                <w:sz w:val="16"/>
              </w:rPr>
              <w:t>Anotar cada fragmento con el contexto que permite filtrar la recuperación.</w:t>
            </w:r>
          </w:p>
        </w:tc>
        <w:tc>
          <w:tcPr>
            <w:tcW w:type="dxa" w:w="3600"/>
          </w:tcPr>
          <w:p>
            <w:pPr>
              <w:spacing w:after="20"/>
            </w:pPr>
            <w:r>
              <w:rPr>
                <w:rFonts w:ascii="Century Gothic" w:hAnsi="Century Gothic"/>
                <w:b w:val="0"/>
                <w:sz w:val="16"/>
              </w:rPr>
              <w:t>Metadatos: curso, unidad, resultado de aprendizaje, tipo de documento, página, nivel taxonómico estimado y etapa 5E sugerida.</w:t>
            </w:r>
          </w:p>
        </w:tc>
      </w:tr>
      <w:tr>
        <w:tc>
          <w:tcPr>
            <w:tcW w:type="dxa" w:w="3600"/>
          </w:tcPr>
          <w:p>
            <w:pPr>
              <w:spacing w:after="20"/>
            </w:pPr>
            <w:r>
              <w:rPr>
                <w:rFonts w:ascii="Century Gothic" w:hAnsi="Century Gothic"/>
                <w:b w:val="0"/>
                <w:sz w:val="16"/>
              </w:rPr>
              <w:t>4. Vectorización e indexación</w:t>
            </w:r>
          </w:p>
        </w:tc>
        <w:tc>
          <w:tcPr>
            <w:tcW w:type="dxa" w:w="3600"/>
          </w:tcPr>
          <w:p>
            <w:pPr>
              <w:spacing w:after="20"/>
            </w:pPr>
            <w:r>
              <w:rPr>
                <w:rFonts w:ascii="Century Gothic" w:hAnsi="Century Gothic"/>
                <w:b w:val="0"/>
                <w:sz w:val="16"/>
              </w:rPr>
              <w:t>Convertir cada fragmento en un vector denso y almacenarlo para búsqueda por similitud.</w:t>
            </w:r>
          </w:p>
        </w:tc>
        <w:tc>
          <w:tcPr>
            <w:tcW w:type="dxa" w:w="3600"/>
          </w:tcPr>
          <w:p>
            <w:pPr>
              <w:spacing w:after="20"/>
            </w:pPr>
            <w:r>
              <w:rPr>
                <w:rFonts w:ascii="Century Gothic" w:hAnsi="Century Gothic"/>
                <w:b w:val="0"/>
                <w:sz w:val="16"/>
              </w:rPr>
              <w:t>Embeddings multilingües optimizados para español; índice vectorial con métrica coseno; indexación incremental por unidad.</w:t>
            </w:r>
          </w:p>
        </w:tc>
      </w:tr>
      <w:tr>
        <w:tc>
          <w:tcPr>
            <w:tcW w:type="dxa" w:w="3600"/>
          </w:tcPr>
          <w:p>
            <w:pPr>
              <w:spacing w:after="20"/>
            </w:pPr>
            <w:r>
              <w:rPr>
                <w:rFonts w:ascii="Century Gothic" w:hAnsi="Century Gothic"/>
                <w:b w:val="0"/>
                <w:sz w:val="16"/>
              </w:rPr>
              <w:t>5. Recuperación híbrida</w:t>
            </w:r>
          </w:p>
        </w:tc>
        <w:tc>
          <w:tcPr>
            <w:tcW w:type="dxa" w:w="3600"/>
          </w:tcPr>
          <w:p>
            <w:pPr>
              <w:spacing w:after="20"/>
            </w:pPr>
            <w:r>
              <w:rPr>
                <w:rFonts w:ascii="Century Gothic" w:hAnsi="Century Gothic"/>
                <w:b w:val="0"/>
                <w:sz w:val="16"/>
              </w:rPr>
              <w:t>Obtener los fragmentos pertinentes a la consulta de generación de cada etapa.</w:t>
            </w:r>
          </w:p>
        </w:tc>
        <w:tc>
          <w:tcPr>
            <w:tcW w:type="dxa" w:w="3600"/>
          </w:tcPr>
          <w:p>
            <w:pPr>
              <w:spacing w:after="20"/>
            </w:pPr>
            <w:r>
              <w:rPr>
                <w:rFonts w:ascii="Century Gothic" w:hAnsi="Century Gothic"/>
                <w:b w:val="0"/>
                <w:sz w:val="16"/>
              </w:rPr>
              <w:t>Búsqueda densa combinada con búsqueda léxica (BM25) y fusión de resultados; filtrado previo por metadatos de unidad y etapa.</w:t>
            </w:r>
          </w:p>
        </w:tc>
      </w:tr>
      <w:tr>
        <w:tc>
          <w:tcPr>
            <w:tcW w:type="dxa" w:w="3600"/>
          </w:tcPr>
          <w:p>
            <w:pPr>
              <w:spacing w:after="20"/>
            </w:pPr>
            <w:r>
              <w:rPr>
                <w:rFonts w:ascii="Century Gothic" w:hAnsi="Century Gothic"/>
                <w:b w:val="0"/>
                <w:sz w:val="16"/>
              </w:rPr>
              <w:t>6. Reordenamiento y diversificación</w:t>
            </w:r>
          </w:p>
        </w:tc>
        <w:tc>
          <w:tcPr>
            <w:tcW w:type="dxa" w:w="3600"/>
          </w:tcPr>
          <w:p>
            <w:pPr>
              <w:spacing w:after="20"/>
            </w:pPr>
            <w:r>
              <w:rPr>
                <w:rFonts w:ascii="Century Gothic" w:hAnsi="Century Gothic"/>
                <w:b w:val="0"/>
                <w:sz w:val="16"/>
              </w:rPr>
              <w:t>Priorizar la evidencia más pertinente y evitar fragmentos redundantes.</w:t>
            </w:r>
          </w:p>
        </w:tc>
        <w:tc>
          <w:tcPr>
            <w:tcW w:type="dxa" w:w="3600"/>
          </w:tcPr>
          <w:p>
            <w:pPr>
              <w:spacing w:after="20"/>
            </w:pPr>
            <w:r>
              <w:rPr>
                <w:rFonts w:ascii="Century Gothic" w:hAnsi="Century Gothic"/>
                <w:b w:val="0"/>
                <w:sz w:val="16"/>
              </w:rPr>
              <w:t>Reordenamiento por modelo de segundo paso y selección con máxima relevancia marginal (MMR) para diversificar el contexto.</w:t>
            </w:r>
          </w:p>
        </w:tc>
      </w:tr>
      <w:tr>
        <w:tc>
          <w:tcPr>
            <w:tcW w:type="dxa" w:w="3600"/>
          </w:tcPr>
          <w:p>
            <w:pPr>
              <w:spacing w:after="20"/>
            </w:pPr>
            <w:r>
              <w:rPr>
                <w:rFonts w:ascii="Century Gothic" w:hAnsi="Century Gothic"/>
                <w:b w:val="0"/>
                <w:sz w:val="16"/>
              </w:rPr>
              <w:t>7. Generación anclada</w:t>
            </w:r>
          </w:p>
        </w:tc>
        <w:tc>
          <w:tcPr>
            <w:tcW w:type="dxa" w:w="3600"/>
          </w:tcPr>
          <w:p>
            <w:pPr>
              <w:spacing w:after="20"/>
            </w:pPr>
            <w:r>
              <w:rPr>
                <w:rFonts w:ascii="Century Gothic" w:hAnsi="Century Gothic"/>
                <w:b w:val="0"/>
                <w:sz w:val="16"/>
              </w:rPr>
              <w:t>Redactar el recurso exclusivamente sobre los fragmentos recuperados.</w:t>
            </w:r>
          </w:p>
        </w:tc>
        <w:tc>
          <w:tcPr>
            <w:tcW w:type="dxa" w:w="3600"/>
          </w:tcPr>
          <w:p>
            <w:pPr>
              <w:spacing w:after="20"/>
            </w:pPr>
            <w:r>
              <w:rPr>
                <w:rFonts w:ascii="Century Gothic" w:hAnsi="Century Gothic"/>
                <w:b w:val="0"/>
                <w:sz w:val="16"/>
              </w:rPr>
              <w:t>Salida estructurada en JSON con esquema por tipo de recurso; cada afirmación referencia los identificadores de fragmento que la sustentan.</w:t>
            </w:r>
          </w:p>
        </w:tc>
      </w:tr>
      <w:tr>
        <w:tc>
          <w:tcPr>
            <w:tcW w:type="dxa" w:w="3600"/>
          </w:tcPr>
          <w:p>
            <w:pPr>
              <w:spacing w:after="20"/>
            </w:pPr>
            <w:r>
              <w:rPr>
                <w:rFonts w:ascii="Century Gothic" w:hAnsi="Century Gothic"/>
                <w:b w:val="0"/>
                <w:sz w:val="16"/>
              </w:rPr>
              <w:t>8. Verificación de anclaje</w:t>
            </w:r>
          </w:p>
        </w:tc>
        <w:tc>
          <w:tcPr>
            <w:tcW w:type="dxa" w:w="3600"/>
          </w:tcPr>
          <w:p>
            <w:pPr>
              <w:spacing w:after="20"/>
            </w:pPr>
            <w:r>
              <w:rPr>
                <w:rFonts w:ascii="Century Gothic" w:hAnsi="Century Gothic"/>
                <w:b w:val="0"/>
                <w:sz w:val="16"/>
              </w:rPr>
              <w:t>Rechazar o marcar el contenido no respaldado por la evidencia.</w:t>
            </w:r>
          </w:p>
        </w:tc>
        <w:tc>
          <w:tcPr>
            <w:tcW w:type="dxa" w:w="3600"/>
          </w:tcPr>
          <w:p>
            <w:pPr>
              <w:spacing w:after="20"/>
            </w:pPr>
            <w:r>
              <w:rPr>
                <w:rFonts w:ascii="Century Gothic" w:hAnsi="Century Gothic"/>
                <w:b w:val="0"/>
                <w:sz w:val="16"/>
              </w:rPr>
              <w:t>Comprobación automática de correspondencia entre afirmación y fragmento; umbral mínimo de evidencia; el recurso sin respaldo no llega al docente.</w:t>
            </w:r>
          </w:p>
        </w:tc>
      </w:tr>
      <w:tr>
        <w:tc>
          <w:tcPr>
            <w:tcW w:type="dxa" w:w="3600"/>
          </w:tcPr>
          <w:p>
            <w:pPr>
              <w:spacing w:after="20"/>
            </w:pPr>
            <w:r>
              <w:rPr>
                <w:rFonts w:ascii="Century Gothic" w:hAnsi="Century Gothic"/>
                <w:b w:val="0"/>
                <w:sz w:val="16"/>
              </w:rPr>
              <w:t>9. Persistencia y memoria de contexto</w:t>
            </w:r>
          </w:p>
        </w:tc>
        <w:tc>
          <w:tcPr>
            <w:tcW w:type="dxa" w:w="3600"/>
          </w:tcPr>
          <w:p>
            <w:pPr>
              <w:spacing w:after="20"/>
            </w:pPr>
            <w:r>
              <w:rPr>
                <w:rFonts w:ascii="Century Gothic" w:hAnsi="Century Gothic"/>
                <w:b w:val="0"/>
                <w:sz w:val="16"/>
              </w:rPr>
              <w:t>Mantener la coherencia entre etapas y entre unidades.</w:t>
            </w:r>
          </w:p>
        </w:tc>
        <w:tc>
          <w:tcPr>
            <w:tcW w:type="dxa" w:w="3600"/>
          </w:tcPr>
          <w:p>
            <w:pPr>
              <w:spacing w:after="20"/>
            </w:pPr>
            <w:r>
              <w:rPr>
                <w:rFonts w:ascii="Century Gothic" w:hAnsi="Century Gothic"/>
                <w:b w:val="0"/>
                <w:sz w:val="16"/>
              </w:rPr>
              <w:t>Los recursos aprobados se reindexan como fragmentos de segundo orden; las etapas posteriores los recuperan para no repetir ni contradecir lo ya explicado.</w:t>
            </w:r>
          </w:p>
        </w:tc>
      </w:tr>
      <w:tr>
        <w:tc>
          <w:tcPr>
            <w:tcW w:type="dxa" w:w="3600"/>
          </w:tcPr>
          <w:p>
            <w:pPr>
              <w:spacing w:after="20"/>
            </w:pPr>
            <w:r>
              <w:rPr>
                <w:rFonts w:ascii="Century Gothic" w:hAnsi="Century Gothic"/>
                <w:b w:val="0"/>
                <w:sz w:val="16"/>
              </w:rPr>
              <w:t>10. Revisión y publicación</w:t>
            </w:r>
          </w:p>
        </w:tc>
        <w:tc>
          <w:tcPr>
            <w:tcW w:type="dxa" w:w="3600"/>
          </w:tcPr>
          <w:p>
            <w:pPr>
              <w:spacing w:after="20"/>
            </w:pPr>
            <w:r>
              <w:rPr>
                <w:rFonts w:ascii="Century Gothic" w:hAnsi="Century Gothic"/>
                <w:b w:val="0"/>
                <w:sz w:val="16"/>
              </w:rPr>
              <w:t>Validación docente y salida conforme a estándares.</w:t>
            </w:r>
          </w:p>
        </w:tc>
        <w:tc>
          <w:tcPr>
            <w:tcW w:type="dxa" w:w="3600"/>
          </w:tcPr>
          <w:p>
            <w:pPr>
              <w:spacing w:after="20"/>
            </w:pPr>
            <w:r>
              <w:rPr>
                <w:rFonts w:ascii="Century Gothic" w:hAnsi="Century Gothic"/>
                <w:b w:val="0"/>
                <w:sz w:val="16"/>
              </w:rPr>
              <w:t>Interfaz human-in-the-loop con evidencia a la vista; exportación a QTI 3.0, SCORM o IMS Common Cartridge.</w:t>
            </w:r>
          </w:p>
        </w:tc>
      </w:tr>
    </w:tbl>
    <w:p>
      <w:pPr>
        <w:spacing w:before="320" w:after="120"/>
      </w:pPr>
      <w:r>
        <w:rPr>
          <w:rFonts w:ascii="Century Gothic" w:hAnsi="Century Gothic"/>
          <w:b/>
          <w:color w:val="1F3864"/>
          <w:sz w:val="24"/>
        </w:rPr>
        <w:t>B.2 Aplicación específica a la generación de distractores</w:t>
      </w:r>
    </w:p>
    <w:p>
      <w:pPr>
        <w:spacing w:after="120"/>
        <w:jc w:val="both"/>
      </w:pPr>
      <w:r>
        <w:rPr>
          <w:rFonts w:ascii="Century Gothic" w:hAnsi="Century Gothic"/>
          <w:b w:val="0"/>
          <w:i w:val="0"/>
          <w:sz w:val="18"/>
        </w:rPr>
        <w:t>La etapa Evaluate ilustra el valor de la arquitectura: en lugar de solicitar alternativas incorrectas a un modelo general, el sistema recupera del mismo corpus los conceptos vecinos en el espacio vectorial —conceptos hermanos del mismo documento—, aplica máxima relevancia marginal para garantizar diversidad, descarta los candidatos cuya similitud con la respuesta correcta supera el umbral de equivalencia y verifica contra la evidencia que ninguno sea también correcto. El resultado es un distractor plausible y trazable, con la referencia al fragmento que lo originó visible para el docente revisor.</w:t>
      </w:r>
    </w:p>
    <w:p>
      <w:pPr>
        <w:spacing w:before="320" w:after="120"/>
      </w:pPr>
      <w:r>
        <w:rPr>
          <w:rFonts w:ascii="Century Gothic" w:hAnsi="Century Gothic"/>
          <w:b/>
          <w:color w:val="1F3864"/>
          <w:sz w:val="24"/>
        </w:rPr>
        <w:t>B.3 Definición arquitectónica transversal (Sprint 0)</w:t>
      </w:r>
    </w:p>
    <w:p>
      <w:pPr>
        <w:spacing w:after="120"/>
        <w:jc w:val="both"/>
      </w:pPr>
      <w:r>
        <w:rPr>
          <w:rFonts w:ascii="Century Gothic" w:hAnsi="Century Gothic"/>
          <w:b w:val="0"/>
          <w:i w:val="0"/>
          <w:sz w:val="18"/>
        </w:rPr>
        <w:t>Por indicación del docente asesor, ningún módulo inicia su programación antes de que el equipo estandarice la arquitectura y la interfaz. El Sprint 0 produce los siguientes artefactos, de cumplimiento obligatorio para los cuatro módulos.</w:t>
      </w:r>
    </w:p>
    <w:tbl>
      <w:tblPr>
        <w:tblStyle w:val="Tablaconcuadrcula"/>
        <w:tblW w:type="auto" w:w="0"/>
        <w:tblLook w:firstColumn="1" w:firstRow="1" w:lastColumn="0" w:lastRow="0" w:noHBand="0" w:noVBand="1" w:val="04A0"/>
      </w:tblPr>
      <w:tblGrid>
        <w:gridCol w:w="3600"/>
        <w:gridCol w:w="3600"/>
        <w:gridCol w:w="3600"/>
      </w:tblGrid>
      <w:tr>
        <w:tc>
          <w:tcPr>
            <w:tcW w:type="dxa" w:w="3600"/>
          </w:tcPr>
          <w:p>
            <w:pPr>
              <w:spacing w:after="20"/>
            </w:pPr>
            <w:r>
              <w:rPr>
                <w:rFonts w:ascii="Century Gothic" w:hAnsi="Century Gothic"/>
                <w:b/>
                <w:sz w:val="16"/>
              </w:rPr>
              <w:t>Ámbito</w:t>
            </w:r>
          </w:p>
        </w:tc>
        <w:tc>
          <w:tcPr>
            <w:tcW w:type="dxa" w:w="3600"/>
          </w:tcPr>
          <w:p>
            <w:pPr>
              <w:spacing w:after="20"/>
            </w:pPr>
            <w:r>
              <w:rPr>
                <w:rFonts w:ascii="Century Gothic" w:hAnsi="Century Gothic"/>
                <w:b/>
                <w:sz w:val="16"/>
              </w:rPr>
              <w:t>Definición requerida</w:t>
            </w:r>
          </w:p>
        </w:tc>
        <w:tc>
          <w:tcPr>
            <w:tcW w:type="dxa" w:w="3600"/>
          </w:tcPr>
          <w:p>
            <w:pPr>
              <w:spacing w:after="20"/>
            </w:pPr>
            <w:r>
              <w:rPr>
                <w:rFonts w:ascii="Century Gothic" w:hAnsi="Century Gothic"/>
                <w:b/>
                <w:sz w:val="16"/>
              </w:rPr>
              <w:t>Artefacto y responsable</w:t>
            </w:r>
          </w:p>
        </w:tc>
      </w:tr>
      <w:tr>
        <w:tc>
          <w:tcPr>
            <w:tcW w:type="dxa" w:w="3600"/>
          </w:tcPr>
          <w:p>
            <w:pPr>
              <w:spacing w:after="20"/>
            </w:pPr>
            <w:r>
              <w:rPr>
                <w:rFonts w:ascii="Century Gothic" w:hAnsi="Century Gothic"/>
                <w:b w:val="0"/>
                <w:sz w:val="16"/>
              </w:rPr>
              <w:t>Arquitectura de software</w:t>
            </w:r>
          </w:p>
        </w:tc>
        <w:tc>
          <w:tcPr>
            <w:tcW w:type="dxa" w:w="3600"/>
          </w:tcPr>
          <w:p>
            <w:pPr>
              <w:spacing w:after="20"/>
            </w:pPr>
            <w:r>
              <w:rPr>
                <w:rFonts w:ascii="Century Gothic" w:hAnsi="Century Gothic"/>
                <w:b w:val="0"/>
                <w:sz w:val="16"/>
              </w:rPr>
              <w:t>Arquitectura por capas con separación entre interfaz, servicios de dominio, servicio de recuperación y servicio de generación; comunicación por API REST documentada.</w:t>
            </w:r>
          </w:p>
        </w:tc>
        <w:tc>
          <w:tcPr>
            <w:tcW w:type="dxa" w:w="3600"/>
          </w:tcPr>
          <w:p>
            <w:pPr>
              <w:spacing w:after="20"/>
            </w:pPr>
            <w:r>
              <w:rPr>
                <w:rFonts w:ascii="Century Gothic" w:hAnsi="Century Gothic"/>
                <w:b w:val="0"/>
                <w:sz w:val="16"/>
              </w:rPr>
              <w:t>Documento de arquitectura con vistas de contexto, contenedores y componentes. Responsable: Sergio Celi.</w:t>
            </w:r>
          </w:p>
        </w:tc>
      </w:tr>
      <w:tr>
        <w:tc>
          <w:tcPr>
            <w:tcW w:type="dxa" w:w="3600"/>
          </w:tcPr>
          <w:p>
            <w:pPr>
              <w:spacing w:after="20"/>
            </w:pPr>
            <w:r>
              <w:rPr>
                <w:rFonts w:ascii="Century Gothic" w:hAnsi="Century Gothic"/>
                <w:b w:val="0"/>
                <w:sz w:val="16"/>
              </w:rPr>
              <w:t>Frontend</w:t>
            </w:r>
          </w:p>
        </w:tc>
        <w:tc>
          <w:tcPr>
            <w:tcW w:type="dxa" w:w="3600"/>
          </w:tcPr>
          <w:p>
            <w:pPr>
              <w:spacing w:after="20"/>
            </w:pPr>
            <w:r>
              <w:rPr>
                <w:rFonts w:ascii="Century Gothic" w:hAnsi="Century Gothic"/>
                <w:b w:val="0"/>
                <w:sz w:val="16"/>
              </w:rPr>
              <w:t>Framework, gestión de estado, enrutamiento, accesibilidad y estructura de carpetas comunes.</w:t>
            </w:r>
          </w:p>
        </w:tc>
        <w:tc>
          <w:tcPr>
            <w:tcW w:type="dxa" w:w="3600"/>
          </w:tcPr>
          <w:p>
            <w:pPr>
              <w:spacing w:after="20"/>
            </w:pPr>
            <w:r>
              <w:rPr>
                <w:rFonts w:ascii="Century Gothic" w:hAnsi="Century Gothic"/>
                <w:b w:val="0"/>
                <w:sz w:val="16"/>
              </w:rPr>
              <w:t>Guía de desarrollo frontend y proyecto base. Responsable: Silvana Diaz.</w:t>
            </w:r>
          </w:p>
        </w:tc>
      </w:tr>
      <w:tr>
        <w:tc>
          <w:tcPr>
            <w:tcW w:type="dxa" w:w="3600"/>
          </w:tcPr>
          <w:p>
            <w:pPr>
              <w:spacing w:after="20"/>
            </w:pPr>
            <w:r>
              <w:rPr>
                <w:rFonts w:ascii="Century Gothic" w:hAnsi="Century Gothic"/>
                <w:b w:val="0"/>
                <w:sz w:val="16"/>
              </w:rPr>
              <w:t>Backend</w:t>
            </w:r>
          </w:p>
        </w:tc>
        <w:tc>
          <w:tcPr>
            <w:tcW w:type="dxa" w:w="3600"/>
          </w:tcPr>
          <w:p>
            <w:pPr>
              <w:spacing w:after="20"/>
            </w:pPr>
            <w:r>
              <w:rPr>
                <w:rFonts w:ascii="Century Gothic" w:hAnsi="Century Gothic"/>
                <w:b w:val="0"/>
                <w:sz w:val="16"/>
              </w:rPr>
              <w:t>Lenguaje, framework, estructura de servicios, manejo de errores, autenticación por roles y registro de auditoría.</w:t>
            </w:r>
          </w:p>
        </w:tc>
        <w:tc>
          <w:tcPr>
            <w:tcW w:type="dxa" w:w="3600"/>
          </w:tcPr>
          <w:p>
            <w:pPr>
              <w:spacing w:after="20"/>
            </w:pPr>
            <w:r>
              <w:rPr>
                <w:rFonts w:ascii="Century Gothic" w:hAnsi="Century Gothic"/>
                <w:b w:val="0"/>
                <w:sz w:val="16"/>
              </w:rPr>
              <w:t>Proyecto base con endpoints de referencia. Responsable: Sergio Celi.</w:t>
            </w:r>
          </w:p>
        </w:tc>
      </w:tr>
      <w:tr>
        <w:tc>
          <w:tcPr>
            <w:tcW w:type="dxa" w:w="3600"/>
          </w:tcPr>
          <w:p>
            <w:pPr>
              <w:spacing w:after="20"/>
            </w:pPr>
            <w:r>
              <w:rPr>
                <w:rFonts w:ascii="Century Gothic" w:hAnsi="Century Gothic"/>
                <w:b w:val="0"/>
                <w:sz w:val="16"/>
              </w:rPr>
              <w:t>Base de datos</w:t>
            </w:r>
          </w:p>
        </w:tc>
        <w:tc>
          <w:tcPr>
            <w:tcW w:type="dxa" w:w="3600"/>
          </w:tcPr>
          <w:p>
            <w:pPr>
              <w:spacing w:after="20"/>
            </w:pPr>
            <w:r>
              <w:rPr>
                <w:rFonts w:ascii="Century Gothic" w:hAnsi="Century Gothic"/>
                <w:b w:val="0"/>
                <w:sz w:val="16"/>
              </w:rPr>
              <w:t>Modelo relacional (cursos, unidades, resultados de aprendizaje, recursos, decisiones de revisión) y modelo vectorial (fragmentos, embeddings, metadatos).</w:t>
            </w:r>
          </w:p>
        </w:tc>
        <w:tc>
          <w:tcPr>
            <w:tcW w:type="dxa" w:w="3600"/>
          </w:tcPr>
          <w:p>
            <w:pPr>
              <w:spacing w:after="20"/>
            </w:pPr>
            <w:r>
              <w:rPr>
                <w:rFonts w:ascii="Century Gothic" w:hAnsi="Century Gothic"/>
                <w:b w:val="0"/>
                <w:sz w:val="16"/>
              </w:rPr>
              <w:t>Diagrama entidad-relación y esquema del índice vectorial. Responsable: Yan Liu Dai.</w:t>
            </w:r>
          </w:p>
        </w:tc>
      </w:tr>
      <w:tr>
        <w:tc>
          <w:tcPr>
            <w:tcW w:type="dxa" w:w="3600"/>
          </w:tcPr>
          <w:p>
            <w:pPr>
              <w:spacing w:after="20"/>
            </w:pPr>
            <w:r>
              <w:rPr>
                <w:rFonts w:ascii="Century Gothic" w:hAnsi="Century Gothic"/>
                <w:b w:val="0"/>
                <w:sz w:val="16"/>
              </w:rPr>
              <w:t>Contratos de generación</w:t>
            </w:r>
          </w:p>
        </w:tc>
        <w:tc>
          <w:tcPr>
            <w:tcW w:type="dxa" w:w="3600"/>
          </w:tcPr>
          <w:p>
            <w:pPr>
              <w:spacing w:after="20"/>
            </w:pPr>
            <w:r>
              <w:rPr>
                <w:rFonts w:ascii="Century Gothic" w:hAnsi="Century Gothic"/>
                <w:b w:val="0"/>
                <w:sz w:val="16"/>
              </w:rPr>
              <w:t>Esquema JSON de entrada y salida por tipo de recurso, campos de trazabilidad y códigos de rechazo por falta de evidencia.</w:t>
            </w:r>
          </w:p>
        </w:tc>
        <w:tc>
          <w:tcPr>
            <w:tcW w:type="dxa" w:w="3600"/>
          </w:tcPr>
          <w:p>
            <w:pPr>
              <w:spacing w:after="20"/>
            </w:pPr>
            <w:r>
              <w:rPr>
                <w:rFonts w:ascii="Century Gothic" w:hAnsi="Century Gothic"/>
                <w:b w:val="0"/>
                <w:sz w:val="16"/>
              </w:rPr>
              <w:t>Especificación de contratos versionada. Responsable: Yan Liu Dai con Juan Alegria.</w:t>
            </w:r>
          </w:p>
        </w:tc>
      </w:tr>
      <w:tr>
        <w:tc>
          <w:tcPr>
            <w:tcW w:type="dxa" w:w="3600"/>
          </w:tcPr>
          <w:p>
            <w:pPr>
              <w:spacing w:after="20"/>
            </w:pPr>
            <w:r>
              <w:rPr>
                <w:rFonts w:ascii="Century Gothic" w:hAnsi="Century Gothic"/>
                <w:b w:val="0"/>
                <w:sz w:val="16"/>
              </w:rPr>
              <w:t>UX/UI</w:t>
            </w:r>
          </w:p>
        </w:tc>
        <w:tc>
          <w:tcPr>
            <w:tcW w:type="dxa" w:w="3600"/>
          </w:tcPr>
          <w:p>
            <w:pPr>
              <w:spacing w:after="20"/>
            </w:pPr>
            <w:r>
              <w:rPr>
                <w:rFonts w:ascii="Century Gothic" w:hAnsi="Century Gothic"/>
                <w:b w:val="0"/>
                <w:sz w:val="16"/>
              </w:rPr>
              <w:t>Sistema de diseño: paleta, tipografía, espaciado, componentes, estados y criterios de accesibilidad; flujos de las cinco etapas y de la revisión docente.</w:t>
            </w:r>
          </w:p>
        </w:tc>
        <w:tc>
          <w:tcPr>
            <w:tcW w:type="dxa" w:w="3600"/>
          </w:tcPr>
          <w:p>
            <w:pPr>
              <w:spacing w:after="20"/>
            </w:pPr>
            <w:r>
              <w:rPr>
                <w:rFonts w:ascii="Century Gothic" w:hAnsi="Century Gothic"/>
                <w:b w:val="0"/>
                <w:sz w:val="16"/>
              </w:rPr>
              <w:t>Biblioteca de componentes y prototipo navegable validado con docentes. Responsable: Silvana Diaz.</w:t>
            </w:r>
          </w:p>
        </w:tc>
      </w:tr>
      <w:tr>
        <w:tc>
          <w:tcPr>
            <w:tcW w:type="dxa" w:w="3600"/>
          </w:tcPr>
          <w:p>
            <w:pPr>
              <w:spacing w:after="20"/>
            </w:pPr>
            <w:r>
              <w:rPr>
                <w:rFonts w:ascii="Century Gothic" w:hAnsi="Century Gothic"/>
                <w:b w:val="0"/>
                <w:sz w:val="16"/>
              </w:rPr>
              <w:t>Calidad y despliegue</w:t>
            </w:r>
          </w:p>
        </w:tc>
        <w:tc>
          <w:tcPr>
            <w:tcW w:type="dxa" w:w="3600"/>
          </w:tcPr>
          <w:p>
            <w:pPr>
              <w:spacing w:after="20"/>
            </w:pPr>
            <w:r>
              <w:rPr>
                <w:rFonts w:ascii="Century Gothic" w:hAnsi="Century Gothic"/>
                <w:b w:val="0"/>
                <w:sz w:val="16"/>
              </w:rPr>
              <w:t>Convenciones de código, estrategia de ramas, pruebas mínimas por módulo y canal de integración continua.</w:t>
            </w:r>
          </w:p>
        </w:tc>
        <w:tc>
          <w:tcPr>
            <w:tcW w:type="dxa" w:w="3600"/>
          </w:tcPr>
          <w:p>
            <w:pPr>
              <w:spacing w:after="20"/>
            </w:pPr>
            <w:r>
              <w:rPr>
                <w:rFonts w:ascii="Century Gothic" w:hAnsi="Century Gothic"/>
                <w:b w:val="0"/>
                <w:sz w:val="16"/>
              </w:rPr>
              <w:t>Definición de Hecho (DoD) y canal de integración configurado. Responsable: Sergio Celi.</w:t>
            </w:r>
          </w:p>
        </w:tc>
      </w:tr>
    </w:tbl>
    <w:p>
      <w:pPr>
        <w:spacing w:before="320" w:after="120"/>
      </w:pPr>
      <w:r>
        <w:rPr>
          <w:rFonts w:ascii="Century Gothic" w:hAnsi="Century Gothic"/>
          <w:b/>
          <w:color w:val="1F3864"/>
          <w:sz w:val="24"/>
        </w:rPr>
        <w:t>B.4 Indicadores incorporados por la nueva arquitectura</w:t>
      </w:r>
    </w:p>
    <w:tbl>
      <w:tblPr>
        <w:tblStyle w:val="Tablaconcuadrcula"/>
        <w:tblW w:type="auto" w:w="0"/>
        <w:tblLook w:firstColumn="1" w:firstRow="1" w:lastColumn="0" w:lastRow="0" w:noHBand="0" w:noVBand="1" w:val="04A0"/>
      </w:tblPr>
      <w:tblGrid>
        <w:gridCol w:w="2700"/>
        <w:gridCol w:w="2700"/>
        <w:gridCol w:w="2700"/>
        <w:gridCol w:w="2700"/>
      </w:tblGrid>
      <w:tr>
        <w:tc>
          <w:tcPr>
            <w:tcW w:type="dxa" w:w="2700"/>
          </w:tcPr>
          <w:p>
            <w:pPr>
              <w:spacing w:after="20"/>
            </w:pPr>
            <w:r>
              <w:rPr>
                <w:rFonts w:ascii="Century Gothic" w:hAnsi="Century Gothic"/>
                <w:b/>
                <w:sz w:val="16"/>
              </w:rPr>
              <w:t>Código</w:t>
            </w:r>
          </w:p>
        </w:tc>
        <w:tc>
          <w:tcPr>
            <w:tcW w:type="dxa" w:w="2700"/>
          </w:tcPr>
          <w:p>
            <w:pPr>
              <w:spacing w:after="20"/>
            </w:pPr>
            <w:r>
              <w:rPr>
                <w:rFonts w:ascii="Century Gothic" w:hAnsi="Century Gothic"/>
                <w:b/>
                <w:sz w:val="16"/>
              </w:rPr>
              <w:t>Indicador</w:t>
            </w:r>
          </w:p>
        </w:tc>
        <w:tc>
          <w:tcPr>
            <w:tcW w:type="dxa" w:w="2700"/>
          </w:tcPr>
          <w:p>
            <w:pPr>
              <w:spacing w:after="20"/>
            </w:pPr>
            <w:r>
              <w:rPr>
                <w:rFonts w:ascii="Century Gothic" w:hAnsi="Century Gothic"/>
                <w:b/>
                <w:sz w:val="16"/>
              </w:rPr>
              <w:t>Definición operacional</w:t>
            </w:r>
          </w:p>
        </w:tc>
        <w:tc>
          <w:tcPr>
            <w:tcW w:type="dxa" w:w="2700"/>
          </w:tcPr>
          <w:p>
            <w:pPr>
              <w:spacing w:after="20"/>
            </w:pPr>
            <w:r>
              <w:rPr>
                <w:rFonts w:ascii="Century Gothic" w:hAnsi="Century Gothic"/>
                <w:b/>
                <w:sz w:val="16"/>
              </w:rPr>
              <w:t>Meta</w:t>
            </w:r>
          </w:p>
        </w:tc>
      </w:tr>
      <w:tr>
        <w:tc>
          <w:tcPr>
            <w:tcW w:type="dxa" w:w="2700"/>
          </w:tcPr>
          <w:p>
            <w:pPr>
              <w:spacing w:after="20"/>
            </w:pPr>
            <w:r>
              <w:rPr>
                <w:rFonts w:ascii="Century Gothic" w:hAnsi="Century Gothic"/>
                <w:b w:val="0"/>
                <w:sz w:val="16"/>
              </w:rPr>
              <w:t>I20</w:t>
            </w:r>
          </w:p>
        </w:tc>
        <w:tc>
          <w:tcPr>
            <w:tcW w:type="dxa" w:w="2700"/>
          </w:tcPr>
          <w:p>
            <w:pPr>
              <w:spacing w:after="20"/>
            </w:pPr>
            <w:r>
              <w:rPr>
                <w:rFonts w:ascii="Century Gothic" w:hAnsi="Century Gothic"/>
                <w:b w:val="0"/>
                <w:sz w:val="16"/>
              </w:rPr>
              <w:t>Calidad de la recuperación</w:t>
            </w:r>
          </w:p>
        </w:tc>
        <w:tc>
          <w:tcPr>
            <w:tcW w:type="dxa" w:w="2700"/>
          </w:tcPr>
          <w:p>
            <w:pPr>
              <w:spacing w:after="20"/>
            </w:pPr>
            <w:r>
              <w:rPr>
                <w:rFonts w:ascii="Century Gothic" w:hAnsi="Century Gothic"/>
                <w:b w:val="0"/>
                <w:sz w:val="16"/>
              </w:rPr>
              <w:t>recall@10 y precisión media sobre un conjunto de consultas con fragmentos relevantes anotados por el equipo.</w:t>
            </w:r>
          </w:p>
        </w:tc>
        <w:tc>
          <w:tcPr>
            <w:tcW w:type="dxa" w:w="2700"/>
          </w:tcPr>
          <w:p>
            <w:pPr>
              <w:spacing w:after="20"/>
            </w:pPr>
            <w:r>
              <w:rPr>
                <w:rFonts w:ascii="Century Gothic" w:hAnsi="Century Gothic"/>
                <w:b w:val="0"/>
                <w:sz w:val="16"/>
              </w:rPr>
              <w:t>recall@10 ≥ 0,80</w:t>
            </w:r>
          </w:p>
        </w:tc>
      </w:tr>
      <w:tr>
        <w:tc>
          <w:tcPr>
            <w:tcW w:type="dxa" w:w="2700"/>
          </w:tcPr>
          <w:p>
            <w:pPr>
              <w:spacing w:after="20"/>
            </w:pPr>
            <w:r>
              <w:rPr>
                <w:rFonts w:ascii="Century Gothic" w:hAnsi="Century Gothic"/>
                <w:b w:val="0"/>
                <w:sz w:val="16"/>
              </w:rPr>
              <w:t>I21</w:t>
            </w:r>
          </w:p>
        </w:tc>
        <w:tc>
          <w:tcPr>
            <w:tcW w:type="dxa" w:w="2700"/>
          </w:tcPr>
          <w:p>
            <w:pPr>
              <w:spacing w:after="20"/>
            </w:pPr>
            <w:r>
              <w:rPr>
                <w:rFonts w:ascii="Century Gothic" w:hAnsi="Century Gothic"/>
                <w:b w:val="0"/>
                <w:sz w:val="16"/>
              </w:rPr>
              <w:t>Tasa de alucinación</w:t>
            </w:r>
          </w:p>
        </w:tc>
        <w:tc>
          <w:tcPr>
            <w:tcW w:type="dxa" w:w="2700"/>
          </w:tcPr>
          <w:p>
            <w:pPr>
              <w:spacing w:after="20"/>
            </w:pPr>
            <w:r>
              <w:rPr>
                <w:rFonts w:ascii="Century Gothic" w:hAnsi="Century Gothic"/>
                <w:b w:val="0"/>
                <w:sz w:val="16"/>
              </w:rPr>
              <w:t>Afirmaciones sin respaldo en los fragmentos recuperados, sobre el total de afirmaciones verificadas por muestreo.</w:t>
            </w:r>
          </w:p>
        </w:tc>
        <w:tc>
          <w:tcPr>
            <w:tcW w:type="dxa" w:w="2700"/>
          </w:tcPr>
          <w:p>
            <w:pPr>
              <w:spacing w:after="20"/>
            </w:pPr>
            <w:r>
              <w:rPr>
                <w:rFonts w:ascii="Century Gothic" w:hAnsi="Century Gothic"/>
                <w:b w:val="0"/>
                <w:sz w:val="16"/>
              </w:rPr>
              <w:t>≤ 3 %</w:t>
            </w:r>
          </w:p>
        </w:tc>
      </w:tr>
      <w:tr>
        <w:tc>
          <w:tcPr>
            <w:tcW w:type="dxa" w:w="2700"/>
          </w:tcPr>
          <w:p>
            <w:pPr>
              <w:spacing w:after="20"/>
            </w:pPr>
            <w:r>
              <w:rPr>
                <w:rFonts w:ascii="Century Gothic" w:hAnsi="Century Gothic"/>
                <w:b w:val="0"/>
                <w:sz w:val="16"/>
              </w:rPr>
              <w:t>I22</w:t>
            </w:r>
          </w:p>
        </w:tc>
        <w:tc>
          <w:tcPr>
            <w:tcW w:type="dxa" w:w="2700"/>
          </w:tcPr>
          <w:p>
            <w:pPr>
              <w:spacing w:after="20"/>
            </w:pPr>
            <w:r>
              <w:rPr>
                <w:rFonts w:ascii="Century Gothic" w:hAnsi="Century Gothic"/>
                <w:b w:val="0"/>
                <w:sz w:val="16"/>
              </w:rPr>
              <w:t>Trazabilidad del recurso</w:t>
            </w:r>
          </w:p>
        </w:tc>
        <w:tc>
          <w:tcPr>
            <w:tcW w:type="dxa" w:w="2700"/>
          </w:tcPr>
          <w:p>
            <w:pPr>
              <w:spacing w:after="20"/>
            </w:pPr>
            <w:r>
              <w:rPr>
                <w:rFonts w:ascii="Century Gothic" w:hAnsi="Century Gothic"/>
                <w:b w:val="0"/>
                <w:sz w:val="16"/>
              </w:rPr>
              <w:t>Recursos generados cuyas afirmaciones citan al menos un fragmento de origen verificable.</w:t>
            </w:r>
          </w:p>
        </w:tc>
        <w:tc>
          <w:tcPr>
            <w:tcW w:type="dxa" w:w="2700"/>
          </w:tcPr>
          <w:p>
            <w:pPr>
              <w:spacing w:after="20"/>
            </w:pPr>
            <w:r>
              <w:rPr>
                <w:rFonts w:ascii="Century Gothic" w:hAnsi="Century Gothic"/>
                <w:b w:val="0"/>
                <w:sz w:val="16"/>
              </w:rPr>
              <w:t>≥ 95 %</w:t>
            </w:r>
          </w:p>
        </w:tc>
      </w:tr>
      <w:tr>
        <w:tc>
          <w:tcPr>
            <w:tcW w:type="dxa" w:w="2700"/>
          </w:tcPr>
          <w:p>
            <w:pPr>
              <w:spacing w:after="20"/>
            </w:pPr>
            <w:r>
              <w:rPr>
                <w:rFonts w:ascii="Century Gothic" w:hAnsi="Century Gothic"/>
                <w:b w:val="0"/>
                <w:sz w:val="16"/>
              </w:rPr>
              <w:t>I23</w:t>
            </w:r>
          </w:p>
        </w:tc>
        <w:tc>
          <w:tcPr>
            <w:tcW w:type="dxa" w:w="2700"/>
          </w:tcPr>
          <w:p>
            <w:pPr>
              <w:spacing w:after="20"/>
            </w:pPr>
            <w:r>
              <w:rPr>
                <w:rFonts w:ascii="Century Gothic" w:hAnsi="Century Gothic"/>
                <w:b w:val="0"/>
                <w:sz w:val="16"/>
              </w:rPr>
              <w:t>Cobertura de la secuencia 5E</w:t>
            </w:r>
          </w:p>
        </w:tc>
        <w:tc>
          <w:tcPr>
            <w:tcW w:type="dxa" w:w="2700"/>
          </w:tcPr>
          <w:p>
            <w:pPr>
              <w:spacing w:after="20"/>
            </w:pPr>
            <w:r>
              <w:rPr>
                <w:rFonts w:ascii="Century Gothic" w:hAnsi="Century Gothic"/>
                <w:b w:val="0"/>
                <w:sz w:val="16"/>
              </w:rPr>
              <w:t>Unidades con recursos aprobados en las cinco etapas, sobre el total de unidades trabajadas en el piloto.</w:t>
            </w:r>
          </w:p>
        </w:tc>
        <w:tc>
          <w:tcPr>
            <w:tcW w:type="dxa" w:w="2700"/>
          </w:tcPr>
          <w:p>
            <w:pPr>
              <w:spacing w:after="20"/>
            </w:pPr>
            <w:r>
              <w:rPr>
                <w:rFonts w:ascii="Century Gothic" w:hAnsi="Century Gothic"/>
                <w:b w:val="0"/>
                <w:sz w:val="16"/>
              </w:rPr>
              <w:t>100 %</w:t>
            </w:r>
          </w:p>
        </w:tc>
      </w:tr>
    </w:tbl>
    <w:p>
      <w:pPr>
        <w:spacing w:after="120"/>
        <w:jc w:val="both"/>
      </w:pPr>
      <w:r>
        <w:rPr>
          <w:rFonts w:ascii="Century Gothic" w:hAnsi="Century Gothic"/>
          <w:b w:val="0"/>
          <w:i/>
          <w:sz w:val="18"/>
        </w:rPr>
        <w:t>Estos indicadores se suman a los diecinueve ya definidos en el documento de investigación (I1 a I19), que se mantienen vigentes.</w:t>
      </w:r>
    </w:p>
    <w:p>
      <w:r>
        <w:br w:type="page"/>
      </w:r>
    </w:p>
    <w:p>
      <w:pPr>
        <w:spacing w:before="320" w:after="120"/>
      </w:pPr>
      <w:r>
        <w:rPr>
          <w:rFonts w:ascii="Century Gothic" w:hAnsi="Century Gothic"/>
          <w:b/>
          <w:color w:val="1F3864"/>
          <w:sz w:val="30"/>
        </w:rPr>
        <w:t>ANEXO C – Trazabilidad de cambios respecto de la versión 2</w:t>
      </w:r>
    </w:p>
    <w:tbl>
      <w:tblPr>
        <w:tblStyle w:val="Tablaconcuadrcula"/>
        <w:tblW w:type="auto" w:w="0"/>
        <w:tblLook w:firstColumn="1" w:firstRow="1" w:lastColumn="0" w:lastRow="0" w:noHBand="0" w:noVBand="1" w:val="04A0"/>
      </w:tblPr>
      <w:tblGrid>
        <w:gridCol w:w="3600"/>
        <w:gridCol w:w="3600"/>
        <w:gridCol w:w="3600"/>
      </w:tblGrid>
      <w:tr>
        <w:tc>
          <w:tcPr>
            <w:tcW w:type="dxa" w:w="3600"/>
          </w:tcPr>
          <w:p>
            <w:pPr>
              <w:spacing w:after="20"/>
            </w:pPr>
            <w:r>
              <w:rPr>
                <w:rFonts w:ascii="Century Gothic" w:hAnsi="Century Gothic"/>
                <w:b/>
                <w:sz w:val="16"/>
              </w:rPr>
              <w:t>Apartado</w:t>
            </w:r>
          </w:p>
        </w:tc>
        <w:tc>
          <w:tcPr>
            <w:tcW w:type="dxa" w:w="3600"/>
          </w:tcPr>
          <w:p>
            <w:pPr>
              <w:spacing w:after="20"/>
            </w:pPr>
            <w:r>
              <w:rPr>
                <w:rFonts w:ascii="Century Gothic" w:hAnsi="Century Gothic"/>
                <w:b/>
                <w:sz w:val="16"/>
              </w:rPr>
              <w:t>Versión 2</w:t>
            </w:r>
          </w:p>
        </w:tc>
        <w:tc>
          <w:tcPr>
            <w:tcW w:type="dxa" w:w="3600"/>
          </w:tcPr>
          <w:p>
            <w:pPr>
              <w:spacing w:after="20"/>
            </w:pPr>
            <w:r>
              <w:rPr>
                <w:rFonts w:ascii="Century Gothic" w:hAnsi="Century Gothic"/>
                <w:b/>
                <w:sz w:val="16"/>
              </w:rPr>
              <w:t>Versión 3 (actual)</w:t>
            </w:r>
          </w:p>
        </w:tc>
      </w:tr>
      <w:tr>
        <w:tc>
          <w:tcPr>
            <w:tcW w:type="dxa" w:w="3600"/>
          </w:tcPr>
          <w:p>
            <w:pPr>
              <w:spacing w:after="20"/>
            </w:pPr>
            <w:r>
              <w:rPr>
                <w:rFonts w:ascii="Century Gothic" w:hAnsi="Century Gothic"/>
                <w:b w:val="0"/>
                <w:sz w:val="16"/>
              </w:rPr>
              <w:t>Descripción del problema</w:t>
            </w:r>
          </w:p>
        </w:tc>
        <w:tc>
          <w:tcPr>
            <w:tcW w:type="dxa" w:w="3600"/>
          </w:tcPr>
          <w:p>
            <w:pPr>
              <w:spacing w:after="20"/>
            </w:pPr>
            <w:r>
              <w:rPr>
                <w:rFonts w:ascii="Century Gothic" w:hAnsi="Century Gothic"/>
                <w:b w:val="0"/>
                <w:sz w:val="16"/>
              </w:rPr>
              <w:t>Centrado en el tiempo docente, la calidad de los distractores y la portabilidad del contenido.</w:t>
            </w:r>
          </w:p>
        </w:tc>
        <w:tc>
          <w:tcPr>
            <w:tcW w:type="dxa" w:w="3600"/>
          </w:tcPr>
          <w:p>
            <w:pPr>
              <w:spacing w:after="20"/>
            </w:pPr>
            <w:r>
              <w:rPr>
                <w:rFonts w:ascii="Century Gothic" w:hAnsi="Century Gothic"/>
                <w:b w:val="0"/>
                <w:sz w:val="16"/>
              </w:rPr>
              <w:t>Incorpora la ausencia de secuencia pedagógica y las dos carencias técnicas: generación sin recuperación de evidencia y recursos sin memoria de contexto.</w:t>
            </w:r>
          </w:p>
        </w:tc>
      </w:tr>
      <w:tr>
        <w:tc>
          <w:tcPr>
            <w:tcW w:type="dxa" w:w="3600"/>
          </w:tcPr>
          <w:p>
            <w:pPr>
              <w:spacing w:after="20"/>
            </w:pPr>
            <w:r>
              <w:rPr>
                <w:rFonts w:ascii="Century Gothic" w:hAnsi="Century Gothic"/>
                <w:b w:val="0"/>
                <w:sz w:val="16"/>
              </w:rPr>
              <w:t>Objetivos</w:t>
            </w:r>
          </w:p>
        </w:tc>
        <w:tc>
          <w:tcPr>
            <w:tcW w:type="dxa" w:w="3600"/>
          </w:tcPr>
          <w:p>
            <w:pPr>
              <w:spacing w:after="20"/>
            </w:pPr>
            <w:r>
              <w:rPr>
                <w:rFonts w:ascii="Century Gothic" w:hAnsi="Century Gothic"/>
                <w:b w:val="0"/>
                <w:sz w:val="16"/>
              </w:rPr>
              <w:t>Cuatro objetivos específicos centrados en investigación, motor, exportador y piloto.</w:t>
            </w:r>
          </w:p>
        </w:tc>
        <w:tc>
          <w:tcPr>
            <w:tcW w:type="dxa" w:w="3600"/>
          </w:tcPr>
          <w:p>
            <w:pPr>
              <w:spacing w:after="20"/>
            </w:pPr>
            <w:r>
              <w:rPr>
                <w:rFonts w:ascii="Century Gothic" w:hAnsi="Century Gothic"/>
                <w:b w:val="0"/>
                <w:sz w:val="16"/>
              </w:rPr>
              <w:t>Cinco objetivos: se antepone la definición arquitectónica y de UX/UI, y se separan el núcleo RAG y la generación 5E con metas de recuperación y anclaje.</w:t>
            </w:r>
          </w:p>
        </w:tc>
      </w:tr>
      <w:tr>
        <w:tc>
          <w:tcPr>
            <w:tcW w:type="dxa" w:w="3600"/>
          </w:tcPr>
          <w:p>
            <w:pPr>
              <w:spacing w:after="20"/>
            </w:pPr>
            <w:r>
              <w:rPr>
                <w:rFonts w:ascii="Century Gothic" w:hAnsi="Century Gothic"/>
                <w:b w:val="0"/>
                <w:sz w:val="16"/>
              </w:rPr>
              <w:t>Alcance</w:t>
            </w:r>
          </w:p>
        </w:tc>
        <w:tc>
          <w:tcPr>
            <w:tcW w:type="dxa" w:w="3600"/>
          </w:tcPr>
          <w:p>
            <w:pPr>
              <w:spacing w:after="20"/>
            </w:pPr>
            <w:r>
              <w:rPr>
                <w:rFonts w:ascii="Century Gothic" w:hAnsi="Century Gothic"/>
                <w:b w:val="0"/>
                <w:sz w:val="16"/>
              </w:rPr>
              <w:t>Núcleo de ingesta más tres módulos de generación y exportador.</w:t>
            </w:r>
          </w:p>
        </w:tc>
        <w:tc>
          <w:tcPr>
            <w:tcW w:type="dxa" w:w="3600"/>
          </w:tcPr>
          <w:p>
            <w:pPr>
              <w:spacing w:after="20"/>
            </w:pPr>
            <w:r>
              <w:rPr>
                <w:rFonts w:ascii="Century Gothic" w:hAnsi="Century Gothic"/>
                <w:b w:val="0"/>
                <w:sz w:val="16"/>
              </w:rPr>
              <w:t>Canal RAG completo con base vectorial, generación anclada verificada, cinco etapas 5E, orquestador con memoria de contexto y definición transversal previa.</w:t>
            </w:r>
          </w:p>
        </w:tc>
      </w:tr>
      <w:tr>
        <w:tc>
          <w:tcPr>
            <w:tcW w:type="dxa" w:w="3600"/>
          </w:tcPr>
          <w:p>
            <w:pPr>
              <w:spacing w:after="20"/>
            </w:pPr>
            <w:r>
              <w:rPr>
                <w:rFonts w:ascii="Century Gothic" w:hAnsi="Century Gothic"/>
                <w:b w:val="0"/>
                <w:sz w:val="16"/>
              </w:rPr>
              <w:t>Roles del equipo</w:t>
            </w:r>
          </w:p>
        </w:tc>
        <w:tc>
          <w:tcPr>
            <w:tcW w:type="dxa" w:w="3600"/>
          </w:tcPr>
          <w:p>
            <w:pPr>
              <w:spacing w:after="20"/>
            </w:pPr>
            <w:r>
              <w:rPr>
                <w:rFonts w:ascii="Century Gothic" w:hAnsi="Century Gothic"/>
                <w:b w:val="0"/>
                <w:sz w:val="16"/>
              </w:rPr>
              <w:t>Módulos por tipo de recurso: contenido, evaluaciones y actividades.</w:t>
            </w:r>
          </w:p>
        </w:tc>
        <w:tc>
          <w:tcPr>
            <w:tcW w:type="dxa" w:w="3600"/>
          </w:tcPr>
          <w:p>
            <w:pPr>
              <w:spacing w:after="20"/>
            </w:pPr>
            <w:r>
              <w:rPr>
                <w:rFonts w:ascii="Century Gothic" w:hAnsi="Century Gothic"/>
                <w:b w:val="0"/>
                <w:sz w:val="16"/>
              </w:rPr>
              <w:t>Módulos por etapa del modelo 5E, con responsabilidades transversales de arquitectura, datos, UX/UI y producto.</w:t>
            </w:r>
          </w:p>
        </w:tc>
      </w:tr>
      <w:tr>
        <w:tc>
          <w:tcPr>
            <w:tcW w:type="dxa" w:w="3600"/>
          </w:tcPr>
          <w:p>
            <w:pPr>
              <w:spacing w:after="20"/>
            </w:pPr>
            <w:r>
              <w:rPr>
                <w:rFonts w:ascii="Century Gothic" w:hAnsi="Century Gothic"/>
                <w:b w:val="0"/>
                <w:sz w:val="16"/>
              </w:rPr>
              <w:t>Cronograma</w:t>
            </w:r>
          </w:p>
        </w:tc>
        <w:tc>
          <w:tcPr>
            <w:tcW w:type="dxa" w:w="3600"/>
          </w:tcPr>
          <w:p>
            <w:pPr>
              <w:spacing w:after="20"/>
            </w:pPr>
            <w:r>
              <w:rPr>
                <w:rFonts w:ascii="Century Gothic" w:hAnsi="Century Gothic"/>
                <w:b w:val="0"/>
                <w:sz w:val="16"/>
              </w:rPr>
              <w:t>Dos sprints de cuatro semanas.</w:t>
            </w:r>
          </w:p>
        </w:tc>
        <w:tc>
          <w:tcPr>
            <w:tcW w:type="dxa" w:w="3600"/>
          </w:tcPr>
          <w:p>
            <w:pPr>
              <w:spacing w:after="20"/>
            </w:pPr>
            <w:r>
              <w:rPr>
                <w:rFonts w:ascii="Century Gothic" w:hAnsi="Century Gothic"/>
                <w:b w:val="0"/>
                <w:sz w:val="16"/>
              </w:rPr>
              <w:t>Sprint 0 de arquitectura y estandarización, seguido de dos sprints de desarrollo; el piloto se concentra en la semana 14.</w:t>
            </w:r>
          </w:p>
        </w:tc>
      </w:tr>
      <w:tr>
        <w:tc>
          <w:tcPr>
            <w:tcW w:type="dxa" w:w="3600"/>
          </w:tcPr>
          <w:p>
            <w:pPr>
              <w:spacing w:after="20"/>
            </w:pPr>
            <w:r>
              <w:rPr>
                <w:rFonts w:ascii="Century Gothic" w:hAnsi="Century Gothic"/>
                <w:b w:val="0"/>
                <w:sz w:val="16"/>
              </w:rPr>
              <w:t>Indicadores</w:t>
            </w:r>
          </w:p>
        </w:tc>
        <w:tc>
          <w:tcPr>
            <w:tcW w:type="dxa" w:w="3600"/>
          </w:tcPr>
          <w:p>
            <w:pPr>
              <w:spacing w:after="20"/>
            </w:pPr>
            <w:r>
              <w:rPr>
                <w:rFonts w:ascii="Century Gothic" w:hAnsi="Century Gothic"/>
                <w:b w:val="0"/>
                <w:sz w:val="16"/>
              </w:rPr>
              <w:t>Diecinueve indicadores (I1 a I19).</w:t>
            </w:r>
          </w:p>
        </w:tc>
        <w:tc>
          <w:tcPr>
            <w:tcW w:type="dxa" w:w="3600"/>
          </w:tcPr>
          <w:p>
            <w:pPr>
              <w:spacing w:after="20"/>
            </w:pPr>
            <w:r>
              <w:rPr>
                <w:rFonts w:ascii="Century Gothic" w:hAnsi="Century Gothic"/>
                <w:b w:val="0"/>
                <w:sz w:val="16"/>
              </w:rPr>
              <w:t>Veintitrés indicadores: se añaden calidad de recuperación, tasa de alucinación, trazabilidad y cobertura de la secuencia 5E.</w:t>
            </w:r>
          </w:p>
        </w:tc>
      </w:tr>
    </w:tbl>
    <w:sectPr w:rsidR="006B5ECE" w:rsidRPr="001033EA" w:rsidSect="00813A41">
      <w:footerReference w:type="even" r:id="rId13"/>
      <w:footerReference w:type="default" r:id="rId14"/>
      <w:pgSz w:w="12240" w:h="15840"/>
      <w:pgMar w:top="432" w:right="720" w:bottom="432" w:left="720" w:header="720" w:footer="5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88D78" w14:textId="77777777" w:rsidR="004938F4" w:rsidRDefault="004938F4">
      <w:r>
        <w:separator/>
      </w:r>
    </w:p>
  </w:endnote>
  <w:endnote w:type="continuationSeparator" w:id="0">
    <w:p w14:paraId="3916A727" w14:textId="77777777" w:rsidR="004938F4" w:rsidRDefault="00493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012525287"/>
      <w:docPartObj>
        <w:docPartGallery w:val="Page Numbers (Bottom of Page)"/>
        <w:docPartUnique/>
      </w:docPartObj>
    </w:sdtPr>
    <w:sdtContent>
      <w:p w14:paraId="5559F2AA" w14:textId="77777777" w:rsidR="00036FF2" w:rsidRDefault="00000000" w:rsidP="00036FF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6BF4383" w14:textId="77777777" w:rsidR="00036FF2" w:rsidRDefault="00036FF2" w:rsidP="00F36FE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810127374"/>
      <w:docPartObj>
        <w:docPartGallery w:val="Page Numbers (Bottom of Page)"/>
        <w:docPartUnique/>
      </w:docPartObj>
    </w:sdtPr>
    <w:sdtContent>
      <w:p w14:paraId="3C578C71" w14:textId="77777777" w:rsidR="00036FF2" w:rsidRDefault="00000000" w:rsidP="00036FF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05B3977B" w14:textId="77777777" w:rsidR="00036FF2" w:rsidRDefault="00036FF2" w:rsidP="00F36FE0">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321130084"/>
      <w:docPartObj>
        <w:docPartGallery w:val="Page Numbers (Bottom of Page)"/>
        <w:docPartUnique/>
      </w:docPartObj>
    </w:sdtPr>
    <w:sdtContent>
      <w:p w14:paraId="4F7D4D76" w14:textId="77777777" w:rsidR="00BE5BAF" w:rsidRDefault="00000000" w:rsidP="00036FF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15117FC3" w14:textId="77777777" w:rsidR="00BE5BAF" w:rsidRDefault="00BE5BAF" w:rsidP="00F36FE0">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307977514"/>
      <w:docPartObj>
        <w:docPartGallery w:val="Page Numbers (Bottom of Page)"/>
        <w:docPartUnique/>
      </w:docPartObj>
    </w:sdtPr>
    <w:sdtContent>
      <w:p w14:paraId="693A43D4" w14:textId="77777777" w:rsidR="00BE5BAF" w:rsidRDefault="00000000" w:rsidP="00036FF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7B4906DC" w14:textId="77777777" w:rsidR="00BE5BAF" w:rsidRDefault="00BE5BAF" w:rsidP="00F36FE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1CB5C" w14:textId="77777777" w:rsidR="004938F4" w:rsidRDefault="004938F4">
      <w:r>
        <w:separator/>
      </w:r>
    </w:p>
  </w:footnote>
  <w:footnote w:type="continuationSeparator" w:id="0">
    <w:p w14:paraId="2A264123" w14:textId="77777777" w:rsidR="004938F4" w:rsidRDefault="00493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FA248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D5049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84666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AB859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DF8D71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530EC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E1AD91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7FAE5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D844C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D305A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8F75AB"/>
    <w:multiLevelType w:val="hybridMultilevel"/>
    <w:tmpl w:val="F23EFE92"/>
    <w:lvl w:ilvl="0" w:tplc="7BF84328">
      <w:start w:val="1"/>
      <w:numFmt w:val="bullet"/>
      <w:lvlText w:val=""/>
      <w:lvlJc w:val="left"/>
      <w:pPr>
        <w:ind w:left="720" w:hanging="360"/>
      </w:pPr>
      <w:rPr>
        <w:rFonts w:ascii="Symbol" w:hAnsi="Symbol" w:hint="default"/>
      </w:rPr>
    </w:lvl>
    <w:lvl w:ilvl="1" w:tplc="A8A2DA88" w:tentative="1">
      <w:start w:val="1"/>
      <w:numFmt w:val="bullet"/>
      <w:lvlText w:val="o"/>
      <w:lvlJc w:val="left"/>
      <w:pPr>
        <w:ind w:left="1440" w:hanging="360"/>
      </w:pPr>
      <w:rPr>
        <w:rFonts w:ascii="Courier New" w:hAnsi="Courier New" w:cs="Courier New" w:hint="default"/>
      </w:rPr>
    </w:lvl>
    <w:lvl w:ilvl="2" w:tplc="231E95C2" w:tentative="1">
      <w:start w:val="1"/>
      <w:numFmt w:val="bullet"/>
      <w:lvlText w:val=""/>
      <w:lvlJc w:val="left"/>
      <w:pPr>
        <w:ind w:left="2160" w:hanging="360"/>
      </w:pPr>
      <w:rPr>
        <w:rFonts w:ascii="Wingdings" w:hAnsi="Wingdings" w:hint="default"/>
      </w:rPr>
    </w:lvl>
    <w:lvl w:ilvl="3" w:tplc="9A1EF988" w:tentative="1">
      <w:start w:val="1"/>
      <w:numFmt w:val="bullet"/>
      <w:lvlText w:val=""/>
      <w:lvlJc w:val="left"/>
      <w:pPr>
        <w:ind w:left="2880" w:hanging="360"/>
      </w:pPr>
      <w:rPr>
        <w:rFonts w:ascii="Symbol" w:hAnsi="Symbol" w:hint="default"/>
      </w:rPr>
    </w:lvl>
    <w:lvl w:ilvl="4" w:tplc="947839F4" w:tentative="1">
      <w:start w:val="1"/>
      <w:numFmt w:val="bullet"/>
      <w:lvlText w:val="o"/>
      <w:lvlJc w:val="left"/>
      <w:pPr>
        <w:ind w:left="3600" w:hanging="360"/>
      </w:pPr>
      <w:rPr>
        <w:rFonts w:ascii="Courier New" w:hAnsi="Courier New" w:cs="Courier New" w:hint="default"/>
      </w:rPr>
    </w:lvl>
    <w:lvl w:ilvl="5" w:tplc="C5109B90" w:tentative="1">
      <w:start w:val="1"/>
      <w:numFmt w:val="bullet"/>
      <w:lvlText w:val=""/>
      <w:lvlJc w:val="left"/>
      <w:pPr>
        <w:ind w:left="4320" w:hanging="360"/>
      </w:pPr>
      <w:rPr>
        <w:rFonts w:ascii="Wingdings" w:hAnsi="Wingdings" w:hint="default"/>
      </w:rPr>
    </w:lvl>
    <w:lvl w:ilvl="6" w:tplc="5574D868" w:tentative="1">
      <w:start w:val="1"/>
      <w:numFmt w:val="bullet"/>
      <w:lvlText w:val=""/>
      <w:lvlJc w:val="left"/>
      <w:pPr>
        <w:ind w:left="5040" w:hanging="360"/>
      </w:pPr>
      <w:rPr>
        <w:rFonts w:ascii="Symbol" w:hAnsi="Symbol" w:hint="default"/>
      </w:rPr>
    </w:lvl>
    <w:lvl w:ilvl="7" w:tplc="96329E9A" w:tentative="1">
      <w:start w:val="1"/>
      <w:numFmt w:val="bullet"/>
      <w:lvlText w:val="o"/>
      <w:lvlJc w:val="left"/>
      <w:pPr>
        <w:ind w:left="5760" w:hanging="360"/>
      </w:pPr>
      <w:rPr>
        <w:rFonts w:ascii="Courier New" w:hAnsi="Courier New" w:cs="Courier New" w:hint="default"/>
      </w:rPr>
    </w:lvl>
    <w:lvl w:ilvl="8" w:tplc="E6DE7C04" w:tentative="1">
      <w:start w:val="1"/>
      <w:numFmt w:val="bullet"/>
      <w:lvlText w:val=""/>
      <w:lvlJc w:val="left"/>
      <w:pPr>
        <w:ind w:left="6480" w:hanging="360"/>
      </w:pPr>
      <w:rPr>
        <w:rFonts w:ascii="Wingdings" w:hAnsi="Wingdings" w:hint="default"/>
      </w:rPr>
    </w:lvl>
  </w:abstractNum>
  <w:abstractNum w:abstractNumId="11" w15:restartNumberingAfterBreak="0">
    <w:nsid w:val="2D543B73"/>
    <w:multiLevelType w:val="hybridMultilevel"/>
    <w:tmpl w:val="D3982212"/>
    <w:lvl w:ilvl="0" w:tplc="AF70F780">
      <w:start w:val="1"/>
      <w:numFmt w:val="decimal"/>
      <w:lvlText w:val="%1."/>
      <w:lvlJc w:val="left"/>
      <w:pPr>
        <w:ind w:left="720" w:hanging="360"/>
      </w:pPr>
      <w:rPr>
        <w:rFonts w:hint="default"/>
      </w:rPr>
    </w:lvl>
    <w:lvl w:ilvl="1" w:tplc="9F6A1F16">
      <w:start w:val="1"/>
      <w:numFmt w:val="upperLetter"/>
      <w:lvlText w:val="%2."/>
      <w:lvlJc w:val="left"/>
      <w:pPr>
        <w:ind w:left="1440" w:hanging="360"/>
      </w:pPr>
    </w:lvl>
    <w:lvl w:ilvl="2" w:tplc="0360C63C">
      <w:start w:val="1"/>
      <w:numFmt w:val="upperRoman"/>
      <w:lvlText w:val="%3."/>
      <w:lvlJc w:val="right"/>
      <w:pPr>
        <w:ind w:left="2160" w:hanging="180"/>
      </w:pPr>
    </w:lvl>
    <w:lvl w:ilvl="3" w:tplc="9CD4DFA2" w:tentative="1">
      <w:start w:val="1"/>
      <w:numFmt w:val="decimal"/>
      <w:lvlText w:val="%4."/>
      <w:lvlJc w:val="left"/>
      <w:pPr>
        <w:ind w:left="2880" w:hanging="360"/>
      </w:pPr>
    </w:lvl>
    <w:lvl w:ilvl="4" w:tplc="07BE53AC" w:tentative="1">
      <w:start w:val="1"/>
      <w:numFmt w:val="upperLetter"/>
      <w:lvlText w:val="%5."/>
      <w:lvlJc w:val="left"/>
      <w:pPr>
        <w:ind w:left="3600" w:hanging="360"/>
      </w:pPr>
    </w:lvl>
    <w:lvl w:ilvl="5" w:tplc="848A0C2E" w:tentative="1">
      <w:start w:val="1"/>
      <w:numFmt w:val="upperRoman"/>
      <w:lvlText w:val="%6."/>
      <w:lvlJc w:val="right"/>
      <w:pPr>
        <w:ind w:left="4320" w:hanging="180"/>
      </w:pPr>
    </w:lvl>
    <w:lvl w:ilvl="6" w:tplc="ADD8CC14" w:tentative="1">
      <w:start w:val="1"/>
      <w:numFmt w:val="decimal"/>
      <w:lvlText w:val="%7."/>
      <w:lvlJc w:val="left"/>
      <w:pPr>
        <w:ind w:left="5040" w:hanging="360"/>
      </w:pPr>
    </w:lvl>
    <w:lvl w:ilvl="7" w:tplc="AD7CEB20" w:tentative="1">
      <w:start w:val="1"/>
      <w:numFmt w:val="upperLetter"/>
      <w:lvlText w:val="%8."/>
      <w:lvlJc w:val="left"/>
      <w:pPr>
        <w:ind w:left="5760" w:hanging="360"/>
      </w:pPr>
    </w:lvl>
    <w:lvl w:ilvl="8" w:tplc="BB460E94" w:tentative="1">
      <w:start w:val="1"/>
      <w:numFmt w:val="upperRoman"/>
      <w:lvlText w:val="%9."/>
      <w:lvlJc w:val="right"/>
      <w:pPr>
        <w:ind w:left="6480" w:hanging="180"/>
      </w:pPr>
    </w:lvl>
  </w:abstractNum>
  <w:abstractNum w:abstractNumId="12" w15:restartNumberingAfterBreak="0">
    <w:nsid w:val="32D96110"/>
    <w:multiLevelType w:val="hybridMultilevel"/>
    <w:tmpl w:val="23921F8E"/>
    <w:lvl w:ilvl="0" w:tplc="E9923638">
      <w:start w:val="1"/>
      <w:numFmt w:val="upperRoman"/>
      <w:pStyle w:val="HeadingI"/>
      <w:lvlText w:val="%1."/>
      <w:lvlJc w:val="left"/>
      <w:pPr>
        <w:ind w:left="1080" w:hanging="720"/>
      </w:pPr>
      <w:rPr>
        <w:rFonts w:hint="default"/>
        <w:color w:val="000000" w:themeColor="text1"/>
      </w:rPr>
    </w:lvl>
    <w:lvl w:ilvl="1" w:tplc="631A38F6">
      <w:start w:val="1"/>
      <w:numFmt w:val="upperLetter"/>
      <w:lvlText w:val="%2."/>
      <w:lvlJc w:val="left"/>
      <w:pPr>
        <w:ind w:left="1440" w:hanging="360"/>
      </w:pPr>
      <w:rPr>
        <w:color w:val="595959" w:themeColor="text1" w:themeTint="A6"/>
      </w:rPr>
    </w:lvl>
    <w:lvl w:ilvl="2" w:tplc="96C0DD34">
      <w:start w:val="1"/>
      <w:numFmt w:val="upperRoman"/>
      <w:lvlText w:val="%3."/>
      <w:lvlJc w:val="right"/>
      <w:pPr>
        <w:ind w:left="2160" w:hanging="180"/>
      </w:pPr>
      <w:rPr>
        <w:color w:val="595959" w:themeColor="text1" w:themeTint="A6"/>
      </w:rPr>
    </w:lvl>
    <w:lvl w:ilvl="3" w:tplc="D8F827E8" w:tentative="1">
      <w:start w:val="1"/>
      <w:numFmt w:val="decimal"/>
      <w:lvlText w:val="%4."/>
      <w:lvlJc w:val="left"/>
      <w:pPr>
        <w:ind w:left="2880" w:hanging="360"/>
      </w:pPr>
    </w:lvl>
    <w:lvl w:ilvl="4" w:tplc="55B0BFA0" w:tentative="1">
      <w:start w:val="1"/>
      <w:numFmt w:val="upperLetter"/>
      <w:lvlText w:val="%5."/>
      <w:lvlJc w:val="left"/>
      <w:pPr>
        <w:ind w:left="3600" w:hanging="360"/>
      </w:pPr>
    </w:lvl>
    <w:lvl w:ilvl="5" w:tplc="FEB069CC" w:tentative="1">
      <w:start w:val="1"/>
      <w:numFmt w:val="upperRoman"/>
      <w:lvlText w:val="%6."/>
      <w:lvlJc w:val="right"/>
      <w:pPr>
        <w:ind w:left="4320" w:hanging="180"/>
      </w:pPr>
    </w:lvl>
    <w:lvl w:ilvl="6" w:tplc="556A3006" w:tentative="1">
      <w:start w:val="1"/>
      <w:numFmt w:val="decimal"/>
      <w:lvlText w:val="%7."/>
      <w:lvlJc w:val="left"/>
      <w:pPr>
        <w:ind w:left="5040" w:hanging="360"/>
      </w:pPr>
    </w:lvl>
    <w:lvl w:ilvl="7" w:tplc="B77CA2DC" w:tentative="1">
      <w:start w:val="1"/>
      <w:numFmt w:val="upperLetter"/>
      <w:lvlText w:val="%8."/>
      <w:lvlJc w:val="left"/>
      <w:pPr>
        <w:ind w:left="5760" w:hanging="360"/>
      </w:pPr>
    </w:lvl>
    <w:lvl w:ilvl="8" w:tplc="568255CE" w:tentative="1">
      <w:start w:val="1"/>
      <w:numFmt w:val="upperRoman"/>
      <w:lvlText w:val="%9."/>
      <w:lvlJc w:val="right"/>
      <w:pPr>
        <w:ind w:left="6480" w:hanging="180"/>
      </w:pPr>
    </w:lvl>
  </w:abstractNum>
  <w:abstractNum w:abstractNumId="13" w15:restartNumberingAfterBreak="0">
    <w:nsid w:val="37F86274"/>
    <w:multiLevelType w:val="hybridMultilevel"/>
    <w:tmpl w:val="9F82CCA2"/>
    <w:lvl w:ilvl="0" w:tplc="86EED134">
      <w:start w:val="1"/>
      <w:numFmt w:val="bullet"/>
      <w:lvlText w:val=""/>
      <w:lvlJc w:val="left"/>
      <w:pPr>
        <w:ind w:left="720" w:hanging="360"/>
      </w:pPr>
      <w:rPr>
        <w:rFonts w:ascii="Symbol" w:hAnsi="Symbol" w:hint="default"/>
      </w:rPr>
    </w:lvl>
    <w:lvl w:ilvl="1" w:tplc="32DA6742" w:tentative="1">
      <w:start w:val="1"/>
      <w:numFmt w:val="bullet"/>
      <w:lvlText w:val="o"/>
      <w:lvlJc w:val="left"/>
      <w:pPr>
        <w:ind w:left="1440" w:hanging="360"/>
      </w:pPr>
      <w:rPr>
        <w:rFonts w:ascii="Courier New" w:hAnsi="Courier New" w:cs="Courier New" w:hint="default"/>
      </w:rPr>
    </w:lvl>
    <w:lvl w:ilvl="2" w:tplc="B4BE8442" w:tentative="1">
      <w:start w:val="1"/>
      <w:numFmt w:val="bullet"/>
      <w:lvlText w:val=""/>
      <w:lvlJc w:val="left"/>
      <w:pPr>
        <w:ind w:left="2160" w:hanging="360"/>
      </w:pPr>
      <w:rPr>
        <w:rFonts w:ascii="Wingdings" w:hAnsi="Wingdings" w:hint="default"/>
      </w:rPr>
    </w:lvl>
    <w:lvl w:ilvl="3" w:tplc="36001D1A" w:tentative="1">
      <w:start w:val="1"/>
      <w:numFmt w:val="bullet"/>
      <w:lvlText w:val=""/>
      <w:lvlJc w:val="left"/>
      <w:pPr>
        <w:ind w:left="2880" w:hanging="360"/>
      </w:pPr>
      <w:rPr>
        <w:rFonts w:ascii="Symbol" w:hAnsi="Symbol" w:hint="default"/>
      </w:rPr>
    </w:lvl>
    <w:lvl w:ilvl="4" w:tplc="D53A9078" w:tentative="1">
      <w:start w:val="1"/>
      <w:numFmt w:val="bullet"/>
      <w:lvlText w:val="o"/>
      <w:lvlJc w:val="left"/>
      <w:pPr>
        <w:ind w:left="3600" w:hanging="360"/>
      </w:pPr>
      <w:rPr>
        <w:rFonts w:ascii="Courier New" w:hAnsi="Courier New" w:cs="Courier New" w:hint="default"/>
      </w:rPr>
    </w:lvl>
    <w:lvl w:ilvl="5" w:tplc="F956FC7C" w:tentative="1">
      <w:start w:val="1"/>
      <w:numFmt w:val="bullet"/>
      <w:lvlText w:val=""/>
      <w:lvlJc w:val="left"/>
      <w:pPr>
        <w:ind w:left="4320" w:hanging="360"/>
      </w:pPr>
      <w:rPr>
        <w:rFonts w:ascii="Wingdings" w:hAnsi="Wingdings" w:hint="default"/>
      </w:rPr>
    </w:lvl>
    <w:lvl w:ilvl="6" w:tplc="B67E837A" w:tentative="1">
      <w:start w:val="1"/>
      <w:numFmt w:val="bullet"/>
      <w:lvlText w:val=""/>
      <w:lvlJc w:val="left"/>
      <w:pPr>
        <w:ind w:left="5040" w:hanging="360"/>
      </w:pPr>
      <w:rPr>
        <w:rFonts w:ascii="Symbol" w:hAnsi="Symbol" w:hint="default"/>
      </w:rPr>
    </w:lvl>
    <w:lvl w:ilvl="7" w:tplc="7ABAB61A" w:tentative="1">
      <w:start w:val="1"/>
      <w:numFmt w:val="bullet"/>
      <w:lvlText w:val="o"/>
      <w:lvlJc w:val="left"/>
      <w:pPr>
        <w:ind w:left="5760" w:hanging="360"/>
      </w:pPr>
      <w:rPr>
        <w:rFonts w:ascii="Courier New" w:hAnsi="Courier New" w:cs="Courier New" w:hint="default"/>
      </w:rPr>
    </w:lvl>
    <w:lvl w:ilvl="8" w:tplc="AC04C038" w:tentative="1">
      <w:start w:val="1"/>
      <w:numFmt w:val="bullet"/>
      <w:lvlText w:val=""/>
      <w:lvlJc w:val="left"/>
      <w:pPr>
        <w:ind w:left="6480" w:hanging="360"/>
      </w:pPr>
      <w:rPr>
        <w:rFonts w:ascii="Wingdings" w:hAnsi="Wingdings" w:hint="default"/>
      </w:rPr>
    </w:lvl>
  </w:abstractNum>
  <w:abstractNum w:abstractNumId="14" w15:restartNumberingAfterBreak="0">
    <w:nsid w:val="45DB2828"/>
    <w:multiLevelType w:val="hybridMultilevel"/>
    <w:tmpl w:val="7B3ACAC4"/>
    <w:lvl w:ilvl="0" w:tplc="505A0078">
      <w:start w:val="1"/>
      <w:numFmt w:val="bullet"/>
      <w:lvlText w:val=""/>
      <w:lvlJc w:val="left"/>
      <w:pPr>
        <w:ind w:left="720" w:hanging="360"/>
      </w:pPr>
      <w:rPr>
        <w:rFonts w:ascii="Symbol" w:hAnsi="Symbol" w:hint="default"/>
      </w:rPr>
    </w:lvl>
    <w:lvl w:ilvl="1" w:tplc="5044AA0E" w:tentative="1">
      <w:start w:val="1"/>
      <w:numFmt w:val="bullet"/>
      <w:lvlText w:val="o"/>
      <w:lvlJc w:val="left"/>
      <w:pPr>
        <w:ind w:left="1440" w:hanging="360"/>
      </w:pPr>
      <w:rPr>
        <w:rFonts w:ascii="Courier New" w:hAnsi="Courier New" w:cs="Courier New" w:hint="default"/>
      </w:rPr>
    </w:lvl>
    <w:lvl w:ilvl="2" w:tplc="5F12AFBE" w:tentative="1">
      <w:start w:val="1"/>
      <w:numFmt w:val="bullet"/>
      <w:lvlText w:val=""/>
      <w:lvlJc w:val="left"/>
      <w:pPr>
        <w:ind w:left="2160" w:hanging="360"/>
      </w:pPr>
      <w:rPr>
        <w:rFonts w:ascii="Wingdings" w:hAnsi="Wingdings" w:hint="default"/>
      </w:rPr>
    </w:lvl>
    <w:lvl w:ilvl="3" w:tplc="7C508FEA" w:tentative="1">
      <w:start w:val="1"/>
      <w:numFmt w:val="bullet"/>
      <w:lvlText w:val=""/>
      <w:lvlJc w:val="left"/>
      <w:pPr>
        <w:ind w:left="2880" w:hanging="360"/>
      </w:pPr>
      <w:rPr>
        <w:rFonts w:ascii="Symbol" w:hAnsi="Symbol" w:hint="default"/>
      </w:rPr>
    </w:lvl>
    <w:lvl w:ilvl="4" w:tplc="A9F821F0" w:tentative="1">
      <w:start w:val="1"/>
      <w:numFmt w:val="bullet"/>
      <w:lvlText w:val="o"/>
      <w:lvlJc w:val="left"/>
      <w:pPr>
        <w:ind w:left="3600" w:hanging="360"/>
      </w:pPr>
      <w:rPr>
        <w:rFonts w:ascii="Courier New" w:hAnsi="Courier New" w:cs="Courier New" w:hint="default"/>
      </w:rPr>
    </w:lvl>
    <w:lvl w:ilvl="5" w:tplc="45309C62" w:tentative="1">
      <w:start w:val="1"/>
      <w:numFmt w:val="bullet"/>
      <w:lvlText w:val=""/>
      <w:lvlJc w:val="left"/>
      <w:pPr>
        <w:ind w:left="4320" w:hanging="360"/>
      </w:pPr>
      <w:rPr>
        <w:rFonts w:ascii="Wingdings" w:hAnsi="Wingdings" w:hint="default"/>
      </w:rPr>
    </w:lvl>
    <w:lvl w:ilvl="6" w:tplc="0AE2DE1E" w:tentative="1">
      <w:start w:val="1"/>
      <w:numFmt w:val="bullet"/>
      <w:lvlText w:val=""/>
      <w:lvlJc w:val="left"/>
      <w:pPr>
        <w:ind w:left="5040" w:hanging="360"/>
      </w:pPr>
      <w:rPr>
        <w:rFonts w:ascii="Symbol" w:hAnsi="Symbol" w:hint="default"/>
      </w:rPr>
    </w:lvl>
    <w:lvl w:ilvl="7" w:tplc="A21467E0" w:tentative="1">
      <w:start w:val="1"/>
      <w:numFmt w:val="bullet"/>
      <w:lvlText w:val="o"/>
      <w:lvlJc w:val="left"/>
      <w:pPr>
        <w:ind w:left="5760" w:hanging="360"/>
      </w:pPr>
      <w:rPr>
        <w:rFonts w:ascii="Courier New" w:hAnsi="Courier New" w:cs="Courier New" w:hint="default"/>
      </w:rPr>
    </w:lvl>
    <w:lvl w:ilvl="8" w:tplc="9D36C2F2" w:tentative="1">
      <w:start w:val="1"/>
      <w:numFmt w:val="bullet"/>
      <w:lvlText w:val=""/>
      <w:lvlJc w:val="left"/>
      <w:pPr>
        <w:ind w:left="6480" w:hanging="360"/>
      </w:pPr>
      <w:rPr>
        <w:rFonts w:ascii="Wingdings" w:hAnsi="Wingdings" w:hint="default"/>
      </w:rPr>
    </w:lvl>
  </w:abstractNum>
  <w:abstractNum w:abstractNumId="15" w15:restartNumberingAfterBreak="0">
    <w:nsid w:val="4855258A"/>
    <w:multiLevelType w:val="hybridMultilevel"/>
    <w:tmpl w:val="ADF8B0CC"/>
    <w:lvl w:ilvl="0" w:tplc="D26E5F32">
      <w:start w:val="1"/>
      <w:numFmt w:val="bullet"/>
      <w:lvlText w:val=""/>
      <w:lvlJc w:val="left"/>
      <w:pPr>
        <w:ind w:left="720" w:hanging="360"/>
      </w:pPr>
      <w:rPr>
        <w:rFonts w:ascii="Symbol" w:hAnsi="Symbol" w:hint="default"/>
      </w:rPr>
    </w:lvl>
    <w:lvl w:ilvl="1" w:tplc="800A74BA" w:tentative="1">
      <w:start w:val="1"/>
      <w:numFmt w:val="bullet"/>
      <w:lvlText w:val="o"/>
      <w:lvlJc w:val="left"/>
      <w:pPr>
        <w:ind w:left="1440" w:hanging="360"/>
      </w:pPr>
      <w:rPr>
        <w:rFonts w:ascii="Courier New" w:hAnsi="Courier New" w:cs="Courier New" w:hint="default"/>
      </w:rPr>
    </w:lvl>
    <w:lvl w:ilvl="2" w:tplc="93C42D16" w:tentative="1">
      <w:start w:val="1"/>
      <w:numFmt w:val="bullet"/>
      <w:lvlText w:val=""/>
      <w:lvlJc w:val="left"/>
      <w:pPr>
        <w:ind w:left="2160" w:hanging="360"/>
      </w:pPr>
      <w:rPr>
        <w:rFonts w:ascii="Wingdings" w:hAnsi="Wingdings" w:hint="default"/>
      </w:rPr>
    </w:lvl>
    <w:lvl w:ilvl="3" w:tplc="11C063CE" w:tentative="1">
      <w:start w:val="1"/>
      <w:numFmt w:val="bullet"/>
      <w:lvlText w:val=""/>
      <w:lvlJc w:val="left"/>
      <w:pPr>
        <w:ind w:left="2880" w:hanging="360"/>
      </w:pPr>
      <w:rPr>
        <w:rFonts w:ascii="Symbol" w:hAnsi="Symbol" w:hint="default"/>
      </w:rPr>
    </w:lvl>
    <w:lvl w:ilvl="4" w:tplc="7360BA22" w:tentative="1">
      <w:start w:val="1"/>
      <w:numFmt w:val="bullet"/>
      <w:lvlText w:val="o"/>
      <w:lvlJc w:val="left"/>
      <w:pPr>
        <w:ind w:left="3600" w:hanging="360"/>
      </w:pPr>
      <w:rPr>
        <w:rFonts w:ascii="Courier New" w:hAnsi="Courier New" w:cs="Courier New" w:hint="default"/>
      </w:rPr>
    </w:lvl>
    <w:lvl w:ilvl="5" w:tplc="42C84896" w:tentative="1">
      <w:start w:val="1"/>
      <w:numFmt w:val="bullet"/>
      <w:lvlText w:val=""/>
      <w:lvlJc w:val="left"/>
      <w:pPr>
        <w:ind w:left="4320" w:hanging="360"/>
      </w:pPr>
      <w:rPr>
        <w:rFonts w:ascii="Wingdings" w:hAnsi="Wingdings" w:hint="default"/>
      </w:rPr>
    </w:lvl>
    <w:lvl w:ilvl="6" w:tplc="306ABCF4" w:tentative="1">
      <w:start w:val="1"/>
      <w:numFmt w:val="bullet"/>
      <w:lvlText w:val=""/>
      <w:lvlJc w:val="left"/>
      <w:pPr>
        <w:ind w:left="5040" w:hanging="360"/>
      </w:pPr>
      <w:rPr>
        <w:rFonts w:ascii="Symbol" w:hAnsi="Symbol" w:hint="default"/>
      </w:rPr>
    </w:lvl>
    <w:lvl w:ilvl="7" w:tplc="578E3716" w:tentative="1">
      <w:start w:val="1"/>
      <w:numFmt w:val="bullet"/>
      <w:lvlText w:val="o"/>
      <w:lvlJc w:val="left"/>
      <w:pPr>
        <w:ind w:left="5760" w:hanging="360"/>
      </w:pPr>
      <w:rPr>
        <w:rFonts w:ascii="Courier New" w:hAnsi="Courier New" w:cs="Courier New" w:hint="default"/>
      </w:rPr>
    </w:lvl>
    <w:lvl w:ilvl="8" w:tplc="A27865C6" w:tentative="1">
      <w:start w:val="1"/>
      <w:numFmt w:val="bullet"/>
      <w:lvlText w:val=""/>
      <w:lvlJc w:val="left"/>
      <w:pPr>
        <w:ind w:left="6480" w:hanging="360"/>
      </w:pPr>
      <w:rPr>
        <w:rFonts w:ascii="Wingdings" w:hAnsi="Wingdings" w:hint="default"/>
      </w:rPr>
    </w:lvl>
  </w:abstractNum>
  <w:abstractNum w:abstractNumId="16" w15:restartNumberingAfterBreak="0">
    <w:nsid w:val="5A3B52F6"/>
    <w:multiLevelType w:val="hybridMultilevel"/>
    <w:tmpl w:val="BB08B800"/>
    <w:lvl w:ilvl="0" w:tplc="5F3019EA">
      <w:start w:val="1"/>
      <w:numFmt w:val="bullet"/>
      <w:lvlText w:val=""/>
      <w:lvlJc w:val="left"/>
      <w:pPr>
        <w:ind w:left="720" w:hanging="360"/>
      </w:pPr>
      <w:rPr>
        <w:rFonts w:ascii="Symbol" w:hAnsi="Symbol" w:hint="default"/>
      </w:rPr>
    </w:lvl>
    <w:lvl w:ilvl="1" w:tplc="6D4EE26C" w:tentative="1">
      <w:start w:val="1"/>
      <w:numFmt w:val="bullet"/>
      <w:lvlText w:val="o"/>
      <w:lvlJc w:val="left"/>
      <w:pPr>
        <w:ind w:left="1440" w:hanging="360"/>
      </w:pPr>
      <w:rPr>
        <w:rFonts w:ascii="Courier New" w:hAnsi="Courier New" w:cs="Courier New" w:hint="default"/>
      </w:rPr>
    </w:lvl>
    <w:lvl w:ilvl="2" w:tplc="F9B8C41E" w:tentative="1">
      <w:start w:val="1"/>
      <w:numFmt w:val="bullet"/>
      <w:lvlText w:val=""/>
      <w:lvlJc w:val="left"/>
      <w:pPr>
        <w:ind w:left="2160" w:hanging="360"/>
      </w:pPr>
      <w:rPr>
        <w:rFonts w:ascii="Wingdings" w:hAnsi="Wingdings" w:hint="default"/>
      </w:rPr>
    </w:lvl>
    <w:lvl w:ilvl="3" w:tplc="6F78EBD8" w:tentative="1">
      <w:start w:val="1"/>
      <w:numFmt w:val="bullet"/>
      <w:lvlText w:val=""/>
      <w:lvlJc w:val="left"/>
      <w:pPr>
        <w:ind w:left="2880" w:hanging="360"/>
      </w:pPr>
      <w:rPr>
        <w:rFonts w:ascii="Symbol" w:hAnsi="Symbol" w:hint="default"/>
      </w:rPr>
    </w:lvl>
    <w:lvl w:ilvl="4" w:tplc="3D4CFD40" w:tentative="1">
      <w:start w:val="1"/>
      <w:numFmt w:val="bullet"/>
      <w:lvlText w:val="o"/>
      <w:lvlJc w:val="left"/>
      <w:pPr>
        <w:ind w:left="3600" w:hanging="360"/>
      </w:pPr>
      <w:rPr>
        <w:rFonts w:ascii="Courier New" w:hAnsi="Courier New" w:cs="Courier New" w:hint="default"/>
      </w:rPr>
    </w:lvl>
    <w:lvl w:ilvl="5" w:tplc="1C44A12C" w:tentative="1">
      <w:start w:val="1"/>
      <w:numFmt w:val="bullet"/>
      <w:lvlText w:val=""/>
      <w:lvlJc w:val="left"/>
      <w:pPr>
        <w:ind w:left="4320" w:hanging="360"/>
      </w:pPr>
      <w:rPr>
        <w:rFonts w:ascii="Wingdings" w:hAnsi="Wingdings" w:hint="default"/>
      </w:rPr>
    </w:lvl>
    <w:lvl w:ilvl="6" w:tplc="9C12EF98" w:tentative="1">
      <w:start w:val="1"/>
      <w:numFmt w:val="bullet"/>
      <w:lvlText w:val=""/>
      <w:lvlJc w:val="left"/>
      <w:pPr>
        <w:ind w:left="5040" w:hanging="360"/>
      </w:pPr>
      <w:rPr>
        <w:rFonts w:ascii="Symbol" w:hAnsi="Symbol" w:hint="default"/>
      </w:rPr>
    </w:lvl>
    <w:lvl w:ilvl="7" w:tplc="1EE6E4CA" w:tentative="1">
      <w:start w:val="1"/>
      <w:numFmt w:val="bullet"/>
      <w:lvlText w:val="o"/>
      <w:lvlJc w:val="left"/>
      <w:pPr>
        <w:ind w:left="5760" w:hanging="360"/>
      </w:pPr>
      <w:rPr>
        <w:rFonts w:ascii="Courier New" w:hAnsi="Courier New" w:cs="Courier New" w:hint="default"/>
      </w:rPr>
    </w:lvl>
    <w:lvl w:ilvl="8" w:tplc="CA5CCBF2" w:tentative="1">
      <w:start w:val="1"/>
      <w:numFmt w:val="bullet"/>
      <w:lvlText w:val=""/>
      <w:lvlJc w:val="left"/>
      <w:pPr>
        <w:ind w:left="6480" w:hanging="360"/>
      </w:pPr>
      <w:rPr>
        <w:rFonts w:ascii="Wingdings" w:hAnsi="Wingdings" w:hint="default"/>
      </w:rPr>
    </w:lvl>
  </w:abstractNum>
  <w:abstractNum w:abstractNumId="17" w15:restartNumberingAfterBreak="0">
    <w:nsid w:val="707F05E4"/>
    <w:multiLevelType w:val="hybridMultilevel"/>
    <w:tmpl w:val="6CE281F4"/>
    <w:lvl w:ilvl="0" w:tplc="2654C9F4">
      <w:start w:val="1"/>
      <w:numFmt w:val="bullet"/>
      <w:lvlText w:val=""/>
      <w:lvlJc w:val="left"/>
      <w:pPr>
        <w:ind w:left="720" w:hanging="360"/>
      </w:pPr>
      <w:rPr>
        <w:rFonts w:ascii="Symbol" w:hAnsi="Symbol" w:hint="default"/>
      </w:rPr>
    </w:lvl>
    <w:lvl w:ilvl="1" w:tplc="3886C7FE" w:tentative="1">
      <w:start w:val="1"/>
      <w:numFmt w:val="bullet"/>
      <w:lvlText w:val="o"/>
      <w:lvlJc w:val="left"/>
      <w:pPr>
        <w:ind w:left="1440" w:hanging="360"/>
      </w:pPr>
      <w:rPr>
        <w:rFonts w:ascii="Courier New" w:hAnsi="Courier New" w:cs="Courier New" w:hint="default"/>
      </w:rPr>
    </w:lvl>
    <w:lvl w:ilvl="2" w:tplc="F2901EBA" w:tentative="1">
      <w:start w:val="1"/>
      <w:numFmt w:val="bullet"/>
      <w:lvlText w:val=""/>
      <w:lvlJc w:val="left"/>
      <w:pPr>
        <w:ind w:left="2160" w:hanging="360"/>
      </w:pPr>
      <w:rPr>
        <w:rFonts w:ascii="Wingdings" w:hAnsi="Wingdings" w:hint="default"/>
      </w:rPr>
    </w:lvl>
    <w:lvl w:ilvl="3" w:tplc="3C142388" w:tentative="1">
      <w:start w:val="1"/>
      <w:numFmt w:val="bullet"/>
      <w:lvlText w:val=""/>
      <w:lvlJc w:val="left"/>
      <w:pPr>
        <w:ind w:left="2880" w:hanging="360"/>
      </w:pPr>
      <w:rPr>
        <w:rFonts w:ascii="Symbol" w:hAnsi="Symbol" w:hint="default"/>
      </w:rPr>
    </w:lvl>
    <w:lvl w:ilvl="4" w:tplc="60D651E2" w:tentative="1">
      <w:start w:val="1"/>
      <w:numFmt w:val="bullet"/>
      <w:lvlText w:val="o"/>
      <w:lvlJc w:val="left"/>
      <w:pPr>
        <w:ind w:left="3600" w:hanging="360"/>
      </w:pPr>
      <w:rPr>
        <w:rFonts w:ascii="Courier New" w:hAnsi="Courier New" w:cs="Courier New" w:hint="default"/>
      </w:rPr>
    </w:lvl>
    <w:lvl w:ilvl="5" w:tplc="B95CB29E" w:tentative="1">
      <w:start w:val="1"/>
      <w:numFmt w:val="bullet"/>
      <w:lvlText w:val=""/>
      <w:lvlJc w:val="left"/>
      <w:pPr>
        <w:ind w:left="4320" w:hanging="360"/>
      </w:pPr>
      <w:rPr>
        <w:rFonts w:ascii="Wingdings" w:hAnsi="Wingdings" w:hint="default"/>
      </w:rPr>
    </w:lvl>
    <w:lvl w:ilvl="6" w:tplc="F2E84F30" w:tentative="1">
      <w:start w:val="1"/>
      <w:numFmt w:val="bullet"/>
      <w:lvlText w:val=""/>
      <w:lvlJc w:val="left"/>
      <w:pPr>
        <w:ind w:left="5040" w:hanging="360"/>
      </w:pPr>
      <w:rPr>
        <w:rFonts w:ascii="Symbol" w:hAnsi="Symbol" w:hint="default"/>
      </w:rPr>
    </w:lvl>
    <w:lvl w:ilvl="7" w:tplc="440AB452" w:tentative="1">
      <w:start w:val="1"/>
      <w:numFmt w:val="bullet"/>
      <w:lvlText w:val="o"/>
      <w:lvlJc w:val="left"/>
      <w:pPr>
        <w:ind w:left="5760" w:hanging="360"/>
      </w:pPr>
      <w:rPr>
        <w:rFonts w:ascii="Courier New" w:hAnsi="Courier New" w:cs="Courier New" w:hint="default"/>
      </w:rPr>
    </w:lvl>
    <w:lvl w:ilvl="8" w:tplc="2C9A94AA" w:tentative="1">
      <w:start w:val="1"/>
      <w:numFmt w:val="bullet"/>
      <w:lvlText w:val=""/>
      <w:lvlJc w:val="left"/>
      <w:pPr>
        <w:ind w:left="6480" w:hanging="360"/>
      </w:pPr>
      <w:rPr>
        <w:rFonts w:ascii="Wingdings" w:hAnsi="Wingdings" w:hint="default"/>
      </w:rPr>
    </w:lvl>
  </w:abstractNum>
  <w:abstractNum w:abstractNumId="18" w15:restartNumberingAfterBreak="0">
    <w:nsid w:val="73862E7A"/>
    <w:multiLevelType w:val="hybridMultilevel"/>
    <w:tmpl w:val="80884260"/>
    <w:lvl w:ilvl="0" w:tplc="F2C4E72A">
      <w:start w:val="1"/>
      <w:numFmt w:val="bullet"/>
      <w:lvlText w:val=""/>
      <w:lvlJc w:val="left"/>
      <w:pPr>
        <w:ind w:left="720" w:hanging="360"/>
      </w:pPr>
      <w:rPr>
        <w:rFonts w:ascii="Symbol" w:hAnsi="Symbol" w:hint="default"/>
      </w:rPr>
    </w:lvl>
    <w:lvl w:ilvl="1" w:tplc="E626D528" w:tentative="1">
      <w:start w:val="1"/>
      <w:numFmt w:val="bullet"/>
      <w:lvlText w:val="o"/>
      <w:lvlJc w:val="left"/>
      <w:pPr>
        <w:ind w:left="1440" w:hanging="360"/>
      </w:pPr>
      <w:rPr>
        <w:rFonts w:ascii="Courier New" w:hAnsi="Courier New" w:cs="Courier New" w:hint="default"/>
      </w:rPr>
    </w:lvl>
    <w:lvl w:ilvl="2" w:tplc="F01CE470" w:tentative="1">
      <w:start w:val="1"/>
      <w:numFmt w:val="bullet"/>
      <w:lvlText w:val=""/>
      <w:lvlJc w:val="left"/>
      <w:pPr>
        <w:ind w:left="2160" w:hanging="360"/>
      </w:pPr>
      <w:rPr>
        <w:rFonts w:ascii="Wingdings" w:hAnsi="Wingdings" w:hint="default"/>
      </w:rPr>
    </w:lvl>
    <w:lvl w:ilvl="3" w:tplc="3E047034" w:tentative="1">
      <w:start w:val="1"/>
      <w:numFmt w:val="bullet"/>
      <w:lvlText w:val=""/>
      <w:lvlJc w:val="left"/>
      <w:pPr>
        <w:ind w:left="2880" w:hanging="360"/>
      </w:pPr>
      <w:rPr>
        <w:rFonts w:ascii="Symbol" w:hAnsi="Symbol" w:hint="default"/>
      </w:rPr>
    </w:lvl>
    <w:lvl w:ilvl="4" w:tplc="E8D4B52A" w:tentative="1">
      <w:start w:val="1"/>
      <w:numFmt w:val="bullet"/>
      <w:lvlText w:val="o"/>
      <w:lvlJc w:val="left"/>
      <w:pPr>
        <w:ind w:left="3600" w:hanging="360"/>
      </w:pPr>
      <w:rPr>
        <w:rFonts w:ascii="Courier New" w:hAnsi="Courier New" w:cs="Courier New" w:hint="default"/>
      </w:rPr>
    </w:lvl>
    <w:lvl w:ilvl="5" w:tplc="B42EDCA2" w:tentative="1">
      <w:start w:val="1"/>
      <w:numFmt w:val="bullet"/>
      <w:lvlText w:val=""/>
      <w:lvlJc w:val="left"/>
      <w:pPr>
        <w:ind w:left="4320" w:hanging="360"/>
      </w:pPr>
      <w:rPr>
        <w:rFonts w:ascii="Wingdings" w:hAnsi="Wingdings" w:hint="default"/>
      </w:rPr>
    </w:lvl>
    <w:lvl w:ilvl="6" w:tplc="C70A6BA4" w:tentative="1">
      <w:start w:val="1"/>
      <w:numFmt w:val="bullet"/>
      <w:lvlText w:val=""/>
      <w:lvlJc w:val="left"/>
      <w:pPr>
        <w:ind w:left="5040" w:hanging="360"/>
      </w:pPr>
      <w:rPr>
        <w:rFonts w:ascii="Symbol" w:hAnsi="Symbol" w:hint="default"/>
      </w:rPr>
    </w:lvl>
    <w:lvl w:ilvl="7" w:tplc="D29C38F8" w:tentative="1">
      <w:start w:val="1"/>
      <w:numFmt w:val="bullet"/>
      <w:lvlText w:val="o"/>
      <w:lvlJc w:val="left"/>
      <w:pPr>
        <w:ind w:left="5760" w:hanging="360"/>
      </w:pPr>
      <w:rPr>
        <w:rFonts w:ascii="Courier New" w:hAnsi="Courier New" w:cs="Courier New" w:hint="default"/>
      </w:rPr>
    </w:lvl>
    <w:lvl w:ilvl="8" w:tplc="F866EFF0" w:tentative="1">
      <w:start w:val="1"/>
      <w:numFmt w:val="bullet"/>
      <w:lvlText w:val=""/>
      <w:lvlJc w:val="left"/>
      <w:pPr>
        <w:ind w:left="6480" w:hanging="360"/>
      </w:pPr>
      <w:rPr>
        <w:rFonts w:ascii="Wingdings" w:hAnsi="Wingdings" w:hint="default"/>
      </w:rPr>
    </w:lvl>
  </w:abstractNum>
  <w:num w:numId="1" w16cid:durableId="794638874">
    <w:abstractNumId w:val="9"/>
  </w:num>
  <w:num w:numId="2" w16cid:durableId="1426803918">
    <w:abstractNumId w:val="8"/>
  </w:num>
  <w:num w:numId="3" w16cid:durableId="2029208214">
    <w:abstractNumId w:val="7"/>
  </w:num>
  <w:num w:numId="4" w16cid:durableId="1443921518">
    <w:abstractNumId w:val="6"/>
  </w:num>
  <w:num w:numId="5" w16cid:durableId="1493789632">
    <w:abstractNumId w:val="5"/>
  </w:num>
  <w:num w:numId="6" w16cid:durableId="834298047">
    <w:abstractNumId w:val="4"/>
  </w:num>
  <w:num w:numId="7" w16cid:durableId="1611162688">
    <w:abstractNumId w:val="3"/>
  </w:num>
  <w:num w:numId="8" w16cid:durableId="20513722">
    <w:abstractNumId w:val="2"/>
  </w:num>
  <w:num w:numId="9" w16cid:durableId="594246409">
    <w:abstractNumId w:val="1"/>
  </w:num>
  <w:num w:numId="10" w16cid:durableId="491603650">
    <w:abstractNumId w:val="0"/>
  </w:num>
  <w:num w:numId="11" w16cid:durableId="405030716">
    <w:abstractNumId w:val="15"/>
  </w:num>
  <w:num w:numId="12" w16cid:durableId="990981276">
    <w:abstractNumId w:val="18"/>
  </w:num>
  <w:num w:numId="13" w16cid:durableId="2081710737">
    <w:abstractNumId w:val="17"/>
  </w:num>
  <w:num w:numId="14" w16cid:durableId="298151030">
    <w:abstractNumId w:val="13"/>
  </w:num>
  <w:num w:numId="15" w16cid:durableId="1444613065">
    <w:abstractNumId w:val="10"/>
  </w:num>
  <w:num w:numId="16" w16cid:durableId="616988062">
    <w:abstractNumId w:val="14"/>
  </w:num>
  <w:num w:numId="17" w16cid:durableId="1705475537">
    <w:abstractNumId w:val="16"/>
  </w:num>
  <w:num w:numId="18" w16cid:durableId="1497384792">
    <w:abstractNumId w:val="12"/>
  </w:num>
  <w:num w:numId="19" w16cid:durableId="272636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D2A"/>
    <w:rsid w:val="00031AF7"/>
    <w:rsid w:val="00036FF2"/>
    <w:rsid w:val="000413A5"/>
    <w:rsid w:val="00067019"/>
    <w:rsid w:val="000B3AA5"/>
    <w:rsid w:val="000C02F8"/>
    <w:rsid w:val="000C4DD4"/>
    <w:rsid w:val="000C5A84"/>
    <w:rsid w:val="000D5F7F"/>
    <w:rsid w:val="000E7AF5"/>
    <w:rsid w:val="000F1D44"/>
    <w:rsid w:val="001033EA"/>
    <w:rsid w:val="0011091C"/>
    <w:rsid w:val="00111C4F"/>
    <w:rsid w:val="00121D51"/>
    <w:rsid w:val="001472A1"/>
    <w:rsid w:val="00150B91"/>
    <w:rsid w:val="001546C7"/>
    <w:rsid w:val="00166745"/>
    <w:rsid w:val="001962A6"/>
    <w:rsid w:val="00206944"/>
    <w:rsid w:val="002319D0"/>
    <w:rsid w:val="002453A2"/>
    <w:rsid w:val="002507EE"/>
    <w:rsid w:val="00260AD4"/>
    <w:rsid w:val="00294C13"/>
    <w:rsid w:val="00294C92"/>
    <w:rsid w:val="00296750"/>
    <w:rsid w:val="002A45FC"/>
    <w:rsid w:val="002E4407"/>
    <w:rsid w:val="002F2C0D"/>
    <w:rsid w:val="002F39CD"/>
    <w:rsid w:val="003007C6"/>
    <w:rsid w:val="00303C60"/>
    <w:rsid w:val="00321387"/>
    <w:rsid w:val="00332DF6"/>
    <w:rsid w:val="003457E6"/>
    <w:rsid w:val="00345B4E"/>
    <w:rsid w:val="0036595F"/>
    <w:rsid w:val="003758D7"/>
    <w:rsid w:val="00385C71"/>
    <w:rsid w:val="00394B27"/>
    <w:rsid w:val="00394B8A"/>
    <w:rsid w:val="003952A0"/>
    <w:rsid w:val="003D220F"/>
    <w:rsid w:val="003D28EE"/>
    <w:rsid w:val="003D706E"/>
    <w:rsid w:val="003E0399"/>
    <w:rsid w:val="003F787D"/>
    <w:rsid w:val="00422668"/>
    <w:rsid w:val="0045552B"/>
    <w:rsid w:val="0046242A"/>
    <w:rsid w:val="004654F9"/>
    <w:rsid w:val="004674F6"/>
    <w:rsid w:val="00482909"/>
    <w:rsid w:val="00491059"/>
    <w:rsid w:val="00492BF1"/>
    <w:rsid w:val="004938F4"/>
    <w:rsid w:val="00493BCE"/>
    <w:rsid w:val="004952F9"/>
    <w:rsid w:val="004B4C32"/>
    <w:rsid w:val="004D38BF"/>
    <w:rsid w:val="004D59AF"/>
    <w:rsid w:val="004E520B"/>
    <w:rsid w:val="004E59C7"/>
    <w:rsid w:val="004E7C78"/>
    <w:rsid w:val="00507F71"/>
    <w:rsid w:val="00531F82"/>
    <w:rsid w:val="005345A7"/>
    <w:rsid w:val="00547183"/>
    <w:rsid w:val="0055582E"/>
    <w:rsid w:val="00557C38"/>
    <w:rsid w:val="00584233"/>
    <w:rsid w:val="005913EC"/>
    <w:rsid w:val="005921CD"/>
    <w:rsid w:val="005A2BD6"/>
    <w:rsid w:val="005B7C30"/>
    <w:rsid w:val="005C1013"/>
    <w:rsid w:val="005F5ABE"/>
    <w:rsid w:val="005F70B0"/>
    <w:rsid w:val="005F7B5D"/>
    <w:rsid w:val="006316D7"/>
    <w:rsid w:val="006437C4"/>
    <w:rsid w:val="00660D04"/>
    <w:rsid w:val="00666161"/>
    <w:rsid w:val="00681CAC"/>
    <w:rsid w:val="00681EE0"/>
    <w:rsid w:val="006940BE"/>
    <w:rsid w:val="006950B1"/>
    <w:rsid w:val="006B39F0"/>
    <w:rsid w:val="006B5ECE"/>
    <w:rsid w:val="006B6267"/>
    <w:rsid w:val="006C1052"/>
    <w:rsid w:val="006C3482"/>
    <w:rsid w:val="006C66DE"/>
    <w:rsid w:val="006D36F2"/>
    <w:rsid w:val="006D6888"/>
    <w:rsid w:val="006E24AA"/>
    <w:rsid w:val="00714325"/>
    <w:rsid w:val="00744E50"/>
    <w:rsid w:val="00756B3B"/>
    <w:rsid w:val="00773D0C"/>
    <w:rsid w:val="00774101"/>
    <w:rsid w:val="0078197E"/>
    <w:rsid w:val="007D181E"/>
    <w:rsid w:val="007F08AA"/>
    <w:rsid w:val="007F4423"/>
    <w:rsid w:val="00813A41"/>
    <w:rsid w:val="0081690B"/>
    <w:rsid w:val="008350B3"/>
    <w:rsid w:val="0085124E"/>
    <w:rsid w:val="00863730"/>
    <w:rsid w:val="00882D6F"/>
    <w:rsid w:val="008B4152"/>
    <w:rsid w:val="008C3ED9"/>
    <w:rsid w:val="008F0F82"/>
    <w:rsid w:val="008F1D2A"/>
    <w:rsid w:val="009016C1"/>
    <w:rsid w:val="009152A8"/>
    <w:rsid w:val="00942BD8"/>
    <w:rsid w:val="009541D8"/>
    <w:rsid w:val="00956391"/>
    <w:rsid w:val="009A10DA"/>
    <w:rsid w:val="009A140C"/>
    <w:rsid w:val="009A7594"/>
    <w:rsid w:val="009C2E35"/>
    <w:rsid w:val="009C4A98"/>
    <w:rsid w:val="009C6682"/>
    <w:rsid w:val="009D3ACD"/>
    <w:rsid w:val="009E31FD"/>
    <w:rsid w:val="009E71D3"/>
    <w:rsid w:val="009F028C"/>
    <w:rsid w:val="00A06691"/>
    <w:rsid w:val="00A12C16"/>
    <w:rsid w:val="00A2037C"/>
    <w:rsid w:val="00A2277A"/>
    <w:rsid w:val="00A255C6"/>
    <w:rsid w:val="00A649D2"/>
    <w:rsid w:val="00A6738D"/>
    <w:rsid w:val="00A94CC9"/>
    <w:rsid w:val="00A94E32"/>
    <w:rsid w:val="00A95536"/>
    <w:rsid w:val="00AA5E3A"/>
    <w:rsid w:val="00AB1F2A"/>
    <w:rsid w:val="00AD6706"/>
    <w:rsid w:val="00AE12B5"/>
    <w:rsid w:val="00AE1A89"/>
    <w:rsid w:val="00B1033B"/>
    <w:rsid w:val="00B5531F"/>
    <w:rsid w:val="00B8500C"/>
    <w:rsid w:val="00B91333"/>
    <w:rsid w:val="00B97A54"/>
    <w:rsid w:val="00BA49BD"/>
    <w:rsid w:val="00BC38F6"/>
    <w:rsid w:val="00BC3D1E"/>
    <w:rsid w:val="00BC4CD6"/>
    <w:rsid w:val="00BC7F9D"/>
    <w:rsid w:val="00BE5BAF"/>
    <w:rsid w:val="00C12C0B"/>
    <w:rsid w:val="00C81141"/>
    <w:rsid w:val="00CA2CD6"/>
    <w:rsid w:val="00CA6F96"/>
    <w:rsid w:val="00CB4DF0"/>
    <w:rsid w:val="00CB7FA5"/>
    <w:rsid w:val="00CD2479"/>
    <w:rsid w:val="00CF7C60"/>
    <w:rsid w:val="00D022DF"/>
    <w:rsid w:val="00D166A3"/>
    <w:rsid w:val="00D2118F"/>
    <w:rsid w:val="00D2644E"/>
    <w:rsid w:val="00D26580"/>
    <w:rsid w:val="00D4690E"/>
    <w:rsid w:val="00D660EC"/>
    <w:rsid w:val="00D675F4"/>
    <w:rsid w:val="00D82ADF"/>
    <w:rsid w:val="00D90B36"/>
    <w:rsid w:val="00DB1AE1"/>
    <w:rsid w:val="00DE1475"/>
    <w:rsid w:val="00E0014C"/>
    <w:rsid w:val="00E06662"/>
    <w:rsid w:val="00E1117B"/>
    <w:rsid w:val="00E11F52"/>
    <w:rsid w:val="00E1328E"/>
    <w:rsid w:val="00E62BF6"/>
    <w:rsid w:val="00E655D0"/>
    <w:rsid w:val="00E7322A"/>
    <w:rsid w:val="00E8348B"/>
    <w:rsid w:val="00E85804"/>
    <w:rsid w:val="00E86F2F"/>
    <w:rsid w:val="00E87354"/>
    <w:rsid w:val="00E97F89"/>
    <w:rsid w:val="00EB23F8"/>
    <w:rsid w:val="00EC3CDB"/>
    <w:rsid w:val="00F05EE6"/>
    <w:rsid w:val="00F11F7B"/>
    <w:rsid w:val="00F200A5"/>
    <w:rsid w:val="00F36FE0"/>
    <w:rsid w:val="00F44A9E"/>
    <w:rsid w:val="00F85E87"/>
    <w:rsid w:val="00F90516"/>
    <w:rsid w:val="00FB1580"/>
    <w:rsid w:val="00FB4C7E"/>
    <w:rsid w:val="00FF51C2"/>
    <w:rsid w:val="00FF7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958625"/>
  <w15:docId w15:val="{2C21F292-961E-44BB-85A1-AE3894A8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1475"/>
    <w:rPr>
      <w:rFonts w:ascii="Century Gothic" w:hAnsi="Century Gothic"/>
      <w:szCs w:val="24"/>
    </w:rPr>
  </w:style>
  <w:style w:type="paragraph" w:styleId="Ttulo1">
    <w:name w:val="heading 1"/>
    <w:basedOn w:val="Normal"/>
    <w:next w:val="Normal"/>
    <w:qFormat/>
    <w:rsid w:val="00D2118F"/>
    <w:pPr>
      <w:outlineLvl w:val="0"/>
    </w:pPr>
    <w:rPr>
      <w:b/>
      <w:caps/>
      <w:color w:val="44546A" w:themeColor="text2"/>
      <w:sz w:val="28"/>
      <w:szCs w:val="20"/>
    </w:rPr>
  </w:style>
  <w:style w:type="paragraph" w:styleId="Ttulo2">
    <w:name w:val="heading 2"/>
    <w:basedOn w:val="Normal"/>
    <w:next w:val="Normal"/>
    <w:qFormat/>
    <w:rsid w:val="00B8500C"/>
    <w:pPr>
      <w:jc w:val="right"/>
      <w:outlineLvl w:val="1"/>
    </w:pPr>
  </w:style>
  <w:style w:type="paragraph" w:styleId="Ttulo3">
    <w:name w:val="heading 3"/>
    <w:basedOn w:val="Normal"/>
    <w:next w:val="Normal"/>
    <w:link w:val="Ttulo3Car"/>
    <w:qFormat/>
    <w:rsid w:val="00422668"/>
    <w:pPr>
      <w:jc w:val="center"/>
      <w:outlineLvl w:val="2"/>
    </w:pPr>
    <w:rPr>
      <w:rFonts w:asciiTheme="majorHAnsi" w:hAnsiTheme="majorHAnsi"/>
      <w:b/>
      <w:caps/>
    </w:rPr>
  </w:style>
  <w:style w:type="paragraph" w:styleId="Ttulo4">
    <w:name w:val="heading 4"/>
    <w:basedOn w:val="Normal"/>
    <w:next w:val="Normal"/>
    <w:link w:val="Ttulo4Car"/>
    <w:qFormat/>
    <w:rsid w:val="00B8500C"/>
    <w:pPr>
      <w:outlineLvl w:val="3"/>
    </w:pPr>
    <w:rPr>
      <w:b/>
    </w:rPr>
  </w:style>
  <w:style w:type="paragraph" w:styleId="Ttulo5">
    <w:name w:val="heading 5"/>
    <w:basedOn w:val="Normal"/>
    <w:next w:val="Normal"/>
    <w:link w:val="Ttulo5Car"/>
    <w:uiPriority w:val="9"/>
    <w:qFormat/>
    <w:rsid w:val="00422668"/>
    <w:pPr>
      <w:jc w:val="center"/>
      <w:outlineLvl w:val="4"/>
    </w:pPr>
    <w:rPr>
      <w:rFonts w:asciiTheme="majorHAnsi" w:hAnsiTheme="majorHAnsi"/>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4E7C78"/>
    <w:rPr>
      <w:rFonts w:asciiTheme="majorHAnsi" w:hAnsiTheme="majorHAnsi"/>
      <w:b/>
      <w:caps/>
      <w:sz w:val="16"/>
      <w:szCs w:val="24"/>
    </w:rPr>
  </w:style>
  <w:style w:type="paragraph" w:styleId="Textodeglobo">
    <w:name w:val="Balloon Text"/>
    <w:basedOn w:val="Normal"/>
    <w:semiHidden/>
    <w:rsid w:val="00FB4C7E"/>
    <w:rPr>
      <w:rFonts w:cs="Tahoma"/>
      <w:szCs w:val="16"/>
    </w:rPr>
  </w:style>
  <w:style w:type="character" w:customStyle="1" w:styleId="Ttulo4Car">
    <w:name w:val="Título 4 Car"/>
    <w:basedOn w:val="Fuentedeprrafopredeter"/>
    <w:link w:val="Ttulo4"/>
    <w:rsid w:val="004E7C78"/>
    <w:rPr>
      <w:rFonts w:asciiTheme="minorHAnsi" w:hAnsiTheme="minorHAnsi"/>
      <w:b/>
      <w:sz w:val="16"/>
      <w:szCs w:val="24"/>
    </w:rPr>
  </w:style>
  <w:style w:type="character" w:customStyle="1" w:styleId="Ttulo5Car">
    <w:name w:val="Título 5 Car"/>
    <w:basedOn w:val="Fuentedeprrafopredeter"/>
    <w:link w:val="Ttulo5"/>
    <w:uiPriority w:val="9"/>
    <w:rsid w:val="004E7C78"/>
    <w:rPr>
      <w:rFonts w:asciiTheme="majorHAnsi" w:hAnsiTheme="majorHAnsi"/>
      <w:b/>
      <w:sz w:val="16"/>
      <w:szCs w:val="24"/>
    </w:rPr>
  </w:style>
  <w:style w:type="paragraph" w:customStyle="1" w:styleId="Terms">
    <w:name w:val="Terms"/>
    <w:basedOn w:val="Normal"/>
    <w:unhideWhenUsed/>
    <w:qFormat/>
    <w:rsid w:val="009C4A98"/>
    <w:pPr>
      <w:spacing w:before="40"/>
    </w:pPr>
  </w:style>
  <w:style w:type="character" w:styleId="Textodelmarcadordeposicin">
    <w:name w:val="Placeholder Text"/>
    <w:basedOn w:val="Fuentedeprrafopredeter"/>
    <w:uiPriority w:val="99"/>
    <w:semiHidden/>
    <w:rsid w:val="00B8500C"/>
    <w:rPr>
      <w:color w:val="808080"/>
    </w:rPr>
  </w:style>
  <w:style w:type="paragraph" w:styleId="Fecha">
    <w:name w:val="Date"/>
    <w:basedOn w:val="Normal"/>
    <w:next w:val="Normal"/>
    <w:link w:val="FechaCar"/>
    <w:qFormat/>
    <w:rsid w:val="00B8500C"/>
  </w:style>
  <w:style w:type="character" w:customStyle="1" w:styleId="FechaCar">
    <w:name w:val="Fecha Car"/>
    <w:basedOn w:val="Fuentedeprrafopredeter"/>
    <w:link w:val="Fecha"/>
    <w:rsid w:val="00B8500C"/>
    <w:rPr>
      <w:rFonts w:asciiTheme="minorHAnsi" w:hAnsiTheme="minorHAnsi"/>
      <w:szCs w:val="24"/>
    </w:rPr>
  </w:style>
  <w:style w:type="table" w:styleId="Tablaconcuadrcula">
    <w:name w:val="Table Grid"/>
    <w:basedOn w:val="Tablanormal"/>
    <w:uiPriority w:val="99"/>
    <w:rsid w:val="0054718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C7F9D"/>
    <w:rPr>
      <w:color w:val="0563C1"/>
      <w:u w:val="single"/>
    </w:rPr>
  </w:style>
  <w:style w:type="character" w:styleId="Hipervnculovisitado">
    <w:name w:val="FollowedHyperlink"/>
    <w:basedOn w:val="Fuentedeprrafopredeter"/>
    <w:uiPriority w:val="99"/>
    <w:semiHidden/>
    <w:unhideWhenUsed/>
    <w:rsid w:val="00BC7F9D"/>
    <w:rPr>
      <w:color w:val="954F72"/>
      <w:u w:val="single"/>
    </w:rPr>
  </w:style>
  <w:style w:type="paragraph" w:customStyle="1" w:styleId="msonormal0">
    <w:name w:val="msonormal"/>
    <w:basedOn w:val="Normal"/>
    <w:rsid w:val="00BC7F9D"/>
    <w:pPr>
      <w:spacing w:before="100" w:beforeAutospacing="1" w:after="100" w:afterAutospacing="1"/>
    </w:pPr>
    <w:rPr>
      <w:rFonts w:ascii="Times New Roman" w:hAnsi="Times New Roman"/>
      <w:sz w:val="24"/>
    </w:rPr>
  </w:style>
  <w:style w:type="paragraph" w:customStyle="1" w:styleId="xl64">
    <w:name w:val="xl64"/>
    <w:basedOn w:val="Normal"/>
    <w:rsid w:val="00BC7F9D"/>
    <w:pPr>
      <w:spacing w:before="100" w:beforeAutospacing="1" w:after="100" w:afterAutospacing="1"/>
      <w:textAlignment w:val="center"/>
    </w:pPr>
    <w:rPr>
      <w:rFonts w:ascii="Times New Roman" w:hAnsi="Times New Roman"/>
      <w:sz w:val="24"/>
    </w:rPr>
  </w:style>
  <w:style w:type="paragraph" w:customStyle="1" w:styleId="xl65">
    <w:name w:val="xl65"/>
    <w:basedOn w:val="Normal"/>
    <w:rsid w:val="00BC7F9D"/>
    <w:pPr>
      <w:spacing w:before="100" w:beforeAutospacing="1" w:after="100" w:afterAutospacing="1"/>
    </w:pPr>
    <w:rPr>
      <w:rFonts w:ascii="Times New Roman" w:hAnsi="Times New Roman"/>
      <w:b/>
      <w:bCs/>
      <w:sz w:val="24"/>
    </w:rPr>
  </w:style>
  <w:style w:type="paragraph" w:customStyle="1" w:styleId="xl66">
    <w:name w:val="xl66"/>
    <w:basedOn w:val="Normal"/>
    <w:rsid w:val="00BC7F9D"/>
    <w:pPr>
      <w:spacing w:before="100" w:beforeAutospacing="1" w:after="100" w:afterAutospacing="1"/>
      <w:ind w:firstLineChars="100" w:firstLine="100"/>
      <w:textAlignment w:val="center"/>
    </w:pPr>
    <w:rPr>
      <w:rFonts w:ascii="Times New Roman" w:hAnsi="Times New Roman"/>
      <w:szCs w:val="16"/>
    </w:rPr>
  </w:style>
  <w:style w:type="paragraph" w:customStyle="1" w:styleId="xl67">
    <w:name w:val="xl67"/>
    <w:basedOn w:val="Normal"/>
    <w:rsid w:val="00BC7F9D"/>
    <w:pPr>
      <w:spacing w:before="100" w:beforeAutospacing="1" w:after="100" w:afterAutospacing="1"/>
      <w:textAlignment w:val="center"/>
    </w:pPr>
    <w:rPr>
      <w:rFonts w:ascii="Times New Roman" w:hAnsi="Times New Roman"/>
      <w:szCs w:val="16"/>
    </w:rPr>
  </w:style>
  <w:style w:type="paragraph" w:customStyle="1" w:styleId="xl68">
    <w:name w:val="xl68"/>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textAlignment w:val="center"/>
    </w:pPr>
    <w:rPr>
      <w:b/>
      <w:bCs/>
      <w:color w:val="FFFFFF"/>
      <w:szCs w:val="16"/>
    </w:rPr>
  </w:style>
  <w:style w:type="paragraph" w:customStyle="1" w:styleId="xl69">
    <w:name w:val="xl69"/>
    <w:basedOn w:val="Normal"/>
    <w:rsid w:val="00BC7F9D"/>
    <w:pPr>
      <w:pBdr>
        <w:top w:val="single" w:sz="4" w:space="0" w:color="BFBFBF"/>
        <w:left w:val="single" w:sz="4" w:space="0" w:color="BFBFBF"/>
        <w:bottom w:val="single" w:sz="4" w:space="0" w:color="BFBFBF"/>
        <w:right w:val="single" w:sz="4" w:space="0" w:color="BFBFBF"/>
      </w:pBdr>
      <w:shd w:val="clear" w:color="000000" w:fill="595959"/>
      <w:spacing w:before="100" w:beforeAutospacing="1" w:after="100" w:afterAutospacing="1"/>
      <w:jc w:val="center"/>
      <w:textAlignment w:val="center"/>
    </w:pPr>
    <w:rPr>
      <w:b/>
      <w:bCs/>
      <w:color w:val="FFFFFF"/>
      <w:szCs w:val="16"/>
    </w:rPr>
  </w:style>
  <w:style w:type="paragraph" w:customStyle="1" w:styleId="xl70">
    <w:name w:val="xl70"/>
    <w:basedOn w:val="Normal"/>
    <w:rsid w:val="00BC7F9D"/>
    <w:pPr>
      <w:spacing w:before="100" w:beforeAutospacing="1" w:after="100" w:afterAutospacing="1"/>
    </w:pPr>
    <w:rPr>
      <w:rFonts w:ascii="Times New Roman" w:hAnsi="Times New Roman"/>
      <w:b/>
      <w:bCs/>
      <w:szCs w:val="16"/>
    </w:rPr>
  </w:style>
  <w:style w:type="paragraph" w:customStyle="1" w:styleId="xl71">
    <w:name w:val="xl71"/>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72">
    <w:name w:val="xl72"/>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3">
    <w:name w:val="xl73"/>
    <w:basedOn w:val="Normal"/>
    <w:rsid w:val="00BC7F9D"/>
    <w:pPr>
      <w:spacing w:before="100" w:beforeAutospacing="1" w:after="100" w:afterAutospacing="1"/>
    </w:pPr>
    <w:rPr>
      <w:rFonts w:ascii="Times New Roman" w:hAnsi="Times New Roman"/>
      <w:szCs w:val="16"/>
    </w:rPr>
  </w:style>
  <w:style w:type="paragraph" w:customStyle="1" w:styleId="xl74">
    <w:name w:val="xl74"/>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5">
    <w:name w:val="xl75"/>
    <w:basedOn w:val="Normal"/>
    <w:rsid w:val="00BC7F9D"/>
    <w:pPr>
      <w:pBdr>
        <w:top w:val="single" w:sz="4" w:space="0" w:color="BFBFBF"/>
        <w:left w:val="single" w:sz="4" w:space="0" w:color="BFBFBF"/>
        <w:bottom w:val="single" w:sz="4" w:space="0" w:color="BFBFBF"/>
        <w:right w:val="single" w:sz="4" w:space="7" w:color="BFBFBF"/>
      </w:pBdr>
      <w:shd w:val="clear" w:color="000000" w:fill="222B35"/>
      <w:spacing w:before="100" w:beforeAutospacing="1" w:after="100" w:afterAutospacing="1"/>
      <w:ind w:firstLineChars="100" w:firstLine="100"/>
      <w:jc w:val="right"/>
      <w:textAlignment w:val="center"/>
    </w:pPr>
    <w:rPr>
      <w:b/>
      <w:bCs/>
      <w:color w:val="FFFFFF"/>
      <w:szCs w:val="16"/>
    </w:rPr>
  </w:style>
  <w:style w:type="paragraph" w:customStyle="1" w:styleId="xl76">
    <w:name w:val="xl76"/>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77">
    <w:name w:val="xl77"/>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jc w:val="center"/>
      <w:textAlignment w:val="center"/>
    </w:pPr>
    <w:rPr>
      <w:b/>
      <w:bCs/>
      <w:color w:val="FFFFFF"/>
      <w:szCs w:val="16"/>
    </w:rPr>
  </w:style>
  <w:style w:type="paragraph" w:customStyle="1" w:styleId="xl78">
    <w:name w:val="xl78"/>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79">
    <w:name w:val="xl79"/>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80">
    <w:name w:val="xl80"/>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1">
    <w:name w:val="xl81"/>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2">
    <w:name w:val="xl82"/>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83">
    <w:name w:val="xl83"/>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4">
    <w:name w:val="xl84"/>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5">
    <w:name w:val="xl85"/>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86">
    <w:name w:val="xl86"/>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7">
    <w:name w:val="xl87"/>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8">
    <w:name w:val="xl88"/>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9">
    <w:name w:val="xl89"/>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0">
    <w:name w:val="xl90"/>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1">
    <w:name w:val="xl91"/>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2">
    <w:name w:val="xl92"/>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3">
    <w:name w:val="xl93"/>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4">
    <w:name w:val="xl94"/>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5">
    <w:name w:val="xl95"/>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6">
    <w:name w:val="xl96"/>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7">
    <w:name w:val="xl97"/>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styleId="NormalWeb">
    <w:name w:val="Normal (Web)"/>
    <w:basedOn w:val="Normal"/>
    <w:uiPriority w:val="99"/>
    <w:unhideWhenUsed/>
    <w:rsid w:val="00756B3B"/>
    <w:pPr>
      <w:spacing w:before="100" w:beforeAutospacing="1" w:after="100" w:afterAutospacing="1"/>
    </w:pPr>
    <w:rPr>
      <w:rFonts w:ascii="Times New Roman" w:eastAsiaTheme="minorEastAsia" w:hAnsi="Times New Roman"/>
      <w:sz w:val="24"/>
    </w:rPr>
  </w:style>
  <w:style w:type="paragraph" w:customStyle="1" w:styleId="TableHeading">
    <w:name w:val="Table Heading"/>
    <w:rsid w:val="006C1052"/>
    <w:pPr>
      <w:spacing w:before="60" w:after="60"/>
    </w:pPr>
    <w:rPr>
      <w:rFonts w:ascii="Arial" w:hAnsi="Arial" w:cs="Arial"/>
      <w:b/>
      <w:sz w:val="22"/>
      <w:szCs w:val="22"/>
    </w:rPr>
  </w:style>
  <w:style w:type="character" w:customStyle="1" w:styleId="TableTextChar">
    <w:name w:val="Table Text Char"/>
    <w:link w:val="TableText"/>
    <w:locked/>
    <w:rsid w:val="006C1052"/>
    <w:rPr>
      <w:rFonts w:ascii="Arial" w:hAnsi="Arial" w:cs="Arial"/>
    </w:rPr>
  </w:style>
  <w:style w:type="paragraph" w:customStyle="1" w:styleId="TableText">
    <w:name w:val="Table Text"/>
    <w:link w:val="TableTextChar"/>
    <w:qFormat/>
    <w:rsid w:val="006C1052"/>
    <w:pPr>
      <w:spacing w:before="60" w:after="60"/>
    </w:pPr>
    <w:rPr>
      <w:rFonts w:ascii="Arial" w:hAnsi="Arial" w:cs="Arial"/>
    </w:rPr>
  </w:style>
  <w:style w:type="paragraph" w:customStyle="1" w:styleId="Guideline">
    <w:name w:val="Guideline"/>
    <w:basedOn w:val="Normal"/>
    <w:qFormat/>
    <w:rsid w:val="001962A6"/>
    <w:pPr>
      <w:spacing w:before="120" w:after="200"/>
    </w:pPr>
    <w:rPr>
      <w:rFonts w:ascii="Arial" w:eastAsia="Calibri" w:hAnsi="Arial"/>
      <w:color w:val="1F3864" w:themeColor="accent1" w:themeShade="80"/>
      <w:sz w:val="22"/>
      <w:szCs w:val="22"/>
      <w:lang w:val="en-AU" w:eastAsia="en-AU"/>
    </w:rPr>
  </w:style>
  <w:style w:type="paragraph" w:styleId="TDC1">
    <w:name w:val="toc 1"/>
    <w:basedOn w:val="Normal"/>
    <w:next w:val="Normal"/>
    <w:autoRedefine/>
    <w:uiPriority w:val="39"/>
    <w:qFormat/>
    <w:rsid w:val="00E8348B"/>
    <w:pPr>
      <w:spacing w:before="120" w:after="120"/>
    </w:pPr>
    <w:rPr>
      <w:rFonts w:cstheme="minorHAnsi"/>
      <w:b/>
      <w:bCs/>
      <w:caps/>
      <w:szCs w:val="20"/>
    </w:rPr>
  </w:style>
  <w:style w:type="paragraph" w:customStyle="1" w:styleId="HeadingNoTOC">
    <w:name w:val="Heading NoTOC"/>
    <w:basedOn w:val="Normal"/>
    <w:next w:val="Normal"/>
    <w:rsid w:val="001962A6"/>
    <w:pPr>
      <w:spacing w:before="240"/>
    </w:pPr>
    <w:rPr>
      <w:rFonts w:ascii="Arial" w:hAnsi="Arial" w:cs="Arial"/>
      <w:sz w:val="28"/>
      <w:szCs w:val="48"/>
      <w:lang w:val="en-AU" w:eastAsia="en-AU"/>
    </w:rPr>
  </w:style>
  <w:style w:type="paragraph" w:styleId="Ttulo">
    <w:name w:val="Title"/>
    <w:basedOn w:val="Normal"/>
    <w:next w:val="Normal"/>
    <w:link w:val="TtuloCar"/>
    <w:qFormat/>
    <w:rsid w:val="001962A6"/>
    <w:pPr>
      <w:spacing w:before="240" w:after="60"/>
      <w:jc w:val="center"/>
      <w:outlineLvl w:val="0"/>
    </w:pPr>
    <w:rPr>
      <w:rFonts w:ascii="Arial" w:eastAsiaTheme="majorEastAsia" w:hAnsi="Arial" w:cs="Arial"/>
      <w:b/>
      <w:bCs/>
      <w:kern w:val="28"/>
      <w:sz w:val="40"/>
      <w:szCs w:val="40"/>
      <w:lang w:val="en-AU" w:eastAsia="en-AU"/>
    </w:rPr>
  </w:style>
  <w:style w:type="character" w:customStyle="1" w:styleId="TtuloCar">
    <w:name w:val="Título Car"/>
    <w:basedOn w:val="Fuentedeprrafopredeter"/>
    <w:link w:val="Ttulo"/>
    <w:rsid w:val="001962A6"/>
    <w:rPr>
      <w:rFonts w:ascii="Arial" w:eastAsiaTheme="majorEastAsia" w:hAnsi="Arial" w:cs="Arial"/>
      <w:b/>
      <w:bCs/>
      <w:kern w:val="28"/>
      <w:sz w:val="40"/>
      <w:szCs w:val="40"/>
      <w:lang w:val="en-AU" w:eastAsia="en-AU"/>
    </w:rPr>
  </w:style>
  <w:style w:type="paragraph" w:styleId="TDC2">
    <w:name w:val="toc 2"/>
    <w:basedOn w:val="Normal"/>
    <w:next w:val="Normal"/>
    <w:autoRedefine/>
    <w:uiPriority w:val="39"/>
    <w:qFormat/>
    <w:rsid w:val="001962A6"/>
    <w:pPr>
      <w:ind w:left="160"/>
    </w:pPr>
    <w:rPr>
      <w:rFonts w:cstheme="minorHAnsi"/>
      <w:smallCaps/>
      <w:szCs w:val="20"/>
    </w:rPr>
  </w:style>
  <w:style w:type="paragraph" w:customStyle="1" w:styleId="TableHeader">
    <w:name w:val="Table Header"/>
    <w:basedOn w:val="Normal"/>
    <w:qFormat/>
    <w:rsid w:val="001962A6"/>
    <w:pPr>
      <w:spacing w:before="240" w:after="200" w:line="276" w:lineRule="auto"/>
    </w:pPr>
    <w:rPr>
      <w:rFonts w:ascii="Arial" w:hAnsi="Arial"/>
      <w:b/>
      <w:sz w:val="22"/>
      <w:lang w:val="en-AU" w:eastAsia="en-AU"/>
    </w:rPr>
  </w:style>
  <w:style w:type="paragraph" w:styleId="Prrafodelista">
    <w:name w:val="List Paragraph"/>
    <w:basedOn w:val="Normal"/>
    <w:uiPriority w:val="34"/>
    <w:qFormat/>
    <w:rsid w:val="00E06662"/>
    <w:pPr>
      <w:tabs>
        <w:tab w:val="left" w:pos="4320"/>
      </w:tabs>
      <w:contextualSpacing/>
    </w:pPr>
    <w:rPr>
      <w:lang w:val="en-AU" w:eastAsia="en-AU"/>
    </w:rPr>
  </w:style>
  <w:style w:type="character" w:styleId="Mencinsinresolver">
    <w:name w:val="Unresolved Mention"/>
    <w:basedOn w:val="Fuentedeprrafopredeter"/>
    <w:uiPriority w:val="99"/>
    <w:semiHidden/>
    <w:unhideWhenUsed/>
    <w:rsid w:val="00D2644E"/>
    <w:rPr>
      <w:color w:val="605E5C"/>
      <w:shd w:val="clear" w:color="auto" w:fill="E1DFDD"/>
    </w:rPr>
  </w:style>
  <w:style w:type="paragraph" w:styleId="TtuloTDC">
    <w:name w:val="TOC Heading"/>
    <w:basedOn w:val="Ttulo1"/>
    <w:next w:val="Normal"/>
    <w:uiPriority w:val="39"/>
    <w:unhideWhenUsed/>
    <w:qFormat/>
    <w:rsid w:val="00E8348B"/>
    <w:pPr>
      <w:keepNext/>
      <w:keepLines/>
      <w:spacing w:before="480" w:line="276" w:lineRule="auto"/>
      <w:outlineLvl w:val="9"/>
    </w:pPr>
    <w:rPr>
      <w:rFonts w:eastAsiaTheme="majorEastAsia" w:cstheme="majorBidi"/>
      <w:bCs/>
      <w:caps w:val="0"/>
      <w:color w:val="2F5496" w:themeColor="accent1" w:themeShade="BF"/>
      <w:szCs w:val="28"/>
    </w:rPr>
  </w:style>
  <w:style w:type="paragraph" w:styleId="TDC3">
    <w:name w:val="toc 3"/>
    <w:basedOn w:val="Normal"/>
    <w:next w:val="Normal"/>
    <w:autoRedefine/>
    <w:uiPriority w:val="39"/>
    <w:unhideWhenUsed/>
    <w:rsid w:val="00E8348B"/>
    <w:pPr>
      <w:ind w:left="320"/>
    </w:pPr>
    <w:rPr>
      <w:rFonts w:cstheme="minorHAnsi"/>
      <w:i/>
      <w:iCs/>
      <w:szCs w:val="20"/>
    </w:rPr>
  </w:style>
  <w:style w:type="paragraph" w:styleId="TDC4">
    <w:name w:val="toc 4"/>
    <w:basedOn w:val="Normal"/>
    <w:next w:val="Normal"/>
    <w:autoRedefine/>
    <w:unhideWhenUsed/>
    <w:rsid w:val="00E8348B"/>
    <w:pPr>
      <w:ind w:left="480"/>
    </w:pPr>
    <w:rPr>
      <w:rFonts w:cstheme="minorHAnsi"/>
      <w:sz w:val="18"/>
      <w:szCs w:val="18"/>
    </w:rPr>
  </w:style>
  <w:style w:type="paragraph" w:styleId="TDC5">
    <w:name w:val="toc 5"/>
    <w:basedOn w:val="Normal"/>
    <w:next w:val="Normal"/>
    <w:autoRedefine/>
    <w:unhideWhenUsed/>
    <w:rsid w:val="00E8348B"/>
    <w:pPr>
      <w:ind w:left="640"/>
    </w:pPr>
    <w:rPr>
      <w:rFonts w:cstheme="minorHAnsi"/>
      <w:sz w:val="18"/>
      <w:szCs w:val="18"/>
    </w:rPr>
  </w:style>
  <w:style w:type="paragraph" w:styleId="TDC6">
    <w:name w:val="toc 6"/>
    <w:basedOn w:val="Normal"/>
    <w:next w:val="Normal"/>
    <w:autoRedefine/>
    <w:unhideWhenUsed/>
    <w:rsid w:val="00E8348B"/>
    <w:pPr>
      <w:ind w:left="800"/>
    </w:pPr>
    <w:rPr>
      <w:rFonts w:cstheme="minorHAnsi"/>
      <w:sz w:val="18"/>
      <w:szCs w:val="18"/>
    </w:rPr>
  </w:style>
  <w:style w:type="paragraph" w:styleId="TDC7">
    <w:name w:val="toc 7"/>
    <w:basedOn w:val="Normal"/>
    <w:next w:val="Normal"/>
    <w:autoRedefine/>
    <w:unhideWhenUsed/>
    <w:rsid w:val="00E8348B"/>
    <w:pPr>
      <w:ind w:left="960"/>
    </w:pPr>
    <w:rPr>
      <w:rFonts w:cstheme="minorHAnsi"/>
      <w:sz w:val="18"/>
      <w:szCs w:val="18"/>
    </w:rPr>
  </w:style>
  <w:style w:type="paragraph" w:styleId="TDC8">
    <w:name w:val="toc 8"/>
    <w:basedOn w:val="Normal"/>
    <w:next w:val="Normal"/>
    <w:autoRedefine/>
    <w:unhideWhenUsed/>
    <w:rsid w:val="00E8348B"/>
    <w:pPr>
      <w:ind w:left="1120"/>
    </w:pPr>
    <w:rPr>
      <w:rFonts w:cstheme="minorHAnsi"/>
      <w:sz w:val="18"/>
      <w:szCs w:val="18"/>
    </w:rPr>
  </w:style>
  <w:style w:type="paragraph" w:styleId="TDC9">
    <w:name w:val="toc 9"/>
    <w:basedOn w:val="Normal"/>
    <w:next w:val="Normal"/>
    <w:autoRedefine/>
    <w:unhideWhenUsed/>
    <w:rsid w:val="00E8348B"/>
    <w:pPr>
      <w:ind w:left="1280"/>
    </w:pPr>
    <w:rPr>
      <w:rFonts w:cstheme="minorHAnsi"/>
      <w:sz w:val="18"/>
      <w:szCs w:val="18"/>
    </w:rPr>
  </w:style>
  <w:style w:type="paragraph" w:styleId="Sinespaciado">
    <w:name w:val="No Spacing"/>
    <w:link w:val="SinespaciadoCar"/>
    <w:uiPriority w:val="1"/>
    <w:qFormat/>
    <w:rsid w:val="009F028C"/>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9F028C"/>
    <w:rPr>
      <w:rFonts w:asciiTheme="minorHAnsi" w:eastAsiaTheme="minorEastAsia" w:hAnsiTheme="minorHAnsi" w:cstheme="minorBidi"/>
      <w:sz w:val="22"/>
      <w:szCs w:val="22"/>
    </w:rPr>
  </w:style>
  <w:style w:type="paragraph" w:styleId="Piedepgina">
    <w:name w:val="footer"/>
    <w:basedOn w:val="Normal"/>
    <w:link w:val="PiedepginaCar"/>
    <w:unhideWhenUsed/>
    <w:rsid w:val="00F36FE0"/>
    <w:pPr>
      <w:tabs>
        <w:tab w:val="center" w:pos="4680"/>
        <w:tab w:val="right" w:pos="9360"/>
      </w:tabs>
    </w:pPr>
  </w:style>
  <w:style w:type="character" w:customStyle="1" w:styleId="PiedepginaCar">
    <w:name w:val="Pie de página Car"/>
    <w:basedOn w:val="Fuentedeprrafopredeter"/>
    <w:link w:val="Piedepgina"/>
    <w:rsid w:val="00F36FE0"/>
    <w:rPr>
      <w:rFonts w:asciiTheme="minorHAnsi" w:hAnsiTheme="minorHAnsi"/>
      <w:sz w:val="16"/>
      <w:szCs w:val="24"/>
    </w:rPr>
  </w:style>
  <w:style w:type="character" w:styleId="Nmerodepgina">
    <w:name w:val="page number"/>
    <w:basedOn w:val="Fuentedeprrafopredeter"/>
    <w:semiHidden/>
    <w:unhideWhenUsed/>
    <w:rsid w:val="00F36FE0"/>
  </w:style>
  <w:style w:type="paragraph" w:styleId="Encabezado">
    <w:name w:val="header"/>
    <w:basedOn w:val="Normal"/>
    <w:link w:val="EncabezadoCar"/>
    <w:uiPriority w:val="99"/>
    <w:unhideWhenUsed/>
    <w:rsid w:val="000F1D44"/>
    <w:pPr>
      <w:tabs>
        <w:tab w:val="center" w:pos="4680"/>
        <w:tab w:val="right" w:pos="9360"/>
      </w:tabs>
    </w:pPr>
  </w:style>
  <w:style w:type="character" w:customStyle="1" w:styleId="EncabezadoCar">
    <w:name w:val="Encabezado Car"/>
    <w:basedOn w:val="Fuentedeprrafopredeter"/>
    <w:link w:val="Encabezado"/>
    <w:uiPriority w:val="99"/>
    <w:rsid w:val="000F1D44"/>
    <w:rPr>
      <w:rFonts w:asciiTheme="minorHAnsi" w:hAnsiTheme="minorHAnsi"/>
      <w:sz w:val="16"/>
      <w:szCs w:val="24"/>
    </w:rPr>
  </w:style>
  <w:style w:type="character" w:customStyle="1" w:styleId="apple-converted-space">
    <w:name w:val="apple-converted-space"/>
    <w:basedOn w:val="Fuentedeprrafopredeter"/>
    <w:rsid w:val="009541D8"/>
  </w:style>
  <w:style w:type="paragraph" w:customStyle="1" w:styleId="HeadingI">
    <w:name w:val="Heading I"/>
    <w:basedOn w:val="Prrafodelista"/>
    <w:qFormat/>
    <w:rsid w:val="00E06662"/>
    <w:pPr>
      <w:numPr>
        <w:numId w:val="18"/>
      </w:numPr>
      <w:ind w:left="720" w:hanging="360"/>
    </w:pPr>
    <w:rPr>
      <w:b/>
      <w:color w:val="595959" w:themeColor="text1" w:themeTint="A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irectSourceMarket xmlns="4873beb7-5857-4685-be1f-d57550cc96cc" xsi:nil="true"/>
    <ApprovalStatus xmlns="4873beb7-5857-4685-be1f-d57550cc96cc">InProgress</ApprovalStatus>
    <MarketSpecific xmlns="4873beb7-5857-4685-be1f-d57550cc96cc">false</MarketSpecific>
    <LocComments xmlns="4873beb7-5857-4685-be1f-d57550cc96cc" xsi:nil="true"/>
    <ThumbnailAssetId xmlns="4873beb7-5857-4685-be1f-d57550cc96cc" xsi:nil="true"/>
    <PrimaryImageGen xmlns="4873beb7-5857-4685-be1f-d57550cc96cc">true</PrimaryImageGen>
    <LegacyData xmlns="4873beb7-5857-4685-be1f-d57550cc96cc" xsi:nil="true"/>
    <LocRecommendedHandoff xmlns="4873beb7-5857-4685-be1f-d57550cc96cc" xsi:nil="true"/>
    <BusinessGroup xmlns="4873beb7-5857-4685-be1f-d57550cc96cc" xsi:nil="true"/>
    <BlockPublish xmlns="4873beb7-5857-4685-be1f-d57550cc96cc">false</BlockPublish>
    <TPFriendlyName xmlns="4873beb7-5857-4685-be1f-d57550cc96cc" xsi:nil="true"/>
    <NumericId xmlns="4873beb7-5857-4685-be1f-d57550cc96cc" xsi:nil="true"/>
    <APEditor xmlns="4873beb7-5857-4685-be1f-d57550cc96cc">
      <UserInfo>
        <DisplayName/>
        <AccountId xsi:nil="true"/>
        <AccountType/>
      </UserInfo>
    </APEditor>
    <SourceTitle xmlns="4873beb7-5857-4685-be1f-d57550cc96cc">Bill of lading</SourceTitle>
    <OpenTemplate xmlns="4873beb7-5857-4685-be1f-d57550cc96cc">true</OpenTemplate>
    <UALocComments xmlns="4873beb7-5857-4685-be1f-d57550cc96cc">2007 Template UpLeveling Do Not HandOff</UALocComments>
    <ParentAssetId xmlns="4873beb7-5857-4685-be1f-d57550cc96cc" xsi:nil="true"/>
    <IntlLangReviewDate xmlns="4873beb7-5857-4685-be1f-d57550cc96cc" xsi:nil="true"/>
    <FeatureTagsTaxHTField0 xmlns="4873beb7-5857-4685-be1f-d57550cc96cc">
      <Terms xmlns="http://schemas.microsoft.com/office/infopath/2007/PartnerControls"/>
    </FeatureTagsTaxHTField0>
    <PublishStatusLookup xmlns="4873beb7-5857-4685-be1f-d57550cc96cc">
      <Value>1370089</Value>
      <Value>1531210</Value>
    </PublishStatusLookup>
    <Providers xmlns="4873beb7-5857-4685-be1f-d57550cc96cc" xsi:nil="true"/>
    <MachineTranslated xmlns="4873beb7-5857-4685-be1f-d57550cc96cc">false</MachineTranslated>
    <OriginalSourceMarket xmlns="4873beb7-5857-4685-be1f-d57550cc96cc" xsi:nil="true"/>
    <APDescription xmlns="4873beb7-5857-4685-be1f-d57550cc96cc" xsi:nil="true"/>
    <ClipArtFilename xmlns="4873beb7-5857-4685-be1f-d57550cc96cc" xsi:nil="true"/>
    <ContentItem xmlns="4873beb7-5857-4685-be1f-d57550cc96cc" xsi:nil="true"/>
    <TPInstallLocation xmlns="4873beb7-5857-4685-be1f-d57550cc96cc" xsi:nil="true"/>
    <PublishTargets xmlns="4873beb7-5857-4685-be1f-d57550cc96cc">OfficeOnline,OfficeOnlineVNext</PublishTargets>
    <TimesCloned xmlns="4873beb7-5857-4685-be1f-d57550cc96cc" xsi:nil="true"/>
    <AssetStart xmlns="4873beb7-5857-4685-be1f-d57550cc96cc">2011-12-15T21:13:00+00:00</AssetStart>
    <Provider xmlns="4873beb7-5857-4685-be1f-d57550cc96cc" xsi:nil="true"/>
    <AcquiredFrom xmlns="4873beb7-5857-4685-be1f-d57550cc96cc">Internal MS</AcquiredFrom>
    <FriendlyTitle xmlns="4873beb7-5857-4685-be1f-d57550cc96cc" xsi:nil="true"/>
    <LastHandOff xmlns="4873beb7-5857-4685-be1f-d57550cc96cc" xsi:nil="true"/>
    <TPClientViewer xmlns="4873beb7-5857-4685-be1f-d57550cc96cc" xsi:nil="true"/>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AssetExpire xmlns="4873beb7-5857-4685-be1f-d57550cc96cc">2035-01-01T08:00:00+00:00</AssetExpire>
    <DSATActionTaken xmlns="4873beb7-5857-4685-be1f-d57550cc96cc" xsi:nil="true"/>
    <CSXSubmissionMarket xmlns="4873beb7-5857-4685-be1f-d57550cc96cc" xsi:nil="true"/>
    <TPExecutable xmlns="4873beb7-5857-4685-be1f-d57550cc96cc" xsi:nil="true"/>
    <SubmitterId xmlns="4873beb7-5857-4685-be1f-d57550cc96cc" xsi:nil="true"/>
    <EditorialTags xmlns="4873beb7-5857-4685-be1f-d57550cc96cc" xsi:nil="true"/>
    <ApprovalLog xmlns="4873beb7-5857-4685-be1f-d57550cc96cc" xsi:nil="true"/>
    <AssetType xmlns="4873beb7-5857-4685-be1f-d57550cc96cc">TP</AssetType>
    <BugNumber xmlns="4873beb7-5857-4685-be1f-d57550cc96cc" xsi:nil="true"/>
    <CSXSubmissionDate xmlns="4873beb7-5857-4685-be1f-d57550cc96cc" xsi:nil="true"/>
    <CSXUpdate xmlns="4873beb7-5857-4685-be1f-d57550cc96cc">false</CSXUpdate>
    <Milestone xmlns="4873beb7-5857-4685-be1f-d57550cc96cc" xsi:nil="true"/>
    <RecommendationsModifier xmlns="4873beb7-5857-4685-be1f-d57550cc96cc" xsi:nil="true"/>
    <OriginAsset xmlns="4873beb7-5857-4685-be1f-d57550cc96cc" xsi:nil="true"/>
    <TPComponent xmlns="4873beb7-5857-4685-be1f-d57550cc96cc" xsi:nil="true"/>
    <AssetId xmlns="4873beb7-5857-4685-be1f-d57550cc96cc">TP102802872</AssetId>
    <IntlLocPriority xmlns="4873beb7-5857-4685-be1f-d57550cc96cc" xsi:nil="true"/>
    <PolicheckWords xmlns="4873beb7-5857-4685-be1f-d57550cc96cc" xsi:nil="true"/>
    <TPLaunchHelpLink xmlns="4873beb7-5857-4685-be1f-d57550cc96cc" xsi:nil="true"/>
    <TPApplication xmlns="4873beb7-5857-4685-be1f-d57550cc96cc" xsi:nil="true"/>
    <CrawlForDependencies xmlns="4873beb7-5857-4685-be1f-d57550cc96cc">false</CrawlForDependencies>
    <HandoffToMSDN xmlns="4873beb7-5857-4685-be1f-d57550cc96cc" xsi:nil="true"/>
    <PlannedPubDate xmlns="4873beb7-5857-4685-be1f-d57550cc96cc" xsi:nil="true"/>
    <IntlLangReviewer xmlns="4873beb7-5857-4685-be1f-d57550cc96cc" xsi:nil="true"/>
    <TrustLevel xmlns="4873beb7-5857-4685-be1f-d57550cc96cc">1 Microsoft Managed Content</TrustLevel>
    <LocLastLocAttemptVersionLookup xmlns="4873beb7-5857-4685-be1f-d57550cc96cc">715235</LocLastLocAttemptVersionLookup>
    <IsSearchable xmlns="4873beb7-5857-4685-be1f-d57550cc96cc">true</IsSearchable>
    <TemplateTemplateType xmlns="4873beb7-5857-4685-be1f-d57550cc96cc">Word 2007 Default</TemplateTemplateType>
    <CampaignTagsTaxHTField0 xmlns="4873beb7-5857-4685-be1f-d57550cc96cc">
      <Terms xmlns="http://schemas.microsoft.com/office/infopath/2007/PartnerControls"/>
    </CampaignTagsTaxHTField0>
    <TPNamespace xmlns="4873beb7-5857-4685-be1f-d57550cc96cc" xsi:nil="true"/>
    <TaxCatchAll xmlns="4873beb7-5857-4685-be1f-d57550cc96cc"/>
    <Markets xmlns="4873beb7-5857-4685-be1f-d57550cc96cc"/>
    <UAProjectedTotalWords xmlns="4873beb7-5857-4685-be1f-d57550cc96cc" xsi:nil="true"/>
    <IntlLangReview xmlns="4873beb7-5857-4685-be1f-d57550cc96cc">false</IntlLangReview>
    <OutputCachingOn xmlns="4873beb7-5857-4685-be1f-d57550cc96cc">false</OutputCachingOn>
    <AverageRating xmlns="4873beb7-5857-4685-be1f-d57550cc96cc" xsi:nil="true"/>
    <APAuthor xmlns="4873beb7-5857-4685-be1f-d57550cc96cc">
      <UserInfo>
        <DisplayName>REDMOND\v-gakel</DisplayName>
        <AccountId>2721</AccountId>
        <AccountType/>
      </UserInfo>
    </APAuthor>
    <LocManualTestRequired xmlns="4873beb7-5857-4685-be1f-d57550cc96cc">false</LocManualTestRequired>
    <TPCommandLine xmlns="4873beb7-5857-4685-be1f-d57550cc96cc" xsi:nil="true"/>
    <TPAppVersion xmlns="4873beb7-5857-4685-be1f-d57550cc96cc" xsi:nil="true"/>
    <EditorialStatus xmlns="4873beb7-5857-4685-be1f-d57550cc96cc" xsi:nil="true"/>
    <LastModifiedDateTime xmlns="4873beb7-5857-4685-be1f-d57550cc96cc" xsi:nil="true"/>
    <ScenarioTagsTaxHTField0 xmlns="4873beb7-5857-4685-be1f-d57550cc96cc">
      <Terms xmlns="http://schemas.microsoft.com/office/infopath/2007/PartnerControls"/>
    </ScenarioTagsTaxHTField0>
    <OriginalRelease xmlns="4873beb7-5857-4685-be1f-d57550cc96cc">14</OriginalRelease>
    <TPLaunchHelpLinkType xmlns="4873beb7-5857-4685-be1f-d57550cc96cc">Template</TPLaunchHelpLinkType>
    <LocalizationTagsTaxHTField0 xmlns="4873beb7-5857-4685-be1f-d57550cc96cc">
      <Terms xmlns="http://schemas.microsoft.com/office/infopath/2007/PartnerControls"/>
    </LocalizationTagsTaxHTField0>
    <UACurrentWords xmlns="4873beb7-5857-4685-be1f-d57550cc96cc" xsi:nil="true"/>
    <ArtSampleDocs xmlns="4873beb7-5857-4685-be1f-d57550cc96cc" xsi:nil="true"/>
    <UALocRecommendation xmlns="4873beb7-5857-4685-be1f-d57550cc96cc">Localize</UALocRecommendation>
    <Manager xmlns="4873beb7-5857-4685-be1f-d57550cc96cc" xsi:nil="true"/>
    <LocMarketGroupTiers2 xmlns="4873beb7-5857-4685-be1f-d57550cc96cc">,t:Tier 1,t:Tier 2,t:Tier 3,</LocMarketGroupTiers2>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70F79-8AD9-4618-841D-AB232407957C}">
  <ds:schemaRefs>
    <ds:schemaRef ds:uri="http://schemas.microsoft.com/sharepoint/v3/contenttype/forms"/>
  </ds:schemaRefs>
</ds:datastoreItem>
</file>

<file path=customXml/itemProps2.xml><?xml version="1.0" encoding="utf-8"?>
<ds:datastoreItem xmlns:ds="http://schemas.openxmlformats.org/officeDocument/2006/customXml" ds:itemID="{CBD348DC-98DA-4004-8F63-30B02DAA0E87}">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9DB327D7-915C-4567-B4AD-E43B816B4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BF795B-2297-A441-AD01-C411D5CF0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202</Words>
  <Characters>1111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Docente Upao Pabellón F</cp:lastModifiedBy>
  <cp:revision>2</cp:revision>
  <cp:lastPrinted>2019-11-24T23:54:00Z</cp:lastPrinted>
  <dcterms:created xsi:type="dcterms:W3CDTF">2021-08-24T18:30:00Z</dcterms:created>
  <dcterms:modified xsi:type="dcterms:W3CDTF">2026-09-09T20:21:00Z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alizationTags">
    <vt:lpwstr/>
  </property>
  <property fmtid="{D5CDD505-2E9C-101B-9397-08002B2CF9AE}" pid="7" name="LocMarketGroupTiers">
    <vt:lpwstr>,t:Tier 1,t:Tier 2,t:Tier 3,</vt:lpwstr>
  </property>
  <property fmtid="{D5CDD505-2E9C-101B-9397-08002B2CF9AE}" pid="8" name="ScenarioTags">
    <vt:lpwstr/>
  </property>
  <property fmtid="{D5CDD505-2E9C-101B-9397-08002B2CF9AE}" pid="9" name="_TemplateID">
    <vt:lpwstr>TC010184621033</vt:lpwstr>
  </property>
</Properties>
</file>