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32421" w14:textId="0810F474" w:rsidR="00C85435" w:rsidRDefault="00915118">
      <w:pPr>
        <w:rPr>
          <w:rFonts w:ascii="Times New Roman" w:hAnsi="Times New Roman" w:cs="Times New Roman"/>
          <w:b/>
          <w:bCs/>
          <w:sz w:val="36"/>
          <w:szCs w:val="36"/>
        </w:rPr>
      </w:pPr>
      <w:r w:rsidRPr="00915118">
        <w:rPr>
          <w:rFonts w:ascii="Times New Roman" w:hAnsi="Times New Roman" w:cs="Times New Roman"/>
          <w:b/>
          <w:bCs/>
          <w:sz w:val="36"/>
          <w:szCs w:val="36"/>
        </w:rPr>
        <w:t>AI, Deep Fakes and Information Security</w:t>
      </w:r>
    </w:p>
    <w:p w14:paraId="70B6C662" w14:textId="77777777" w:rsidR="00915118" w:rsidRPr="00915118" w:rsidRDefault="00915118" w:rsidP="00915118">
      <w:pPr>
        <w:widowControl/>
        <w:spacing w:before="100" w:beforeAutospacing="1" w:after="100" w:afterAutospacing="1"/>
        <w:jc w:val="left"/>
        <w:rPr>
          <w:rFonts w:ascii="宋体" w:eastAsia="宋体" w:hAnsi="宋体" w:cs="宋体"/>
          <w:kern w:val="0"/>
          <w:sz w:val="32"/>
          <w:szCs w:val="32"/>
        </w:rPr>
      </w:pPr>
      <w:r w:rsidRPr="00915118">
        <w:rPr>
          <w:rFonts w:ascii="宋体" w:eastAsia="宋体" w:hAnsi="宋体" w:cs="宋体"/>
          <w:b/>
          <w:bCs/>
          <w:kern w:val="0"/>
          <w:sz w:val="32"/>
          <w:szCs w:val="32"/>
          <w:highlight w:val="yellow"/>
        </w:rPr>
        <w:t>1. 数据服务法案 (Data Services Act, 2022/2065)</w:t>
      </w:r>
    </w:p>
    <w:p w14:paraId="2EE58441"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kern w:val="0"/>
          <w:sz w:val="24"/>
        </w:rPr>
        <w:t xml:space="preserve">《数字服务法案》（DSA）旨在为数字服务建立统一的规则，特别关注在线平台的责任和透明度，以确保用户在数字环境中的安全。 </w:t>
      </w:r>
    </w:p>
    <w:p w14:paraId="360F859C" w14:textId="77777777" w:rsidR="00915118" w:rsidRPr="00915118" w:rsidRDefault="00915118" w:rsidP="00915118">
      <w:pPr>
        <w:widowControl/>
        <w:jc w:val="left"/>
        <w:rPr>
          <w:rFonts w:ascii="宋体" w:eastAsia="宋体" w:hAnsi="宋体" w:cs="宋体"/>
          <w:kern w:val="0"/>
          <w:sz w:val="24"/>
        </w:rPr>
      </w:pPr>
      <w:hyperlink r:id="rId5" w:tgtFrame="_blank" w:history="1">
        <w:r w:rsidRPr="00915118">
          <w:rPr>
            <w:rFonts w:ascii="宋体" w:eastAsia="宋体" w:hAnsi="宋体" w:cs="宋体"/>
            <w:color w:val="0000FF"/>
            <w:kern w:val="0"/>
            <w:sz w:val="24"/>
            <w:u w:val="single"/>
          </w:rPr>
          <w:t>EUR-Lex</w:t>
        </w:r>
      </w:hyperlink>
    </w:p>
    <w:p w14:paraId="0C857CE7"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主要内容：</w:t>
      </w:r>
    </w:p>
    <w:p w14:paraId="78156B7A" w14:textId="77777777" w:rsidR="00915118" w:rsidRPr="00915118" w:rsidRDefault="00915118" w:rsidP="00915118">
      <w:pPr>
        <w:widowControl/>
        <w:numPr>
          <w:ilvl w:val="0"/>
          <w:numId w:val="1"/>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适用范围：</w:t>
      </w:r>
      <w:r w:rsidRPr="00915118">
        <w:rPr>
          <w:rFonts w:ascii="宋体" w:eastAsia="宋体" w:hAnsi="宋体" w:cs="宋体"/>
          <w:kern w:val="0"/>
          <w:sz w:val="24"/>
        </w:rPr>
        <w:t xml:space="preserve"> 适用于将消费者与商品、服务或内容连接起来的所有数字服务，包括在线平台和在线中介服务。</w:t>
      </w:r>
    </w:p>
    <w:p w14:paraId="68C9250C" w14:textId="77777777" w:rsidR="00915118" w:rsidRPr="00915118" w:rsidRDefault="00915118" w:rsidP="00915118">
      <w:pPr>
        <w:widowControl/>
        <w:numPr>
          <w:ilvl w:val="0"/>
          <w:numId w:val="1"/>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非法内容处理：</w:t>
      </w:r>
      <w:r w:rsidRPr="00915118">
        <w:rPr>
          <w:rFonts w:ascii="宋体" w:eastAsia="宋体" w:hAnsi="宋体" w:cs="宋体"/>
          <w:kern w:val="0"/>
          <w:sz w:val="24"/>
        </w:rPr>
        <w:t xml:space="preserve"> 要求平台建立机制，允许用户举报非法内容，并与“受信任的举报者”合作。</w:t>
      </w:r>
    </w:p>
    <w:p w14:paraId="079F35A0" w14:textId="77777777" w:rsidR="00915118" w:rsidRPr="00915118" w:rsidRDefault="00915118" w:rsidP="00915118">
      <w:pPr>
        <w:widowControl/>
        <w:numPr>
          <w:ilvl w:val="0"/>
          <w:numId w:val="1"/>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透明度：</w:t>
      </w:r>
      <w:r w:rsidRPr="00915118">
        <w:rPr>
          <w:rFonts w:ascii="宋体" w:eastAsia="宋体" w:hAnsi="宋体" w:cs="宋体"/>
          <w:kern w:val="0"/>
          <w:sz w:val="24"/>
        </w:rPr>
        <w:t xml:space="preserve"> 在线平台需提供透明度报告，说明内容审核、广告和推荐系统的运作方式。</w:t>
      </w:r>
    </w:p>
    <w:p w14:paraId="01D8DCB2" w14:textId="77777777" w:rsidR="00915118" w:rsidRPr="00915118" w:rsidRDefault="00915118" w:rsidP="00915118">
      <w:pPr>
        <w:widowControl/>
        <w:numPr>
          <w:ilvl w:val="0"/>
          <w:numId w:val="1"/>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用户权利：</w:t>
      </w:r>
      <w:r w:rsidRPr="00915118">
        <w:rPr>
          <w:rFonts w:ascii="宋体" w:eastAsia="宋体" w:hAnsi="宋体" w:cs="宋体"/>
          <w:kern w:val="0"/>
          <w:sz w:val="24"/>
        </w:rPr>
        <w:t xml:space="preserve"> 用户有权质疑平台的内容审核决定，并通过庭外争议解决机制寻求补救。</w:t>
      </w:r>
    </w:p>
    <w:p w14:paraId="77975A86"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部分条文中英文对照：</w:t>
      </w:r>
    </w:p>
    <w:p w14:paraId="0478B9ED" w14:textId="77777777" w:rsidR="00915118" w:rsidRPr="00915118" w:rsidRDefault="00915118" w:rsidP="00915118">
      <w:pPr>
        <w:widowControl/>
        <w:numPr>
          <w:ilvl w:val="0"/>
          <w:numId w:val="2"/>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第2条（定义）：</w:t>
      </w:r>
    </w:p>
    <w:p w14:paraId="26816B14" w14:textId="77777777" w:rsidR="00915118" w:rsidRPr="00915118" w:rsidRDefault="00915118" w:rsidP="00915118">
      <w:pPr>
        <w:widowControl/>
        <w:numPr>
          <w:ilvl w:val="1"/>
          <w:numId w:val="2"/>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英文：</w:t>
      </w:r>
      <w:r w:rsidRPr="00915118">
        <w:rPr>
          <w:rFonts w:ascii="宋体" w:eastAsia="宋体" w:hAnsi="宋体" w:cs="宋体"/>
          <w:kern w:val="0"/>
          <w:sz w:val="24"/>
        </w:rPr>
        <w:t xml:space="preserve"> "For the purposes of this Regulation, the following definitions apply:..."</w:t>
      </w:r>
    </w:p>
    <w:p w14:paraId="4DF597A9" w14:textId="77777777" w:rsidR="00915118" w:rsidRPr="00915118" w:rsidRDefault="00915118" w:rsidP="00915118">
      <w:pPr>
        <w:widowControl/>
        <w:numPr>
          <w:ilvl w:val="1"/>
          <w:numId w:val="2"/>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中文：</w:t>
      </w:r>
      <w:r w:rsidRPr="00915118">
        <w:rPr>
          <w:rFonts w:ascii="宋体" w:eastAsia="宋体" w:hAnsi="宋体" w:cs="宋体"/>
          <w:kern w:val="0"/>
          <w:sz w:val="24"/>
        </w:rPr>
        <w:t xml:space="preserve"> “就本法规而言，适用以下定义：...”</w:t>
      </w:r>
    </w:p>
    <w:p w14:paraId="61C80D7A" w14:textId="77777777" w:rsidR="00915118" w:rsidRPr="00915118" w:rsidRDefault="00915118" w:rsidP="00915118">
      <w:pPr>
        <w:widowControl/>
        <w:numPr>
          <w:ilvl w:val="0"/>
          <w:numId w:val="2"/>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第10条（非法内容的通知和行动机制）：</w:t>
      </w:r>
    </w:p>
    <w:p w14:paraId="52B9EE6A" w14:textId="77777777" w:rsidR="00915118" w:rsidRPr="00915118" w:rsidRDefault="00915118" w:rsidP="00915118">
      <w:pPr>
        <w:widowControl/>
        <w:numPr>
          <w:ilvl w:val="1"/>
          <w:numId w:val="2"/>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英文：</w:t>
      </w:r>
      <w:r w:rsidRPr="00915118">
        <w:rPr>
          <w:rFonts w:ascii="宋体" w:eastAsia="宋体" w:hAnsi="宋体" w:cs="宋体"/>
          <w:kern w:val="0"/>
          <w:sz w:val="24"/>
        </w:rPr>
        <w:t xml:space="preserve"> "Providers of hosting services shall establish mechanisms that allow individuals or entities to notify them of the presence of specific items of illegal content..."</w:t>
      </w:r>
    </w:p>
    <w:p w14:paraId="41FC4454" w14:textId="77777777" w:rsidR="00915118" w:rsidRPr="00915118" w:rsidRDefault="00915118" w:rsidP="00915118">
      <w:pPr>
        <w:widowControl/>
        <w:numPr>
          <w:ilvl w:val="1"/>
          <w:numId w:val="2"/>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中文：</w:t>
      </w:r>
      <w:r w:rsidRPr="00915118">
        <w:rPr>
          <w:rFonts w:ascii="宋体" w:eastAsia="宋体" w:hAnsi="宋体" w:cs="宋体"/>
          <w:kern w:val="0"/>
          <w:sz w:val="24"/>
        </w:rPr>
        <w:t xml:space="preserve"> “托管服务提供者应建立机制，允许个人或实体通知其存在特定的非法内容...”</w:t>
      </w:r>
    </w:p>
    <w:p w14:paraId="05D632F8"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2. 加强版虚假信息行为准则 (Strengthened Code of Practice on Disinformation, 2022)</w:t>
      </w:r>
    </w:p>
    <w:p w14:paraId="056E0F84"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kern w:val="0"/>
          <w:sz w:val="24"/>
        </w:rPr>
        <w:t xml:space="preserve">该行为准则旨在打击在线虚假信息，促进平台采取更有效的措施，减少虚假信息的传播。 </w:t>
      </w:r>
    </w:p>
    <w:p w14:paraId="6A55F000" w14:textId="77777777" w:rsidR="00915118" w:rsidRPr="00915118" w:rsidRDefault="00915118" w:rsidP="00915118">
      <w:pPr>
        <w:widowControl/>
        <w:jc w:val="left"/>
        <w:rPr>
          <w:rFonts w:ascii="宋体" w:eastAsia="宋体" w:hAnsi="宋体" w:cs="宋体"/>
          <w:kern w:val="0"/>
          <w:sz w:val="24"/>
        </w:rPr>
      </w:pPr>
      <w:hyperlink r:id="rId6" w:tgtFrame="_blank" w:history="1">
        <w:r w:rsidRPr="00915118">
          <w:rPr>
            <w:rFonts w:ascii="宋体" w:eastAsia="宋体" w:hAnsi="宋体" w:cs="宋体"/>
            <w:color w:val="0000FF"/>
            <w:kern w:val="0"/>
            <w:sz w:val="24"/>
            <w:u w:val="single"/>
          </w:rPr>
          <w:t>Secrss</w:t>
        </w:r>
      </w:hyperlink>
    </w:p>
    <w:p w14:paraId="7DE520EA"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主要内容：</w:t>
      </w:r>
    </w:p>
    <w:p w14:paraId="5A2CA6F2" w14:textId="77777777" w:rsidR="00915118" w:rsidRPr="00915118" w:rsidRDefault="00915118" w:rsidP="00915118">
      <w:pPr>
        <w:widowControl/>
        <w:numPr>
          <w:ilvl w:val="0"/>
          <w:numId w:val="3"/>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lastRenderedPageBreak/>
        <w:t>广泛参与：</w:t>
      </w:r>
      <w:r w:rsidRPr="00915118">
        <w:rPr>
          <w:rFonts w:ascii="宋体" w:eastAsia="宋体" w:hAnsi="宋体" w:cs="宋体"/>
          <w:kern w:val="0"/>
          <w:sz w:val="24"/>
        </w:rPr>
        <w:t xml:space="preserve"> 鼓励更多利益相关方签署行为准则，扩大其影响力。</w:t>
      </w:r>
    </w:p>
    <w:p w14:paraId="7E0D6801" w14:textId="77777777" w:rsidR="00915118" w:rsidRPr="00915118" w:rsidRDefault="00915118" w:rsidP="00915118">
      <w:pPr>
        <w:widowControl/>
        <w:numPr>
          <w:ilvl w:val="0"/>
          <w:numId w:val="3"/>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减少虚假信息：</w:t>
      </w:r>
      <w:r w:rsidRPr="00915118">
        <w:rPr>
          <w:rFonts w:ascii="宋体" w:eastAsia="宋体" w:hAnsi="宋体" w:cs="宋体"/>
          <w:kern w:val="0"/>
          <w:sz w:val="24"/>
        </w:rPr>
        <w:t xml:space="preserve"> 要求平台减少虚假信息的经济诱因，防止广告收入支持虚假信息传播者。</w:t>
      </w:r>
    </w:p>
    <w:p w14:paraId="635BE340" w14:textId="77777777" w:rsidR="00915118" w:rsidRPr="00915118" w:rsidRDefault="00915118" w:rsidP="00915118">
      <w:pPr>
        <w:widowControl/>
        <w:numPr>
          <w:ilvl w:val="0"/>
          <w:numId w:val="3"/>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用户赋权：</w:t>
      </w:r>
      <w:r w:rsidRPr="00915118">
        <w:rPr>
          <w:rFonts w:ascii="宋体" w:eastAsia="宋体" w:hAnsi="宋体" w:cs="宋体"/>
          <w:kern w:val="0"/>
          <w:sz w:val="24"/>
        </w:rPr>
        <w:t xml:space="preserve"> 提供工具，帮助用户识别和标记虚假信息，提高媒体素养。</w:t>
      </w:r>
    </w:p>
    <w:p w14:paraId="5729F5E0" w14:textId="77777777" w:rsidR="00915118" w:rsidRPr="00915118" w:rsidRDefault="00915118" w:rsidP="00915118">
      <w:pPr>
        <w:widowControl/>
        <w:numPr>
          <w:ilvl w:val="0"/>
          <w:numId w:val="3"/>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透明度：</w:t>
      </w:r>
      <w:r w:rsidRPr="00915118">
        <w:rPr>
          <w:rFonts w:ascii="宋体" w:eastAsia="宋体" w:hAnsi="宋体" w:cs="宋体"/>
          <w:kern w:val="0"/>
          <w:sz w:val="24"/>
        </w:rPr>
        <w:t xml:space="preserve"> 平台需提供有关其政策和执行情况的透明度报告。</w:t>
      </w:r>
    </w:p>
    <w:p w14:paraId="7FCA743A"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3. 人工智能法案 (AI Act, 2024/1689)</w:t>
      </w:r>
    </w:p>
    <w:p w14:paraId="14D9DDD1"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kern w:val="0"/>
          <w:sz w:val="24"/>
        </w:rPr>
        <w:t>《人工智能法案》旨在规范人工智能系统的开发和使用，确保其安全性、透明度和人权保护。</w:t>
      </w:r>
    </w:p>
    <w:p w14:paraId="051F6170"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主要内容：</w:t>
      </w:r>
    </w:p>
    <w:p w14:paraId="1FE9B63E" w14:textId="77777777" w:rsidR="00915118" w:rsidRPr="00915118" w:rsidRDefault="00915118" w:rsidP="00915118">
      <w:pPr>
        <w:widowControl/>
        <w:numPr>
          <w:ilvl w:val="0"/>
          <w:numId w:val="4"/>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风险分类：</w:t>
      </w:r>
      <w:r w:rsidRPr="00915118">
        <w:rPr>
          <w:rFonts w:ascii="宋体" w:eastAsia="宋体" w:hAnsi="宋体" w:cs="宋体"/>
          <w:kern w:val="0"/>
          <w:sz w:val="24"/>
        </w:rPr>
        <w:t xml:space="preserve"> 将AI系统分为不可接受风险、高风险、有限风险和最低风险类别，并针对不同类别制定相应的要求。</w:t>
      </w:r>
    </w:p>
    <w:p w14:paraId="640136F9" w14:textId="77777777" w:rsidR="00915118" w:rsidRPr="00915118" w:rsidRDefault="00915118" w:rsidP="00915118">
      <w:pPr>
        <w:widowControl/>
        <w:numPr>
          <w:ilvl w:val="0"/>
          <w:numId w:val="4"/>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高风险AI系统：</w:t>
      </w:r>
      <w:r w:rsidRPr="00915118">
        <w:rPr>
          <w:rFonts w:ascii="宋体" w:eastAsia="宋体" w:hAnsi="宋体" w:cs="宋体"/>
          <w:kern w:val="0"/>
          <w:sz w:val="24"/>
        </w:rPr>
        <w:t xml:space="preserve"> 要求进行严格的合规评估，包括数据治理、记录保存、透明度和人类监督等。</w:t>
      </w:r>
    </w:p>
    <w:p w14:paraId="1DA6CF1E" w14:textId="77777777" w:rsidR="00915118" w:rsidRPr="00915118" w:rsidRDefault="00915118" w:rsidP="00915118">
      <w:pPr>
        <w:widowControl/>
        <w:numPr>
          <w:ilvl w:val="0"/>
          <w:numId w:val="4"/>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透明度义务：</w:t>
      </w:r>
      <w:r w:rsidRPr="00915118">
        <w:rPr>
          <w:rFonts w:ascii="宋体" w:eastAsia="宋体" w:hAnsi="宋体" w:cs="宋体"/>
          <w:kern w:val="0"/>
          <w:sz w:val="24"/>
        </w:rPr>
        <w:t xml:space="preserve"> 对于与人类互动的AI系统，需告知用户他们正在与AI系统互动。</w:t>
      </w:r>
    </w:p>
    <w:p w14:paraId="23647184" w14:textId="77777777" w:rsidR="00915118" w:rsidRPr="00915118" w:rsidRDefault="00915118" w:rsidP="00915118">
      <w:pPr>
        <w:widowControl/>
        <w:numPr>
          <w:ilvl w:val="0"/>
          <w:numId w:val="4"/>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市场监督：</w:t>
      </w:r>
      <w:r w:rsidRPr="00915118">
        <w:rPr>
          <w:rFonts w:ascii="宋体" w:eastAsia="宋体" w:hAnsi="宋体" w:cs="宋体"/>
          <w:kern w:val="0"/>
          <w:sz w:val="24"/>
        </w:rPr>
        <w:t xml:space="preserve"> 建立市场监督机制，确保AI系统符合规定的要求。</w:t>
      </w:r>
    </w:p>
    <w:p w14:paraId="5F639098"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部分条文中英文对照：</w:t>
      </w:r>
    </w:p>
    <w:p w14:paraId="09AF078A" w14:textId="77777777" w:rsidR="00915118" w:rsidRPr="00915118" w:rsidRDefault="00915118" w:rsidP="00915118">
      <w:pPr>
        <w:widowControl/>
        <w:numPr>
          <w:ilvl w:val="0"/>
          <w:numId w:val="5"/>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第5条（禁止的人工智能实践）：</w:t>
      </w:r>
    </w:p>
    <w:p w14:paraId="1AC0F753" w14:textId="77777777" w:rsidR="00915118" w:rsidRPr="00915118" w:rsidRDefault="00915118" w:rsidP="00915118">
      <w:pPr>
        <w:widowControl/>
        <w:numPr>
          <w:ilvl w:val="1"/>
          <w:numId w:val="5"/>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英文：</w:t>
      </w:r>
      <w:r w:rsidRPr="00915118">
        <w:rPr>
          <w:rFonts w:ascii="宋体" w:eastAsia="宋体" w:hAnsi="宋体" w:cs="宋体"/>
          <w:kern w:val="0"/>
          <w:sz w:val="24"/>
        </w:rPr>
        <w:t xml:space="preserve"> "The following artificial intelligence practices shall be prohibited:..."</w:t>
      </w:r>
    </w:p>
    <w:p w14:paraId="77DCFBD9" w14:textId="77777777" w:rsidR="00915118" w:rsidRPr="00915118" w:rsidRDefault="00915118" w:rsidP="00915118">
      <w:pPr>
        <w:widowControl/>
        <w:numPr>
          <w:ilvl w:val="1"/>
          <w:numId w:val="5"/>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中文：</w:t>
      </w:r>
      <w:r w:rsidRPr="00915118">
        <w:rPr>
          <w:rFonts w:ascii="宋体" w:eastAsia="宋体" w:hAnsi="宋体" w:cs="宋体"/>
          <w:kern w:val="0"/>
          <w:sz w:val="24"/>
        </w:rPr>
        <w:t xml:space="preserve"> “以下人工智能实践应被禁止：...”</w:t>
      </w:r>
    </w:p>
    <w:p w14:paraId="73B6A5B8" w14:textId="77777777" w:rsidR="00915118" w:rsidRPr="00915118" w:rsidRDefault="00915118" w:rsidP="00915118">
      <w:pPr>
        <w:widowControl/>
        <w:numPr>
          <w:ilvl w:val="0"/>
          <w:numId w:val="5"/>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第10条（数据和数据治理）：</w:t>
      </w:r>
    </w:p>
    <w:p w14:paraId="410087A5" w14:textId="77777777" w:rsidR="00915118" w:rsidRPr="00915118" w:rsidRDefault="00915118" w:rsidP="00915118">
      <w:pPr>
        <w:widowControl/>
        <w:numPr>
          <w:ilvl w:val="1"/>
          <w:numId w:val="5"/>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英文：</w:t>
      </w:r>
      <w:r w:rsidRPr="00915118">
        <w:rPr>
          <w:rFonts w:ascii="宋体" w:eastAsia="宋体" w:hAnsi="宋体" w:cs="宋体"/>
          <w:kern w:val="0"/>
          <w:sz w:val="24"/>
        </w:rPr>
        <w:t xml:space="preserve"> "High-risk AI systems shall be developed and trained on datasets that are relevant, representative, free of errors and complete..."</w:t>
      </w:r>
    </w:p>
    <w:p w14:paraId="4C608BE6" w14:textId="77777777" w:rsidR="00915118" w:rsidRPr="00915118" w:rsidRDefault="00915118" w:rsidP="00915118">
      <w:pPr>
        <w:widowControl/>
        <w:numPr>
          <w:ilvl w:val="1"/>
          <w:numId w:val="5"/>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中文：</w:t>
      </w:r>
      <w:r w:rsidRPr="00915118">
        <w:rPr>
          <w:rFonts w:ascii="宋体" w:eastAsia="宋体" w:hAnsi="宋体" w:cs="宋体"/>
          <w:kern w:val="0"/>
          <w:sz w:val="24"/>
        </w:rPr>
        <w:t xml:space="preserve"> “高风险AI系统应基于相关、具有代表性、无错误和完整的数据集进行开发和训练...”</w:t>
      </w:r>
    </w:p>
    <w:p w14:paraId="2EE3D0EB"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4. 网络弹性法案 (Cyber Resilience Act, 2024/2847)</w:t>
      </w:r>
    </w:p>
    <w:p w14:paraId="74D2A374"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kern w:val="0"/>
          <w:sz w:val="24"/>
        </w:rPr>
        <w:t>《网络弹性法案》旨在提高数字产品和服务的网络安全水平，确保其在整个生命周期内的安全性。</w:t>
      </w:r>
    </w:p>
    <w:p w14:paraId="4FD5A269"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主要内容：</w:t>
      </w:r>
    </w:p>
    <w:p w14:paraId="51C466FE" w14:textId="77777777" w:rsidR="00915118" w:rsidRPr="00915118" w:rsidRDefault="00915118" w:rsidP="00915118">
      <w:pPr>
        <w:widowControl/>
        <w:numPr>
          <w:ilvl w:val="0"/>
          <w:numId w:val="6"/>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适用范围：</w:t>
      </w:r>
      <w:r w:rsidRPr="00915118">
        <w:rPr>
          <w:rFonts w:ascii="宋体" w:eastAsia="宋体" w:hAnsi="宋体" w:cs="宋体"/>
          <w:kern w:val="0"/>
          <w:sz w:val="24"/>
        </w:rPr>
        <w:t xml:space="preserve"> 涵盖所有连接或间接连接互联网的数字产品和服务。</w:t>
      </w:r>
    </w:p>
    <w:p w14:paraId="76AFF7BC" w14:textId="77777777" w:rsidR="00915118" w:rsidRPr="00915118" w:rsidRDefault="00915118" w:rsidP="00915118">
      <w:pPr>
        <w:widowControl/>
        <w:numPr>
          <w:ilvl w:val="0"/>
          <w:numId w:val="6"/>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安全要求：</w:t>
      </w:r>
      <w:r w:rsidRPr="00915118">
        <w:rPr>
          <w:rFonts w:ascii="宋体" w:eastAsia="宋体" w:hAnsi="宋体" w:cs="宋体"/>
          <w:kern w:val="0"/>
          <w:sz w:val="24"/>
        </w:rPr>
        <w:t xml:space="preserve"> 规定制造商需确保产品在设计和开发阶段具备适当的网络安全措施。</w:t>
      </w:r>
    </w:p>
    <w:p w14:paraId="57BFE2DA" w14:textId="77777777" w:rsidR="00915118" w:rsidRPr="00915118" w:rsidRDefault="00915118" w:rsidP="00915118">
      <w:pPr>
        <w:widowControl/>
        <w:numPr>
          <w:ilvl w:val="0"/>
          <w:numId w:val="6"/>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lastRenderedPageBreak/>
        <w:t>漏洞管理：</w:t>
      </w:r>
      <w:r w:rsidRPr="00915118">
        <w:rPr>
          <w:rFonts w:ascii="宋体" w:eastAsia="宋体" w:hAnsi="宋体" w:cs="宋体"/>
          <w:kern w:val="0"/>
          <w:sz w:val="24"/>
        </w:rPr>
        <w:t xml:space="preserve"> 要求建立漏洞披露政策，并在发现安全漏洞时及时采取措施。</w:t>
      </w:r>
    </w:p>
    <w:p w14:paraId="776EB343" w14:textId="77777777" w:rsidR="00915118" w:rsidRPr="00915118" w:rsidRDefault="00915118" w:rsidP="00915118">
      <w:pPr>
        <w:widowControl/>
        <w:numPr>
          <w:ilvl w:val="0"/>
          <w:numId w:val="6"/>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市场监督：</w:t>
      </w:r>
      <w:r w:rsidRPr="00915118">
        <w:rPr>
          <w:rFonts w:ascii="宋体" w:eastAsia="宋体" w:hAnsi="宋体" w:cs="宋体"/>
          <w:kern w:val="0"/>
          <w:sz w:val="24"/>
        </w:rPr>
        <w:t xml:space="preserve"> 设立监督机制，确保产品符合网络安全要求。</w:t>
      </w:r>
    </w:p>
    <w:p w14:paraId="6CE00B05" w14:textId="77777777" w:rsidR="00915118" w:rsidRP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部分条文中英文对照：</w:t>
      </w:r>
    </w:p>
    <w:p w14:paraId="6A13BE6B" w14:textId="77777777" w:rsidR="00915118" w:rsidRPr="00915118" w:rsidRDefault="00915118" w:rsidP="00915118">
      <w:pPr>
        <w:widowControl/>
        <w:numPr>
          <w:ilvl w:val="0"/>
          <w:numId w:val="7"/>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第3条（定义）：</w:t>
      </w:r>
    </w:p>
    <w:p w14:paraId="127CF59A" w14:textId="77777777" w:rsidR="00915118" w:rsidRPr="00915118" w:rsidRDefault="00915118" w:rsidP="00915118">
      <w:pPr>
        <w:widowControl/>
        <w:numPr>
          <w:ilvl w:val="1"/>
          <w:numId w:val="7"/>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英文：</w:t>
      </w:r>
      <w:r w:rsidRPr="00915118">
        <w:rPr>
          <w:rFonts w:ascii="宋体" w:eastAsia="宋体" w:hAnsi="宋体" w:cs="宋体"/>
          <w:kern w:val="0"/>
          <w:sz w:val="24"/>
        </w:rPr>
        <w:t xml:space="preserve"> "For the purposes of this Regulation, the following definitions apply:..."</w:t>
      </w:r>
    </w:p>
    <w:p w14:paraId="5EE6C98B" w14:textId="77777777" w:rsidR="00915118" w:rsidRPr="00915118" w:rsidRDefault="00915118" w:rsidP="00915118">
      <w:pPr>
        <w:widowControl/>
        <w:numPr>
          <w:ilvl w:val="1"/>
          <w:numId w:val="7"/>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中文：</w:t>
      </w:r>
      <w:r w:rsidRPr="00915118">
        <w:rPr>
          <w:rFonts w:ascii="宋体" w:eastAsia="宋体" w:hAnsi="宋体" w:cs="宋体"/>
          <w:kern w:val="0"/>
          <w:sz w:val="24"/>
        </w:rPr>
        <w:t xml:space="preserve"> “就本法规而言，适用以下定义：...”</w:t>
      </w:r>
    </w:p>
    <w:p w14:paraId="56CEC6F7" w14:textId="77777777" w:rsidR="00915118" w:rsidRPr="00915118" w:rsidRDefault="00915118" w:rsidP="00915118">
      <w:pPr>
        <w:widowControl/>
        <w:numPr>
          <w:ilvl w:val="0"/>
          <w:numId w:val="7"/>
        </w:numPr>
        <w:spacing w:before="100" w:beforeAutospacing="1" w:after="100" w:afterAutospacing="1"/>
        <w:jc w:val="left"/>
        <w:rPr>
          <w:rFonts w:ascii="宋体" w:eastAsia="宋体" w:hAnsi="宋体" w:cs="宋体"/>
          <w:kern w:val="0"/>
          <w:sz w:val="24"/>
        </w:rPr>
      </w:pPr>
      <w:r w:rsidRPr="00915118">
        <w:rPr>
          <w:rFonts w:ascii="宋体" w:eastAsia="宋体" w:hAnsi="宋体" w:cs="宋体"/>
          <w:b/>
          <w:bCs/>
          <w:kern w:val="0"/>
          <w:sz w:val="24"/>
        </w:rPr>
        <w:t>第8条（基本网络安全要求）：</w:t>
      </w:r>
    </w:p>
    <w:p w14:paraId="55B3DA08" w14:textId="77777777" w:rsidR="00915118" w:rsidRPr="00915118" w:rsidRDefault="00915118" w:rsidP="00915118">
      <w:pPr>
        <w:widowControl/>
        <w:numPr>
          <w:ilvl w:val="1"/>
          <w:numId w:val="7"/>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英文：</w:t>
      </w:r>
      <w:r w:rsidRPr="00915118">
        <w:rPr>
          <w:rFonts w:ascii="宋体" w:eastAsia="宋体" w:hAnsi="宋体" w:cs="宋体"/>
          <w:kern w:val="0"/>
          <w:sz w:val="24"/>
        </w:rPr>
        <w:t xml:space="preserve"> "Manufacturers shall ensure that products with digital elements are designed, developed and produced in accordance with the following essential cybersecurity requirements:..."</w:t>
      </w:r>
    </w:p>
    <w:p w14:paraId="6FC038C0" w14:textId="77777777" w:rsidR="00915118" w:rsidRPr="00915118" w:rsidRDefault="00915118" w:rsidP="00915118">
      <w:pPr>
        <w:widowControl/>
        <w:numPr>
          <w:ilvl w:val="1"/>
          <w:numId w:val="7"/>
        </w:numPr>
        <w:spacing w:before="100" w:beforeAutospacing="1" w:after="100" w:afterAutospacing="1"/>
        <w:jc w:val="left"/>
        <w:rPr>
          <w:rFonts w:ascii="宋体" w:eastAsia="宋体" w:hAnsi="宋体" w:cs="宋体"/>
          <w:kern w:val="0"/>
          <w:sz w:val="24"/>
        </w:rPr>
      </w:pPr>
      <w:r w:rsidRPr="00915118">
        <w:rPr>
          <w:rFonts w:ascii="宋体" w:eastAsia="宋体" w:hAnsi="宋体" w:cs="宋体"/>
          <w:i/>
          <w:iCs/>
          <w:kern w:val="0"/>
          <w:sz w:val="24"/>
        </w:rPr>
        <w:t>中文：</w:t>
      </w:r>
      <w:r w:rsidRPr="00915118">
        <w:rPr>
          <w:rFonts w:ascii="宋体" w:eastAsia="宋体" w:hAnsi="宋体" w:cs="宋体"/>
          <w:kern w:val="0"/>
          <w:sz w:val="24"/>
        </w:rPr>
        <w:t xml:space="preserve"> “制造商应确保具有数字元素的产品按照以下基本网络安全要求进行设计、开发和生产：...”</w:t>
      </w:r>
    </w:p>
    <w:p w14:paraId="3C4E0168" w14:textId="77777777" w:rsidR="00915118" w:rsidRDefault="00915118" w:rsidP="00915118">
      <w:pPr>
        <w:widowControl/>
        <w:spacing w:before="100" w:beforeAutospacing="1" w:after="100" w:afterAutospacing="1"/>
        <w:jc w:val="left"/>
        <w:rPr>
          <w:rFonts w:ascii="宋体" w:eastAsia="宋体" w:hAnsi="宋体" w:cs="宋体"/>
          <w:kern w:val="0"/>
          <w:sz w:val="24"/>
        </w:rPr>
      </w:pPr>
      <w:r w:rsidRPr="00915118">
        <w:rPr>
          <w:rFonts w:ascii="宋体" w:eastAsia="宋体" w:hAnsi="宋体" w:cs="宋体"/>
          <w:kern w:val="0"/>
          <w:sz w:val="24"/>
        </w:rPr>
        <w:t>请注意，以上中英文对照仅为部分条文的节选，完整的法律文本可参考欧盟官方发布的文件。</w:t>
      </w:r>
    </w:p>
    <w:p w14:paraId="5B4D1920" w14:textId="77777777" w:rsidR="00FF5FCF" w:rsidRPr="00FF5FCF" w:rsidRDefault="00FF5FCF" w:rsidP="00915118">
      <w:pPr>
        <w:widowControl/>
        <w:spacing w:before="100" w:beforeAutospacing="1" w:after="100" w:afterAutospacing="1"/>
        <w:jc w:val="left"/>
        <w:rPr>
          <w:rFonts w:ascii="宋体" w:eastAsia="宋体" w:hAnsi="宋体" w:cs="宋体"/>
          <w:kern w:val="0"/>
          <w:sz w:val="32"/>
          <w:szCs w:val="32"/>
        </w:rPr>
      </w:pPr>
    </w:p>
    <w:p w14:paraId="2352B14A" w14:textId="66CC3FA0" w:rsidR="00FF5FCF" w:rsidRPr="00FF5FCF" w:rsidRDefault="00FF5FCF" w:rsidP="00FF5FCF">
      <w:pPr>
        <w:widowControl/>
        <w:spacing w:before="100" w:beforeAutospacing="1" w:after="100" w:afterAutospacing="1"/>
        <w:jc w:val="left"/>
        <w:rPr>
          <w:rFonts w:ascii="宋体" w:eastAsia="宋体" w:hAnsi="宋体" w:cs="宋体"/>
          <w:b/>
          <w:bCs/>
          <w:kern w:val="0"/>
          <w:sz w:val="32"/>
          <w:szCs w:val="32"/>
          <w:highlight w:val="yellow"/>
        </w:rPr>
      </w:pPr>
      <w:r w:rsidRPr="00FF5FCF">
        <w:rPr>
          <w:rFonts w:ascii="宋体" w:eastAsia="宋体" w:hAnsi="宋体" w:cs="宋体" w:hint="eastAsia"/>
          <w:b/>
          <w:bCs/>
          <w:kern w:val="0"/>
          <w:sz w:val="32"/>
          <w:szCs w:val="32"/>
          <w:highlight w:val="yellow"/>
        </w:rPr>
        <w:t xml:space="preserve">2. </w:t>
      </w:r>
      <w:r w:rsidRPr="00FF5FCF">
        <w:rPr>
          <w:rFonts w:ascii="宋体" w:eastAsia="宋体" w:hAnsi="宋体" w:cs="宋体"/>
          <w:b/>
          <w:bCs/>
          <w:kern w:val="0"/>
          <w:sz w:val="32"/>
          <w:szCs w:val="32"/>
          <w:highlight w:val="yellow"/>
        </w:rPr>
        <w:t>深度伪造技术（Deepfake）</w:t>
      </w:r>
    </w:p>
    <w:p w14:paraId="555BA6DA" w14:textId="77777777" w:rsidR="00FF5FCF" w:rsidRPr="00915118" w:rsidRDefault="00FF5FCF" w:rsidP="00915118">
      <w:pPr>
        <w:widowControl/>
        <w:spacing w:before="100" w:beforeAutospacing="1" w:after="100" w:afterAutospacing="1"/>
        <w:jc w:val="left"/>
        <w:rPr>
          <w:rFonts w:ascii="宋体" w:eastAsia="宋体" w:hAnsi="宋体" w:cs="宋体" w:hint="eastAsia"/>
          <w:kern w:val="0"/>
          <w:sz w:val="24"/>
        </w:rPr>
      </w:pPr>
    </w:p>
    <w:p w14:paraId="0D18B809"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1. 民主风险：虚假信息削弱公众信任</w:t>
      </w:r>
    </w:p>
    <w:p w14:paraId="0858E5CC"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挑战：</w:t>
      </w:r>
      <w:r w:rsidRPr="00FF5FCF">
        <w:rPr>
          <w:rFonts w:ascii="宋体" w:eastAsia="宋体" w:hAnsi="宋体" w:cs="宋体"/>
          <w:kern w:val="0"/>
          <w:sz w:val="24"/>
        </w:rPr>
        <w:t xml:space="preserve"> 深度伪造可以制造虚假视频或音频，将公众误导至错误的信念。这种技术可能被用于政治宣传、选举干预或制造社会动荡，破坏民主制度。</w:t>
      </w:r>
    </w:p>
    <w:p w14:paraId="5574833F"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相关法律条文：</w:t>
      </w:r>
    </w:p>
    <w:p w14:paraId="71DBF44E"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数据服务法案（Data Services Act）第26条：平台责任</w:t>
      </w:r>
    </w:p>
    <w:p w14:paraId="1E384E2C" w14:textId="77777777" w:rsidR="00FF5FCF" w:rsidRPr="00FF5FCF" w:rsidRDefault="00FF5FCF" w:rsidP="00FF5FCF">
      <w:pPr>
        <w:widowControl/>
        <w:numPr>
          <w:ilvl w:val="0"/>
          <w:numId w:val="8"/>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“Online platforms shall ensure that their terms and conditions clearly inform users about their policy on illegal content, including disinformation, and provide mechanisms for reporting such content.”</w:t>
      </w:r>
    </w:p>
    <w:p w14:paraId="711BAECB" w14:textId="77777777" w:rsidR="00FF5FCF" w:rsidRPr="00FF5FCF" w:rsidRDefault="00FF5FCF" w:rsidP="00FF5FCF">
      <w:pPr>
        <w:widowControl/>
        <w:numPr>
          <w:ilvl w:val="0"/>
          <w:numId w:val="8"/>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lastRenderedPageBreak/>
        <w:t>中文：</w:t>
      </w:r>
      <w:r w:rsidRPr="00FF5FCF">
        <w:rPr>
          <w:rFonts w:ascii="宋体" w:eastAsia="宋体" w:hAnsi="宋体" w:cs="宋体"/>
          <w:kern w:val="0"/>
          <w:sz w:val="24"/>
        </w:rPr>
        <w:br/>
      </w:r>
      <w:r w:rsidRPr="00FF5FCF">
        <w:rPr>
          <w:rFonts w:ascii="宋体" w:eastAsia="宋体" w:hAnsi="宋体" w:cs="宋体"/>
          <w:i/>
          <w:iCs/>
          <w:kern w:val="0"/>
          <w:sz w:val="24"/>
        </w:rPr>
        <w:t>“在线平台应确保其条款和条件清楚地告知用户其关于非法内容（包括虚假信息）的政策，并提供报告此类内容的机制。”</w:t>
      </w:r>
    </w:p>
    <w:p w14:paraId="4E0DA685"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加强版虚假信息行为准则（Strengthened Code of Practice on Disinformation, 2022）</w:t>
      </w:r>
    </w:p>
    <w:p w14:paraId="7CBA110F" w14:textId="77777777" w:rsidR="00FF5FCF" w:rsidRPr="00FF5FCF" w:rsidRDefault="00FF5FCF" w:rsidP="00FF5FCF">
      <w:pPr>
        <w:widowControl/>
        <w:numPr>
          <w:ilvl w:val="0"/>
          <w:numId w:val="9"/>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“Signatories commit to actively reduce the visibility and monetization of disinformation and ensure the integrity of services against manipulation.”</w:t>
      </w:r>
    </w:p>
    <w:p w14:paraId="092D5700" w14:textId="77777777" w:rsidR="00FF5FCF" w:rsidRPr="00FF5FCF" w:rsidRDefault="00FF5FCF" w:rsidP="00FF5FCF">
      <w:pPr>
        <w:widowControl/>
        <w:numPr>
          <w:ilvl w:val="0"/>
          <w:numId w:val="9"/>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“签署方承诺积极减少虚假信息的可见性和货币化，并确保服务不受操纵的影响。”</w:t>
      </w:r>
    </w:p>
    <w:p w14:paraId="2B6F59B7"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43AACEBB">
          <v:rect id="_x0000_i1036" alt="" style="width:415.3pt;height:.05pt;mso-width-percent:0;mso-height-percent:0;mso-width-percent:0;mso-height-percent:0" o:hralign="center" o:hrstd="t" o:hr="t" fillcolor="#a0a0a0" stroked="f"/>
        </w:pict>
      </w:r>
    </w:p>
    <w:p w14:paraId="69D19C97"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2. 网络安全：防止虚假内容造成的安全漏洞</w:t>
      </w:r>
    </w:p>
    <w:p w14:paraId="29714844"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挑战：</w:t>
      </w:r>
      <w:r w:rsidRPr="00FF5FCF">
        <w:rPr>
          <w:rFonts w:ascii="宋体" w:eastAsia="宋体" w:hAnsi="宋体" w:cs="宋体"/>
          <w:kern w:val="0"/>
          <w:sz w:val="24"/>
        </w:rPr>
        <w:t xml:space="preserve"> 深度伪造可用于网络钓鱼、身份冒充和诈骗，直接威胁网络安全。例如，虚假语音可能被用来操控企业支付或盗取机密信息。</w:t>
      </w:r>
    </w:p>
    <w:p w14:paraId="79EE1265"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相关法律条文：</w:t>
      </w:r>
    </w:p>
    <w:p w14:paraId="3D44A7A6"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网络弹性法案（Cyber Resilience Act, 2024/2847）第8条：基本网络安全要求</w:t>
      </w:r>
    </w:p>
    <w:p w14:paraId="0DE067FF" w14:textId="77777777" w:rsidR="00FF5FCF" w:rsidRPr="00FF5FCF" w:rsidRDefault="00FF5FCF" w:rsidP="00FF5FCF">
      <w:pPr>
        <w:widowControl/>
        <w:numPr>
          <w:ilvl w:val="0"/>
          <w:numId w:val="10"/>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“Manufacturers shall ensure that digital products are designed to prevent unauthorized access and manipulation, including measures to detect deepfake-generated content.”</w:t>
      </w:r>
    </w:p>
    <w:p w14:paraId="75024932" w14:textId="77777777" w:rsidR="00FF5FCF" w:rsidRPr="00FF5FCF" w:rsidRDefault="00FF5FCF" w:rsidP="00FF5FCF">
      <w:pPr>
        <w:widowControl/>
        <w:numPr>
          <w:ilvl w:val="0"/>
          <w:numId w:val="10"/>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“制造商应确保数字产品在设计上防止未经授权的访问和操纵，包括检测深度伪造内容的措施。”</w:t>
      </w:r>
    </w:p>
    <w:p w14:paraId="73BEFFC4"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人工智能法案（AI Act, 2024/1689）第11条：高风险AI系统要求</w:t>
      </w:r>
    </w:p>
    <w:p w14:paraId="0167051B" w14:textId="77777777" w:rsidR="00FF5FCF" w:rsidRPr="00FF5FCF" w:rsidRDefault="00FF5FCF" w:rsidP="00FF5FCF">
      <w:pPr>
        <w:widowControl/>
        <w:numPr>
          <w:ilvl w:val="0"/>
          <w:numId w:val="11"/>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“Providers of high-risk AI systems shall implement cybersecurity measures to protect against adversarial attacks and malicious manipulation.”</w:t>
      </w:r>
    </w:p>
    <w:p w14:paraId="683B9CDF" w14:textId="77777777" w:rsidR="00FF5FCF" w:rsidRPr="00FF5FCF" w:rsidRDefault="00FF5FCF" w:rsidP="00FF5FCF">
      <w:pPr>
        <w:widowControl/>
        <w:numPr>
          <w:ilvl w:val="0"/>
          <w:numId w:val="11"/>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“高风险AI系统的提供者应实施网络安全措施，以防御对抗性攻击和恶意操纵。”</w:t>
      </w:r>
    </w:p>
    <w:p w14:paraId="51FDFC77"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lastRenderedPageBreak/>
        <w:pict w14:anchorId="0AC9A8F7">
          <v:rect id="_x0000_i1035" alt="" style="width:415.3pt;height:.05pt;mso-width-percent:0;mso-height-percent:0;mso-width-percent:0;mso-height-percent:0" o:hralign="center" o:hrstd="t" o:hr="t" fillcolor="#a0a0a0" stroked="f"/>
        </w:pict>
      </w:r>
    </w:p>
    <w:p w14:paraId="17CB444A"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3. 知识产权：与生成内容相关的版权问题</w:t>
      </w:r>
    </w:p>
    <w:p w14:paraId="6C07834D"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挑战：</w:t>
      </w:r>
      <w:r w:rsidRPr="00FF5FCF">
        <w:rPr>
          <w:rFonts w:ascii="宋体" w:eastAsia="宋体" w:hAnsi="宋体" w:cs="宋体"/>
          <w:kern w:val="0"/>
          <w:sz w:val="24"/>
        </w:rPr>
        <w:t xml:space="preserve"> 深度伪造技术生成的图像、视频或音频可能侵犯版权，例如未经授权使用他人面部或声音。此外，内容创作者的原始作品可能被用于训练生成模型，涉及侵权问题。</w:t>
      </w:r>
    </w:p>
    <w:p w14:paraId="7745188E"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相关法律条文：</w:t>
      </w:r>
    </w:p>
    <w:p w14:paraId="30CBFBE5"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欧盟版权指令（EU Copyright Directive, 2019/790）第17条：平台责任</w:t>
      </w:r>
    </w:p>
    <w:p w14:paraId="1C8B40DB" w14:textId="77777777" w:rsidR="00FF5FCF" w:rsidRPr="00FF5FCF" w:rsidRDefault="00FF5FCF" w:rsidP="00FF5FCF">
      <w:pPr>
        <w:widowControl/>
        <w:numPr>
          <w:ilvl w:val="0"/>
          <w:numId w:val="12"/>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“Online content-sharing service providers shall obtain authorization from rights holders for the use of copyright-protected works on their platforms.”</w:t>
      </w:r>
    </w:p>
    <w:p w14:paraId="2543E209" w14:textId="77777777" w:rsidR="00FF5FCF" w:rsidRPr="00FF5FCF" w:rsidRDefault="00FF5FCF" w:rsidP="00FF5FCF">
      <w:pPr>
        <w:widowControl/>
        <w:numPr>
          <w:ilvl w:val="0"/>
          <w:numId w:val="12"/>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“在线内容分享服务提供者应获得权利持有者的授权，以在其平台上使用受版权保护的作品。”</w:t>
      </w:r>
    </w:p>
    <w:p w14:paraId="384329E5"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人工智能法案（AI Act, 2024/1689）第52条：知识产权保护</w:t>
      </w:r>
    </w:p>
    <w:p w14:paraId="03AAF9A2" w14:textId="77777777" w:rsidR="00FF5FCF" w:rsidRPr="00FF5FCF" w:rsidRDefault="00FF5FCF" w:rsidP="00FF5FCF">
      <w:pPr>
        <w:widowControl/>
        <w:numPr>
          <w:ilvl w:val="0"/>
          <w:numId w:val="13"/>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“Developers of generative AI systems shall document the datasets used for training and ensure compliance with intellectual property laws.”</w:t>
      </w:r>
    </w:p>
    <w:p w14:paraId="51375B3F" w14:textId="77777777" w:rsidR="00FF5FCF" w:rsidRPr="00FF5FCF" w:rsidRDefault="00FF5FCF" w:rsidP="00FF5FCF">
      <w:pPr>
        <w:widowControl/>
        <w:numPr>
          <w:ilvl w:val="0"/>
          <w:numId w:val="13"/>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“生成型AI系统的开发者应记录用于训练的数据集，并确保遵守知识产权法律。”</w:t>
      </w:r>
    </w:p>
    <w:p w14:paraId="53B45DD9"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7563B4B7">
          <v:rect id="_x0000_i1034" alt="" style="width:415.3pt;height:.05pt;mso-width-percent:0;mso-height-percent:0;mso-width-percent:0;mso-height-percent:0" o:hralign="center" o:hrstd="t" o:hr="t" fillcolor="#a0a0a0" stroked="f"/>
        </w:pict>
      </w:r>
    </w:p>
    <w:p w14:paraId="49811F21"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总结：法律应对深度伪造的三种监管路径</w:t>
      </w:r>
    </w:p>
    <w:p w14:paraId="799411E5" w14:textId="77777777" w:rsidR="00FF5FCF" w:rsidRPr="00FF5FCF" w:rsidRDefault="00FF5FCF" w:rsidP="00FF5FCF">
      <w:pPr>
        <w:widowControl/>
        <w:numPr>
          <w:ilvl w:val="0"/>
          <w:numId w:val="14"/>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预防性水印与透明度要求（Pre-emptive Watermarking and Transparency）：</w:t>
      </w:r>
      <w:r w:rsidRPr="00FF5FCF">
        <w:rPr>
          <w:rFonts w:ascii="宋体" w:eastAsia="宋体" w:hAnsi="宋体" w:cs="宋体"/>
          <w:kern w:val="0"/>
          <w:sz w:val="24"/>
        </w:rPr>
        <w:t xml:space="preserve"> 强制要求在生成内容中嵌入水印，确保用户能辨别深度伪造内容。</w:t>
      </w:r>
    </w:p>
    <w:p w14:paraId="407F8763" w14:textId="77777777" w:rsidR="00FF5FCF" w:rsidRPr="00FF5FCF" w:rsidRDefault="00FF5FCF" w:rsidP="00FF5FCF">
      <w:pPr>
        <w:widowControl/>
        <w:numPr>
          <w:ilvl w:val="0"/>
          <w:numId w:val="14"/>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基于AI的检测模型（AI-fueled Detection Models）：</w:t>
      </w:r>
      <w:r w:rsidRPr="00FF5FCF">
        <w:rPr>
          <w:rFonts w:ascii="宋体" w:eastAsia="宋体" w:hAnsi="宋体" w:cs="宋体"/>
          <w:kern w:val="0"/>
          <w:sz w:val="24"/>
        </w:rPr>
        <w:t xml:space="preserve"> 发展技术手段检测虚假内容，防止滥用。</w:t>
      </w:r>
    </w:p>
    <w:p w14:paraId="7779AAEA" w14:textId="77777777" w:rsidR="00FF5FCF" w:rsidRPr="00FF5FCF" w:rsidRDefault="00FF5FCF" w:rsidP="00FF5FCF">
      <w:pPr>
        <w:widowControl/>
        <w:numPr>
          <w:ilvl w:val="0"/>
          <w:numId w:val="14"/>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基于内容的核查机制（Content-based Fact-checking）：</w:t>
      </w:r>
      <w:r w:rsidRPr="00FF5FCF">
        <w:rPr>
          <w:rFonts w:ascii="宋体" w:eastAsia="宋体" w:hAnsi="宋体" w:cs="宋体"/>
          <w:kern w:val="0"/>
          <w:sz w:val="24"/>
        </w:rPr>
        <w:t xml:space="preserve"> 增强人类核查员的能力，确保敏感内容的真实性。</w:t>
      </w:r>
    </w:p>
    <w:p w14:paraId="5E3D61C0" w14:textId="64763A75" w:rsidR="00FF5FCF" w:rsidRPr="00FF5FCF" w:rsidRDefault="00FF5FCF" w:rsidP="00FF5FCF">
      <w:pPr>
        <w:widowControl/>
        <w:spacing w:before="100" w:beforeAutospacing="1" w:after="100" w:afterAutospacing="1"/>
        <w:jc w:val="left"/>
        <w:rPr>
          <w:rFonts w:ascii="宋体" w:eastAsia="宋体" w:hAnsi="宋体" w:cs="宋体" w:hint="eastAsia"/>
          <w:kern w:val="0"/>
          <w:sz w:val="24"/>
        </w:rPr>
      </w:pPr>
      <w:r w:rsidRPr="00FF5FCF">
        <w:rPr>
          <w:rFonts w:ascii="宋体" w:eastAsia="宋体" w:hAnsi="宋体" w:cs="宋体"/>
          <w:kern w:val="0"/>
          <w:sz w:val="24"/>
        </w:rPr>
        <w:lastRenderedPageBreak/>
        <w:t>这些法律和技术手段相结合，将有助于应对深度伪造技术带来的挑战，保护民主制度、网络安全和知识产权。</w:t>
      </w:r>
    </w:p>
    <w:p w14:paraId="587BB28E" w14:textId="4D0EA8BC" w:rsidR="00FF5FCF" w:rsidRPr="00FF5FCF" w:rsidRDefault="00FF5FCF" w:rsidP="00FF5FCF">
      <w:pPr>
        <w:widowControl/>
        <w:spacing w:before="100" w:beforeAutospacing="1" w:after="100" w:afterAutospacing="1"/>
        <w:jc w:val="left"/>
        <w:rPr>
          <w:rFonts w:ascii="宋体" w:eastAsia="宋体" w:hAnsi="宋体" w:cs="宋体"/>
          <w:b/>
          <w:bCs/>
          <w:kern w:val="0"/>
          <w:sz w:val="32"/>
          <w:szCs w:val="32"/>
          <w:highlight w:val="yellow"/>
        </w:rPr>
      </w:pPr>
      <w:r w:rsidRPr="00FF5FCF">
        <w:rPr>
          <w:rFonts w:ascii="宋体" w:eastAsia="宋体" w:hAnsi="宋体" w:cs="宋体" w:hint="eastAsia"/>
          <w:b/>
          <w:bCs/>
          <w:kern w:val="0"/>
          <w:sz w:val="32"/>
          <w:szCs w:val="32"/>
          <w:highlight w:val="yellow"/>
        </w:rPr>
        <w:t>3.</w:t>
      </w:r>
      <w:r w:rsidRPr="00FF5FCF">
        <w:rPr>
          <w:rFonts w:ascii="宋体" w:eastAsia="宋体" w:hAnsi="宋体" w:cs="宋体"/>
          <w:b/>
          <w:bCs/>
          <w:kern w:val="0"/>
          <w:sz w:val="32"/>
          <w:szCs w:val="32"/>
          <w:highlight w:val="yellow"/>
        </w:rPr>
        <w:t>数据保护与GDPR</w:t>
      </w:r>
      <w:r w:rsidRPr="00FF5FCF">
        <w:rPr>
          <w:rFonts w:ascii="宋体" w:eastAsia="宋体" w:hAnsi="宋体" w:cs="宋体" w:hint="eastAsia"/>
          <w:b/>
          <w:bCs/>
          <w:kern w:val="0"/>
          <w:sz w:val="32"/>
          <w:szCs w:val="32"/>
          <w:highlight w:val="yellow"/>
        </w:rPr>
        <w:t xml:space="preserve"> &amp; </w:t>
      </w:r>
      <w:r w:rsidRPr="00FF5FCF">
        <w:rPr>
          <w:rFonts w:ascii="宋体" w:eastAsia="宋体" w:hAnsi="宋体" w:cs="宋体"/>
          <w:b/>
          <w:bCs/>
          <w:kern w:val="0"/>
          <w:sz w:val="32"/>
          <w:szCs w:val="32"/>
          <w:highlight w:val="yellow"/>
        </w:rPr>
        <w:t>儿童性侵内容法规（CSAM Regulation）</w:t>
      </w:r>
    </w:p>
    <w:p w14:paraId="4D8DB765"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1. GDPR条文的详细解释和中英文对照</w:t>
      </w:r>
    </w:p>
    <w:p w14:paraId="50C18731"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GDPR第2条：适用范围</w:t>
      </w:r>
    </w:p>
    <w:p w14:paraId="2B6C330D"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解释：</w:t>
      </w:r>
      <w:r w:rsidRPr="00FF5FCF">
        <w:rPr>
          <w:rFonts w:ascii="宋体" w:eastAsia="宋体" w:hAnsi="宋体" w:cs="宋体"/>
          <w:kern w:val="0"/>
          <w:sz w:val="24"/>
        </w:rPr>
        <w:br/>
        <w:t>该条款明确了GDPR的适用范围，涵盖了通过自动化或非自动化手段处理的个人数据。这些数据必须构成或意图构成文件系统的一部分。</w:t>
      </w:r>
    </w:p>
    <w:p w14:paraId="70EF41CD" w14:textId="77777777" w:rsidR="00FF5FCF" w:rsidRPr="00FF5FCF" w:rsidRDefault="00FF5FCF" w:rsidP="00FF5FCF">
      <w:pPr>
        <w:widowControl/>
        <w:numPr>
          <w:ilvl w:val="0"/>
          <w:numId w:val="15"/>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英文原文：</w:t>
      </w:r>
      <w:r w:rsidRPr="00FF5FCF">
        <w:rPr>
          <w:rFonts w:ascii="宋体" w:eastAsia="宋体" w:hAnsi="宋体" w:cs="宋体"/>
          <w:kern w:val="0"/>
          <w:sz w:val="24"/>
        </w:rPr>
        <w:br/>
      </w:r>
      <w:r w:rsidRPr="00FF5FCF">
        <w:rPr>
          <w:rFonts w:ascii="宋体" w:eastAsia="宋体" w:hAnsi="宋体" w:cs="宋体"/>
          <w:i/>
          <w:iCs/>
          <w:kern w:val="0"/>
          <w:sz w:val="24"/>
        </w:rPr>
        <w:t>“This Regulation applies to the processing of personal data wholly or partly by automated means and to the processing other than by automated means of personal data which form part of a filing system or are intended to form part of a filing system.”</w:t>
      </w:r>
    </w:p>
    <w:p w14:paraId="25BC4BA3" w14:textId="77777777" w:rsidR="00FF5FCF" w:rsidRPr="00FF5FCF" w:rsidRDefault="00FF5FCF" w:rsidP="00FF5FCF">
      <w:pPr>
        <w:widowControl/>
        <w:numPr>
          <w:ilvl w:val="0"/>
          <w:numId w:val="15"/>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中文翻译：</w:t>
      </w:r>
      <w:r w:rsidRPr="00FF5FCF">
        <w:rPr>
          <w:rFonts w:ascii="宋体" w:eastAsia="宋体" w:hAnsi="宋体" w:cs="宋体"/>
          <w:kern w:val="0"/>
          <w:sz w:val="24"/>
        </w:rPr>
        <w:br/>
      </w:r>
      <w:r w:rsidRPr="00FF5FCF">
        <w:rPr>
          <w:rFonts w:ascii="宋体" w:eastAsia="宋体" w:hAnsi="宋体" w:cs="宋体"/>
          <w:i/>
          <w:iCs/>
          <w:kern w:val="0"/>
          <w:sz w:val="24"/>
        </w:rPr>
        <w:t>“本条例适用于完全或部分通过自动化手段处理的个人数据，以及非自动化手段处理且构成或意图构成文件系统一部分的个人数据。”</w:t>
      </w:r>
    </w:p>
    <w:p w14:paraId="43AE70ED"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3BFAE98D">
          <v:rect id="_x0000_i1033" alt="" style="width:415.3pt;height:.05pt;mso-width-percent:0;mso-height-percent:0;mso-width-percent:0;mso-height-percent:0" o:hralign="center" o:hrstd="t" o:hr="t" fillcolor="#a0a0a0" stroked="f"/>
        </w:pict>
      </w:r>
    </w:p>
    <w:p w14:paraId="162EFD3B"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GDPR第4(1)条：个人数据的定义</w:t>
      </w:r>
    </w:p>
    <w:p w14:paraId="23B57EB3"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解释：</w:t>
      </w:r>
      <w:r w:rsidRPr="00FF5FCF">
        <w:rPr>
          <w:rFonts w:ascii="宋体" w:eastAsia="宋体" w:hAnsi="宋体" w:cs="宋体"/>
          <w:kern w:val="0"/>
          <w:sz w:val="24"/>
        </w:rPr>
        <w:br/>
        <w:t>第4(1)条定义了“个人数据”，即与已识别或可识别的自然人相关的任何信息。可通过直接或间接方式（如姓名、身份号码、位置数据、在线标识符等）识别自然人。</w:t>
      </w:r>
    </w:p>
    <w:p w14:paraId="04CA70B3" w14:textId="77777777" w:rsidR="00FF5FCF" w:rsidRPr="00FF5FCF" w:rsidRDefault="00FF5FCF" w:rsidP="00FF5FCF">
      <w:pPr>
        <w:widowControl/>
        <w:numPr>
          <w:ilvl w:val="0"/>
          <w:numId w:val="16"/>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英文原文：</w:t>
      </w:r>
      <w:r w:rsidRPr="00FF5FCF">
        <w:rPr>
          <w:rFonts w:ascii="宋体" w:eastAsia="宋体" w:hAnsi="宋体" w:cs="宋体"/>
          <w:kern w:val="0"/>
          <w:sz w:val="24"/>
        </w:rPr>
        <w:br/>
      </w:r>
      <w:r w:rsidRPr="00FF5FCF">
        <w:rPr>
          <w:rFonts w:ascii="宋体" w:eastAsia="宋体" w:hAnsi="宋体" w:cs="宋体"/>
          <w:i/>
          <w:iCs/>
          <w:kern w:val="0"/>
          <w:sz w:val="24"/>
        </w:rP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65522412" w14:textId="77777777" w:rsidR="00FF5FCF" w:rsidRPr="00FF5FCF" w:rsidRDefault="00FF5FCF" w:rsidP="00FF5FCF">
      <w:pPr>
        <w:widowControl/>
        <w:numPr>
          <w:ilvl w:val="0"/>
          <w:numId w:val="16"/>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lastRenderedPageBreak/>
        <w:t>中文翻译：</w:t>
      </w:r>
      <w:r w:rsidRPr="00FF5FCF">
        <w:rPr>
          <w:rFonts w:ascii="宋体" w:eastAsia="宋体" w:hAnsi="宋体" w:cs="宋体"/>
          <w:kern w:val="0"/>
          <w:sz w:val="24"/>
        </w:rPr>
        <w:br/>
      </w:r>
      <w:r w:rsidRPr="00FF5FCF">
        <w:rPr>
          <w:rFonts w:ascii="宋体" w:eastAsia="宋体" w:hAnsi="宋体" w:cs="宋体"/>
          <w:i/>
          <w:iCs/>
          <w:kern w:val="0"/>
          <w:sz w:val="24"/>
        </w:rPr>
        <w:t>“‘个人数据’是指与已识别或可识别的自然人（‘数据主体’）相关的任何信息；可识别的自然人是指通过特定标识符（如姓名、身份号码、位置数据、在线标识符）或自然人身体、心理、遗传、精神、经济、文化或社会特征识别的个体。”</w:t>
      </w:r>
    </w:p>
    <w:p w14:paraId="1B3EA45A"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23DE8CA8">
          <v:rect id="_x0000_i1032" alt="" style="width:415.3pt;height:.05pt;mso-width-percent:0;mso-height-percent:0;mso-width-percent:0;mso-height-percent:0" o:hralign="center" o:hrstd="t" o:hr="t" fillcolor="#a0a0a0" stroked="f"/>
        </w:pict>
      </w:r>
    </w:p>
    <w:p w14:paraId="4D33D40E"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GDPR第26条：匿名化与合理可能识别标准</w:t>
      </w:r>
    </w:p>
    <w:p w14:paraId="585B023D"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解释：</w:t>
      </w:r>
      <w:r w:rsidRPr="00FF5FCF">
        <w:rPr>
          <w:rFonts w:ascii="宋体" w:eastAsia="宋体" w:hAnsi="宋体" w:cs="宋体"/>
          <w:kern w:val="0"/>
          <w:sz w:val="24"/>
        </w:rPr>
        <w:br/>
        <w:t>第26条指出，只有当信息无法被合理识别为自然人时，才可视为“匿名化”。如果可以通过合理手段单独识别或结合其他信息重新识别，则不符合匿名化的标准。</w:t>
      </w:r>
    </w:p>
    <w:p w14:paraId="3671C03E" w14:textId="77777777" w:rsidR="00FF5FCF" w:rsidRPr="00FF5FCF" w:rsidRDefault="00FF5FCF" w:rsidP="00FF5FCF">
      <w:pPr>
        <w:widowControl/>
        <w:numPr>
          <w:ilvl w:val="0"/>
          <w:numId w:val="17"/>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英文原文：</w:t>
      </w:r>
      <w:r w:rsidRPr="00FF5FCF">
        <w:rPr>
          <w:rFonts w:ascii="宋体" w:eastAsia="宋体" w:hAnsi="宋体" w:cs="宋体"/>
          <w:kern w:val="0"/>
          <w:sz w:val="24"/>
        </w:rPr>
        <w:br/>
      </w:r>
      <w:r w:rsidRPr="00FF5FCF">
        <w:rPr>
          <w:rFonts w:ascii="宋体" w:eastAsia="宋体" w:hAnsi="宋体" w:cs="宋体"/>
          <w:i/>
          <w:iCs/>
          <w:kern w:val="0"/>
          <w:sz w:val="24"/>
        </w:rPr>
        <w:t xml:space="preserve">“The principles of data protection should apply to any information concerning an identified or identifiable natural person. Personal data which have undergone </w:t>
      </w:r>
      <w:proofErr w:type="spellStart"/>
      <w:r w:rsidRPr="00FF5FCF">
        <w:rPr>
          <w:rFonts w:ascii="宋体" w:eastAsia="宋体" w:hAnsi="宋体" w:cs="宋体"/>
          <w:i/>
          <w:iCs/>
          <w:kern w:val="0"/>
          <w:sz w:val="24"/>
        </w:rPr>
        <w:t>pseudonymisation</w:t>
      </w:r>
      <w:proofErr w:type="spellEnd"/>
      <w:r w:rsidRPr="00FF5FCF">
        <w:rPr>
          <w:rFonts w:ascii="宋体" w:eastAsia="宋体" w:hAnsi="宋体" w:cs="宋体"/>
          <w:i/>
          <w:iCs/>
          <w:kern w:val="0"/>
          <w:sz w:val="24"/>
        </w:rPr>
        <w:t xml:space="preserve">, which could be attributed to a natural person </w:t>
      </w:r>
      <w:proofErr w:type="gramStart"/>
      <w:r w:rsidRPr="00FF5FCF">
        <w:rPr>
          <w:rFonts w:ascii="宋体" w:eastAsia="宋体" w:hAnsi="宋体" w:cs="宋体"/>
          <w:i/>
          <w:iCs/>
          <w:kern w:val="0"/>
          <w:sz w:val="24"/>
        </w:rPr>
        <w:t>by the use of</w:t>
      </w:r>
      <w:proofErr w:type="gramEnd"/>
      <w:r w:rsidRPr="00FF5FCF">
        <w:rPr>
          <w:rFonts w:ascii="宋体" w:eastAsia="宋体" w:hAnsi="宋体" w:cs="宋体"/>
          <w:i/>
          <w:iCs/>
          <w:kern w:val="0"/>
          <w:sz w:val="24"/>
        </w:rPr>
        <w:t xml:space="preserve"> additional information, should be considered to be information on an identifiable natural person.”</w:t>
      </w:r>
    </w:p>
    <w:p w14:paraId="44E8DB72" w14:textId="77777777" w:rsidR="00FF5FCF" w:rsidRPr="00FF5FCF" w:rsidRDefault="00FF5FCF" w:rsidP="00FF5FCF">
      <w:pPr>
        <w:widowControl/>
        <w:numPr>
          <w:ilvl w:val="0"/>
          <w:numId w:val="17"/>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中文翻译：</w:t>
      </w:r>
      <w:r w:rsidRPr="00FF5FCF">
        <w:rPr>
          <w:rFonts w:ascii="宋体" w:eastAsia="宋体" w:hAnsi="宋体" w:cs="宋体"/>
          <w:kern w:val="0"/>
          <w:sz w:val="24"/>
        </w:rPr>
        <w:br/>
      </w:r>
      <w:r w:rsidRPr="00FF5FCF">
        <w:rPr>
          <w:rFonts w:ascii="宋体" w:eastAsia="宋体" w:hAnsi="宋体" w:cs="宋体"/>
          <w:i/>
          <w:iCs/>
          <w:kern w:val="0"/>
          <w:sz w:val="24"/>
        </w:rPr>
        <w:t>“数据保护原则应适用于任何与已识别或可识别自然人相关的信息。已进行假名化处理的个人数据，如果可以通过附加信息识别自然人，则应视为可识别的自然人信息。”</w:t>
      </w:r>
    </w:p>
    <w:p w14:paraId="343784D9"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2BC6D8FB">
          <v:rect id="_x0000_i1031" alt="" style="width:415.3pt;height:.05pt;mso-width-percent:0;mso-height-percent:0;mso-width-percent:0;mso-height-percent:0" o:hralign="center" o:hrstd="t" o:hr="t" fillcolor="#a0a0a0" stroked="f"/>
        </w:pict>
      </w:r>
    </w:p>
    <w:p w14:paraId="50F049E7"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2. 儿童性侵内容法规（CSAM Regulation）详细解释及中英文对照</w:t>
      </w:r>
    </w:p>
    <w:p w14:paraId="2D50114A"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解释：</w:t>
      </w:r>
    </w:p>
    <w:p w14:paraId="73B40CB6"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2022年，欧盟提出了一项法规提案，旨在打击儿童性虐待材料（CSAM）的传播。该法规包括对生成的模拟或逼真儿童内容的处理规则，提出了防止和发现虚假性虐待内容的技术措施和法律框架。</w:t>
      </w:r>
    </w:p>
    <w:p w14:paraId="5D58913C" w14:textId="77777777" w:rsidR="00FF5FCF" w:rsidRPr="00FF5FCF" w:rsidRDefault="00FF5FCF" w:rsidP="00FF5FCF">
      <w:pPr>
        <w:widowControl/>
        <w:numPr>
          <w:ilvl w:val="0"/>
          <w:numId w:val="18"/>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关键内容：</w:t>
      </w:r>
    </w:p>
    <w:p w14:paraId="29C89306" w14:textId="77777777" w:rsidR="00FF5FCF" w:rsidRPr="00FF5FCF" w:rsidRDefault="00FF5FCF" w:rsidP="00FF5FCF">
      <w:pPr>
        <w:widowControl/>
        <w:numPr>
          <w:ilvl w:val="1"/>
          <w:numId w:val="18"/>
        </w:numPr>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要求在线服务提供商检测和移除CSAM。</w:t>
      </w:r>
    </w:p>
    <w:p w14:paraId="0EBD1A0F" w14:textId="77777777" w:rsidR="00FF5FCF" w:rsidRPr="00FF5FCF" w:rsidRDefault="00FF5FCF" w:rsidP="00FF5FCF">
      <w:pPr>
        <w:widowControl/>
        <w:numPr>
          <w:ilvl w:val="1"/>
          <w:numId w:val="18"/>
        </w:numPr>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提供技术工具检测生成的逼真内容（如深度伪造）。</w:t>
      </w:r>
    </w:p>
    <w:p w14:paraId="079D72DE" w14:textId="77777777" w:rsidR="00FF5FCF" w:rsidRPr="00FF5FCF" w:rsidRDefault="00FF5FCF" w:rsidP="00FF5FCF">
      <w:pPr>
        <w:widowControl/>
        <w:numPr>
          <w:ilvl w:val="1"/>
          <w:numId w:val="18"/>
        </w:numPr>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平衡隐私保护与公共安全之间的关系。</w:t>
      </w:r>
    </w:p>
    <w:p w14:paraId="3E4C51B7"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相关条文中英文对照</w:t>
      </w:r>
    </w:p>
    <w:p w14:paraId="10E7B39F" w14:textId="77777777" w:rsidR="00FF5FCF" w:rsidRPr="00FF5FCF" w:rsidRDefault="00FF5FCF" w:rsidP="00FF5FCF">
      <w:pPr>
        <w:widowControl/>
        <w:numPr>
          <w:ilvl w:val="0"/>
          <w:numId w:val="19"/>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lastRenderedPageBreak/>
        <w:t>提案第5条：检测义务</w:t>
      </w:r>
    </w:p>
    <w:p w14:paraId="23E2A1F2" w14:textId="77777777" w:rsidR="00FF5FCF" w:rsidRPr="00FF5FCF" w:rsidRDefault="00FF5FCF" w:rsidP="00FF5FCF">
      <w:pPr>
        <w:widowControl/>
        <w:numPr>
          <w:ilvl w:val="1"/>
          <w:numId w:val="19"/>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“Providers of relevant information society services shall deploy technologies to detect known and new CSAM on their platforms.”</w:t>
      </w:r>
    </w:p>
    <w:p w14:paraId="486B89D2" w14:textId="77777777" w:rsidR="00FF5FCF" w:rsidRPr="00FF5FCF" w:rsidRDefault="00FF5FCF" w:rsidP="00FF5FCF">
      <w:pPr>
        <w:widowControl/>
        <w:numPr>
          <w:ilvl w:val="1"/>
          <w:numId w:val="19"/>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“相关信息社会服务提供商应部署技术，在其平台上检测已知和新的儿童性虐待材料。”</w:t>
      </w:r>
    </w:p>
    <w:p w14:paraId="60930D03" w14:textId="77777777" w:rsidR="00FF5FCF" w:rsidRPr="00FF5FCF" w:rsidRDefault="00FF5FCF" w:rsidP="00FF5FCF">
      <w:pPr>
        <w:widowControl/>
        <w:numPr>
          <w:ilvl w:val="0"/>
          <w:numId w:val="19"/>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提案第10条：生成内容的处理</w:t>
      </w:r>
    </w:p>
    <w:p w14:paraId="04671020" w14:textId="77777777" w:rsidR="00FF5FCF" w:rsidRPr="00FF5FCF" w:rsidRDefault="00FF5FCF" w:rsidP="00FF5FCF">
      <w:pPr>
        <w:widowControl/>
        <w:numPr>
          <w:ilvl w:val="1"/>
          <w:numId w:val="19"/>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“The Regulation shall apply to realistic synthetic representations of minors if such content could be reasonably mistaken for CSAM.”</w:t>
      </w:r>
    </w:p>
    <w:p w14:paraId="00E23B8C" w14:textId="77777777" w:rsidR="00FF5FCF" w:rsidRPr="00FF5FCF" w:rsidRDefault="00FF5FCF" w:rsidP="00FF5FCF">
      <w:pPr>
        <w:widowControl/>
        <w:numPr>
          <w:ilvl w:val="1"/>
          <w:numId w:val="19"/>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“本法规适用于未成年人的逼真合成表现，如果此类内容可能被合理地误认为是儿童性虐待材料。”</w:t>
      </w:r>
    </w:p>
    <w:p w14:paraId="02132BE0"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相关国际法支持</w:t>
      </w:r>
    </w:p>
    <w:p w14:paraId="3486E4D4"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《兰扎罗特公约》（Lanzarote Convention）第20条第3款允许对某些模拟或逼真内容的保留条款：</w:t>
      </w:r>
    </w:p>
    <w:p w14:paraId="36055DB0" w14:textId="77777777" w:rsidR="00FF5FCF" w:rsidRPr="00FF5FCF" w:rsidRDefault="00FF5FCF" w:rsidP="00FF5FCF">
      <w:pPr>
        <w:widowControl/>
        <w:numPr>
          <w:ilvl w:val="0"/>
          <w:numId w:val="20"/>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“Each Party may reserve the right not to apply, in whole or in part, paragraph 1.a and e to the production and possession of pornographic material: consisting exclusively of simulated representations or realistic images of a non-existent child.”</w:t>
      </w:r>
    </w:p>
    <w:p w14:paraId="06E7EAC4" w14:textId="77777777" w:rsidR="00FF5FCF" w:rsidRPr="00FF5FCF" w:rsidRDefault="00FF5FCF" w:rsidP="00FF5FCF">
      <w:pPr>
        <w:widowControl/>
        <w:numPr>
          <w:ilvl w:val="0"/>
          <w:numId w:val="20"/>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“各缔约方可保留不适用第1条a和e项的权利，涉及的色情材料仅包括模拟表现或非真实存在儿童的逼真图像。”</w:t>
      </w:r>
    </w:p>
    <w:p w14:paraId="0A261774"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067EE7C2">
          <v:rect id="_x0000_i1030" alt="" style="width:415.3pt;height:.05pt;mso-width-percent:0;mso-height-percent:0;mso-width-percent:0;mso-height-percent:0" o:hralign="center" o:hrstd="t" o:hr="t" fillcolor="#a0a0a0" stroked="f"/>
        </w:pict>
      </w:r>
    </w:p>
    <w:p w14:paraId="725E8418"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总结</w:t>
      </w:r>
    </w:p>
    <w:p w14:paraId="2EFE8D72"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GDPR和CSAM Regulation共同致力于保护数据隐私与公共安全。GDPR为个人数据的使用设定了严格的规范，而CSAM Regulation则针对生成的敏感内容设定了明确的法律框架。这两者在应对隐私与伦理挑战中发挥着关键作用。</w:t>
      </w:r>
    </w:p>
    <w:p w14:paraId="5B929875" w14:textId="77777777" w:rsidR="00FF5FCF" w:rsidRDefault="00FF5FCF" w:rsidP="00FF5FCF">
      <w:pPr>
        <w:widowControl/>
        <w:spacing w:before="100" w:beforeAutospacing="1" w:after="100" w:afterAutospacing="1"/>
        <w:jc w:val="left"/>
        <w:rPr>
          <w:rFonts w:ascii="宋体" w:eastAsia="宋体" w:hAnsi="宋体" w:cs="宋体"/>
          <w:b/>
          <w:bCs/>
          <w:kern w:val="0"/>
          <w:sz w:val="24"/>
          <w:highlight w:val="yellow"/>
        </w:rPr>
      </w:pPr>
    </w:p>
    <w:p w14:paraId="69159177" w14:textId="77777777" w:rsidR="00FF5FCF" w:rsidRDefault="00FF5FCF" w:rsidP="00FF5FCF">
      <w:pPr>
        <w:widowControl/>
        <w:spacing w:before="100" w:beforeAutospacing="1" w:after="100" w:afterAutospacing="1"/>
        <w:jc w:val="left"/>
        <w:rPr>
          <w:rFonts w:ascii="宋体" w:eastAsia="宋体" w:hAnsi="宋体" w:cs="宋体"/>
          <w:b/>
          <w:bCs/>
          <w:kern w:val="0"/>
          <w:sz w:val="24"/>
          <w:highlight w:val="yellow"/>
        </w:rPr>
      </w:pPr>
    </w:p>
    <w:p w14:paraId="217E20F4" w14:textId="77777777" w:rsidR="00FF5FCF" w:rsidRDefault="00FF5FCF" w:rsidP="00FF5FCF">
      <w:pPr>
        <w:widowControl/>
        <w:spacing w:before="100" w:beforeAutospacing="1" w:after="100" w:afterAutospacing="1"/>
        <w:jc w:val="left"/>
        <w:rPr>
          <w:rFonts w:ascii="宋体" w:eastAsia="宋体" w:hAnsi="宋体" w:cs="宋体"/>
          <w:b/>
          <w:bCs/>
          <w:kern w:val="0"/>
          <w:sz w:val="24"/>
          <w:highlight w:val="yellow"/>
        </w:rPr>
      </w:pPr>
    </w:p>
    <w:p w14:paraId="350A515A" w14:textId="3F07A942"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hint="eastAsia"/>
          <w:b/>
          <w:bCs/>
          <w:kern w:val="0"/>
          <w:sz w:val="27"/>
          <w:szCs w:val="27"/>
          <w:highlight w:val="yellow"/>
        </w:rPr>
        <w:lastRenderedPageBreak/>
        <w:t>4.</w:t>
      </w:r>
      <w:r w:rsidRPr="00FF5FCF">
        <w:rPr>
          <w:rFonts w:ascii="宋体" w:eastAsia="宋体" w:hAnsi="宋体" w:cs="宋体"/>
          <w:b/>
          <w:bCs/>
          <w:kern w:val="0"/>
          <w:sz w:val="27"/>
          <w:szCs w:val="27"/>
          <w:highlight w:val="yellow"/>
        </w:rPr>
        <w:t>深度伪造监管方法</w:t>
      </w:r>
    </w:p>
    <w:p w14:paraId="67DFCC4D"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深度伪造（Deepfake）的发展给监管带来了诸多挑战。为了减少其负面影响，同时保障公平、问责和透明（FAT），以下是主要的监管方法及相关条文的中英文对照：</w:t>
      </w:r>
    </w:p>
    <w:p w14:paraId="0FAD8150"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40EF6D27">
          <v:rect id="_x0000_i1029" alt="" style="width:415.3pt;height:.05pt;mso-width-percent:0;mso-height-percent:0;mso-width-percent:0;mso-height-percent:0" o:hralign="center" o:hrstd="t" o:hr="t" fillcolor="#a0a0a0" stroked="f"/>
        </w:pict>
      </w:r>
    </w:p>
    <w:p w14:paraId="0E469DA7"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1. 水印和透明度要求</w:t>
      </w:r>
    </w:p>
    <w:p w14:paraId="461ABD00"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解释：</w:t>
      </w:r>
      <w:r w:rsidRPr="00FF5FCF">
        <w:rPr>
          <w:rFonts w:ascii="宋体" w:eastAsia="宋体" w:hAnsi="宋体" w:cs="宋体"/>
          <w:kern w:val="0"/>
          <w:sz w:val="24"/>
        </w:rPr>
        <w:br/>
        <w:t>水印技术和透明度措施可以帮助公众识别深度伪造内容。例如，在生成的合成内容中嵌入不可见或可见的水印，并强制要求平台明确标示合成内容，增加透明度。</w:t>
      </w:r>
    </w:p>
    <w:p w14:paraId="0AD17EB9"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相关条文：</w:t>
      </w:r>
    </w:p>
    <w:p w14:paraId="21F72AE4"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《人工智能法案》（AI Act, 2024/1689）第52条：透明度义务</w:t>
      </w:r>
    </w:p>
    <w:p w14:paraId="223542B3" w14:textId="77777777" w:rsidR="00FF5FCF" w:rsidRPr="00FF5FCF" w:rsidRDefault="00FF5FCF" w:rsidP="00FF5FCF">
      <w:pPr>
        <w:widowControl/>
        <w:numPr>
          <w:ilvl w:val="0"/>
          <w:numId w:val="21"/>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“Providers of AI systems that generate synthetic content shall ensure that such content includes appropriate transparency measures, such as watermarks or disclaimers, to inform users that the content is AI-generated.”</w:t>
      </w:r>
    </w:p>
    <w:p w14:paraId="704C86A5" w14:textId="77777777" w:rsidR="00FF5FCF" w:rsidRPr="00FF5FCF" w:rsidRDefault="00FF5FCF" w:rsidP="00FF5FCF">
      <w:pPr>
        <w:widowControl/>
        <w:numPr>
          <w:ilvl w:val="0"/>
          <w:numId w:val="21"/>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“生成合成内容的AI系统提供者应确保此类内容包含适当的透明度措施，例如水印或免责声明，以告知用户该内容是由AI生成的。”</w:t>
      </w:r>
    </w:p>
    <w:p w14:paraId="42D65BEE"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3C3B4DDB">
          <v:rect id="_x0000_i1028" alt="" style="width:415.3pt;height:.05pt;mso-width-percent:0;mso-height-percent:0;mso-width-percent:0;mso-height-percent:0" o:hralign="center" o:hrstd="t" o:hr="t" fillcolor="#a0a0a0" stroked="f"/>
        </w:pict>
      </w:r>
    </w:p>
    <w:p w14:paraId="34919A32"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2. 基于人工智能的检测模型</w:t>
      </w:r>
    </w:p>
    <w:p w14:paraId="50D536BF"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解释：</w:t>
      </w:r>
      <w:r w:rsidRPr="00FF5FCF">
        <w:rPr>
          <w:rFonts w:ascii="宋体" w:eastAsia="宋体" w:hAnsi="宋体" w:cs="宋体"/>
          <w:kern w:val="0"/>
          <w:sz w:val="24"/>
        </w:rPr>
        <w:br/>
        <w:t>通过发展AI检测技术，能够识别深度伪造内容。此类模型基于算法分析视频或音频的生成特征，从而区分真伪。</w:t>
      </w:r>
    </w:p>
    <w:p w14:paraId="1EA21B46"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相关条文：</w:t>
      </w:r>
    </w:p>
    <w:p w14:paraId="4BFD16C2"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网络弹性法案（Cyber Resilience Act, 2024/2847）第8条：基本网络安全要求</w:t>
      </w:r>
    </w:p>
    <w:p w14:paraId="475EF182" w14:textId="77777777" w:rsidR="00FF5FCF" w:rsidRPr="00FF5FCF" w:rsidRDefault="00FF5FCF" w:rsidP="00FF5FCF">
      <w:pPr>
        <w:widowControl/>
        <w:numPr>
          <w:ilvl w:val="0"/>
          <w:numId w:val="22"/>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 xml:space="preserve">“Manufacturers and providers of digital products shall </w:t>
      </w:r>
      <w:r w:rsidRPr="00FF5FCF">
        <w:rPr>
          <w:rFonts w:ascii="宋体" w:eastAsia="宋体" w:hAnsi="宋体" w:cs="宋体"/>
          <w:i/>
          <w:iCs/>
          <w:kern w:val="0"/>
          <w:sz w:val="24"/>
        </w:rPr>
        <w:lastRenderedPageBreak/>
        <w:t>implement AI-driven systems for detecting and preventing malicious synthetic content, including deepfakes.”</w:t>
      </w:r>
    </w:p>
    <w:p w14:paraId="2063EAAF" w14:textId="77777777" w:rsidR="00FF5FCF" w:rsidRPr="00FF5FCF" w:rsidRDefault="00FF5FCF" w:rsidP="00FF5FCF">
      <w:pPr>
        <w:widowControl/>
        <w:numPr>
          <w:ilvl w:val="0"/>
          <w:numId w:val="22"/>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“数字产品的制造商和提供商应实施基于AI的系统，用于检测和防止恶意合成内容，包括深度伪造。”</w:t>
      </w:r>
    </w:p>
    <w:p w14:paraId="342F08FA"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技术案例：Shruti Agarwal 和 Hany Farid 的研究</w:t>
      </w:r>
    </w:p>
    <w:p w14:paraId="0B782AA7" w14:textId="77777777" w:rsidR="00FF5FCF" w:rsidRPr="00FF5FCF" w:rsidRDefault="00FF5FCF" w:rsidP="00FF5FCF">
      <w:pPr>
        <w:widowControl/>
        <w:numPr>
          <w:ilvl w:val="0"/>
          <w:numId w:val="23"/>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研究：</w:t>
      </w:r>
      <w:r w:rsidRPr="00FF5FCF">
        <w:rPr>
          <w:rFonts w:ascii="宋体" w:eastAsia="宋体" w:hAnsi="宋体" w:cs="宋体"/>
          <w:kern w:val="0"/>
          <w:sz w:val="24"/>
        </w:rPr>
        <w:t xml:space="preserve"> </w:t>
      </w:r>
      <w:r w:rsidRPr="00FF5FCF">
        <w:rPr>
          <w:rFonts w:ascii="宋体" w:eastAsia="宋体" w:hAnsi="宋体" w:cs="宋体"/>
          <w:i/>
          <w:iCs/>
          <w:kern w:val="0"/>
          <w:sz w:val="24"/>
        </w:rPr>
        <w:t>“Protecting World Leaders Against Deep Fakes”</w:t>
      </w:r>
    </w:p>
    <w:p w14:paraId="1C08F541" w14:textId="77777777" w:rsidR="00FF5FCF" w:rsidRPr="00FF5FCF" w:rsidRDefault="00FF5FCF" w:rsidP="00FF5FCF">
      <w:pPr>
        <w:widowControl/>
        <w:numPr>
          <w:ilvl w:val="0"/>
          <w:numId w:val="23"/>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方法：</w:t>
      </w:r>
      <w:r w:rsidRPr="00FF5FCF">
        <w:rPr>
          <w:rFonts w:ascii="宋体" w:eastAsia="宋体" w:hAnsi="宋体" w:cs="宋体"/>
          <w:kern w:val="0"/>
          <w:sz w:val="24"/>
        </w:rPr>
        <w:t xml:space="preserve"> 使用检测模型分析面部表情的微妙变化，识别伪造视频。</w:t>
      </w:r>
    </w:p>
    <w:p w14:paraId="1EB57503"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4A26987C">
          <v:rect id="_x0000_i1027" alt="" style="width:415.3pt;height:.05pt;mso-width-percent:0;mso-height-percent:0;mso-width-percent:0;mso-height-percent:0" o:hralign="center" o:hrstd="t" o:hr="t" fillcolor="#a0a0a0" stroked="f"/>
        </w:pict>
      </w:r>
    </w:p>
    <w:p w14:paraId="3256C8FC"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3. 人工内容核查方法</w:t>
      </w:r>
    </w:p>
    <w:p w14:paraId="46693DAB"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解释：</w:t>
      </w:r>
      <w:r w:rsidRPr="00FF5FCF">
        <w:rPr>
          <w:rFonts w:ascii="宋体" w:eastAsia="宋体" w:hAnsi="宋体" w:cs="宋体"/>
          <w:kern w:val="0"/>
          <w:sz w:val="24"/>
        </w:rPr>
        <w:br/>
        <w:t>人工核查是技术核查的补充，依赖专家或内容审查员对可疑内容进行验证。例如，新闻机构和社交平台会组建事实核查团队来核实深度伪造内容。</w:t>
      </w:r>
    </w:p>
    <w:p w14:paraId="4E6FA5F5"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相关条文：</w:t>
      </w:r>
    </w:p>
    <w:p w14:paraId="2C3E83DE"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数据服务法案（Data Services Act, 2022/2065）第27条：内容核查机制</w:t>
      </w:r>
    </w:p>
    <w:p w14:paraId="7555A9A5" w14:textId="77777777" w:rsidR="00FF5FCF" w:rsidRPr="00FF5FCF" w:rsidRDefault="00FF5FCF" w:rsidP="00FF5FCF">
      <w:pPr>
        <w:widowControl/>
        <w:numPr>
          <w:ilvl w:val="0"/>
          <w:numId w:val="24"/>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英文：</w:t>
      </w:r>
      <w:r w:rsidRPr="00FF5FCF">
        <w:rPr>
          <w:rFonts w:ascii="宋体" w:eastAsia="宋体" w:hAnsi="宋体" w:cs="宋体"/>
          <w:kern w:val="0"/>
          <w:sz w:val="24"/>
        </w:rPr>
        <w:br/>
      </w:r>
      <w:r w:rsidRPr="00FF5FCF">
        <w:rPr>
          <w:rFonts w:ascii="宋体" w:eastAsia="宋体" w:hAnsi="宋体" w:cs="宋体"/>
          <w:i/>
          <w:iCs/>
          <w:kern w:val="0"/>
          <w:sz w:val="24"/>
        </w:rPr>
        <w:t>“Online platforms shall cooperate with independent fact-checking organizations to verify the authenticity of user-generated content.”</w:t>
      </w:r>
    </w:p>
    <w:p w14:paraId="725A2283" w14:textId="77777777" w:rsidR="00FF5FCF" w:rsidRPr="00FF5FCF" w:rsidRDefault="00FF5FCF" w:rsidP="00FF5FCF">
      <w:pPr>
        <w:widowControl/>
        <w:numPr>
          <w:ilvl w:val="0"/>
          <w:numId w:val="24"/>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“在线平台应与独立事实核查机构合作，核实用户生成内容的真实性。”</w:t>
      </w:r>
    </w:p>
    <w:p w14:paraId="06EAFA4C"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45B4A34A">
          <v:rect id="_x0000_i1026" alt="" style="width:415.3pt;height:.05pt;mso-width-percent:0;mso-height-percent:0;mso-width-percent:0;mso-height-percent:0" o:hralign="center" o:hrstd="t" o:hr="t" fillcolor="#a0a0a0" stroked="f"/>
        </w:pict>
      </w:r>
    </w:p>
    <w:p w14:paraId="7F90EF13"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4. 公平、问责和透明（FAT）问题</w:t>
      </w:r>
    </w:p>
    <w:p w14:paraId="7630B851"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AI的双重角色：</w:t>
      </w:r>
    </w:p>
    <w:p w14:paraId="461BE466"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AI既可以帮助解决FAT问题（例如，通过反事实解释增加透明度），也可能成为FAT问题的来源（例如，因算法偏见导致决策不公）。</w:t>
      </w:r>
    </w:p>
    <w:p w14:paraId="37160954"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相关条文：</w:t>
      </w:r>
    </w:p>
    <w:p w14:paraId="6370A10C"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GDPR第22条：自动化决策的权利</w:t>
      </w:r>
    </w:p>
    <w:p w14:paraId="72DF38C6" w14:textId="77777777" w:rsidR="00FF5FCF" w:rsidRPr="00FF5FCF" w:rsidRDefault="00FF5FCF" w:rsidP="00FF5FCF">
      <w:pPr>
        <w:widowControl/>
        <w:numPr>
          <w:ilvl w:val="0"/>
          <w:numId w:val="25"/>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lastRenderedPageBreak/>
        <w:t>英文：</w:t>
      </w:r>
      <w:r w:rsidRPr="00FF5FCF">
        <w:rPr>
          <w:rFonts w:ascii="宋体" w:eastAsia="宋体" w:hAnsi="宋体" w:cs="宋体"/>
          <w:kern w:val="0"/>
          <w:sz w:val="24"/>
        </w:rPr>
        <w:br/>
      </w:r>
      <w:r w:rsidRPr="00FF5FCF">
        <w:rPr>
          <w:rFonts w:ascii="宋体" w:eastAsia="宋体" w:hAnsi="宋体" w:cs="宋体"/>
          <w:i/>
          <w:iCs/>
          <w:kern w:val="0"/>
          <w:sz w:val="24"/>
        </w:rPr>
        <w:t>“The data subject shall have the right not to be subject to a decision based solely on automated processing, including profiling, which produces legal effects concerning him or her or similarly significantly affects him or her.”</w:t>
      </w:r>
    </w:p>
    <w:p w14:paraId="789207F3" w14:textId="77777777" w:rsidR="00FF5FCF" w:rsidRPr="00FF5FCF" w:rsidRDefault="00FF5FCF" w:rsidP="00FF5FCF">
      <w:pPr>
        <w:widowControl/>
        <w:numPr>
          <w:ilvl w:val="0"/>
          <w:numId w:val="25"/>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中文：</w:t>
      </w:r>
      <w:r w:rsidRPr="00FF5FCF">
        <w:rPr>
          <w:rFonts w:ascii="宋体" w:eastAsia="宋体" w:hAnsi="宋体" w:cs="宋体"/>
          <w:kern w:val="0"/>
          <w:sz w:val="24"/>
        </w:rPr>
        <w:br/>
      </w:r>
      <w:r w:rsidRPr="00FF5FCF">
        <w:rPr>
          <w:rFonts w:ascii="宋体" w:eastAsia="宋体" w:hAnsi="宋体" w:cs="宋体"/>
          <w:i/>
          <w:iCs/>
          <w:kern w:val="0"/>
          <w:sz w:val="24"/>
        </w:rPr>
        <w:t>“数据主体有权不受基于自动化处理（包括分析）所做出的对其具有法律效力或类似重要影响的决定的约束。”</w:t>
      </w:r>
    </w:p>
    <w:p w14:paraId="1547F76E" w14:textId="77777777" w:rsidR="00FF5FCF" w:rsidRPr="00FF5FCF" w:rsidRDefault="00FF5FCF" w:rsidP="00FF5FCF">
      <w:pPr>
        <w:widowControl/>
        <w:spacing w:before="100" w:beforeAutospacing="1" w:after="100" w:afterAutospacing="1"/>
        <w:jc w:val="left"/>
        <w:outlineLvl w:val="3"/>
        <w:rPr>
          <w:rFonts w:ascii="宋体" w:eastAsia="宋体" w:hAnsi="宋体" w:cs="宋体"/>
          <w:b/>
          <w:bCs/>
          <w:kern w:val="0"/>
          <w:sz w:val="24"/>
        </w:rPr>
      </w:pPr>
      <w:r w:rsidRPr="00FF5FCF">
        <w:rPr>
          <w:rFonts w:ascii="宋体" w:eastAsia="宋体" w:hAnsi="宋体" w:cs="宋体"/>
          <w:b/>
          <w:bCs/>
          <w:kern w:val="0"/>
          <w:sz w:val="24"/>
        </w:rPr>
        <w:t>GDPR支持反事实解释</w:t>
      </w:r>
    </w:p>
    <w:p w14:paraId="04EBFE12"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反事实解释（Counterfactual Explanations）是指通过描述最小条件的变化，来解释自动化决策的结果。例如，在贷款审批中，解释“如果收入提高到X，贷款将被批准”。</w:t>
      </w:r>
    </w:p>
    <w:p w14:paraId="6C7EBA79" w14:textId="77777777" w:rsidR="00FF5FCF" w:rsidRPr="00FF5FCF" w:rsidRDefault="00FF5FCF" w:rsidP="00FF5FCF">
      <w:pPr>
        <w:widowControl/>
        <w:numPr>
          <w:ilvl w:val="0"/>
          <w:numId w:val="26"/>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案例条文：</w:t>
      </w:r>
      <w:r w:rsidRPr="00FF5FCF">
        <w:rPr>
          <w:rFonts w:ascii="宋体" w:eastAsia="宋体" w:hAnsi="宋体" w:cs="宋体"/>
          <w:kern w:val="0"/>
          <w:sz w:val="24"/>
        </w:rPr>
        <w:br/>
      </w:r>
      <w:r w:rsidRPr="00FF5FCF">
        <w:rPr>
          <w:rFonts w:ascii="宋体" w:eastAsia="宋体" w:hAnsi="宋体" w:cs="宋体"/>
          <w:i/>
          <w:iCs/>
          <w:kern w:val="0"/>
          <w:sz w:val="24"/>
        </w:rPr>
        <w:t>Sandra Wachter, Brent Mittelstadt, Chris Russell (2018)</w:t>
      </w:r>
      <w:r w:rsidRPr="00FF5FCF">
        <w:rPr>
          <w:rFonts w:ascii="宋体" w:eastAsia="宋体" w:hAnsi="宋体" w:cs="宋体"/>
          <w:kern w:val="0"/>
          <w:sz w:val="24"/>
        </w:rPr>
        <w:br/>
      </w:r>
      <w:r w:rsidRPr="00FF5FCF">
        <w:rPr>
          <w:rFonts w:ascii="宋体" w:eastAsia="宋体" w:hAnsi="宋体" w:cs="宋体"/>
          <w:i/>
          <w:iCs/>
          <w:kern w:val="0"/>
          <w:sz w:val="24"/>
        </w:rPr>
        <w:t>“Counterfactual Explanations without Opening the Black Box: Automated Decisions and the GDPR”</w:t>
      </w:r>
    </w:p>
    <w:p w14:paraId="54C4AE2A" w14:textId="77777777" w:rsidR="00FF5FCF" w:rsidRPr="00FF5FCF" w:rsidRDefault="00FF5FCF" w:rsidP="00FF5FCF">
      <w:pPr>
        <w:widowControl/>
        <w:numPr>
          <w:ilvl w:val="0"/>
          <w:numId w:val="26"/>
        </w:numPr>
        <w:spacing w:before="100" w:beforeAutospacing="1" w:after="100" w:afterAutospacing="1"/>
        <w:jc w:val="left"/>
        <w:rPr>
          <w:rFonts w:ascii="宋体" w:eastAsia="宋体" w:hAnsi="宋体" w:cs="宋体"/>
          <w:kern w:val="0"/>
          <w:sz w:val="24"/>
        </w:rPr>
      </w:pPr>
      <w:r w:rsidRPr="00FF5FCF">
        <w:rPr>
          <w:rFonts w:ascii="宋体" w:eastAsia="宋体" w:hAnsi="宋体" w:cs="宋体"/>
          <w:b/>
          <w:bCs/>
          <w:kern w:val="0"/>
          <w:sz w:val="24"/>
        </w:rPr>
        <w:t>相关条文：</w:t>
      </w:r>
      <w:r w:rsidRPr="00FF5FCF">
        <w:rPr>
          <w:rFonts w:ascii="宋体" w:eastAsia="宋体" w:hAnsi="宋体" w:cs="宋体"/>
          <w:kern w:val="0"/>
          <w:sz w:val="24"/>
        </w:rPr>
        <w:br/>
      </w:r>
      <w:r w:rsidRPr="00FF5FCF">
        <w:rPr>
          <w:rFonts w:ascii="宋体" w:eastAsia="宋体" w:hAnsi="宋体" w:cs="宋体"/>
          <w:i/>
          <w:iCs/>
          <w:kern w:val="0"/>
          <w:sz w:val="24"/>
        </w:rPr>
        <w:t>“Data controllers must ensure that automated decisions are explainable, including providing counterfactual explanations to data subjects upon request.”</w:t>
      </w:r>
      <w:r w:rsidRPr="00FF5FCF">
        <w:rPr>
          <w:rFonts w:ascii="宋体" w:eastAsia="宋体" w:hAnsi="宋体" w:cs="宋体"/>
          <w:kern w:val="0"/>
          <w:sz w:val="24"/>
        </w:rPr>
        <w:br/>
      </w:r>
      <w:r w:rsidRPr="00FF5FCF">
        <w:rPr>
          <w:rFonts w:ascii="宋体" w:eastAsia="宋体" w:hAnsi="宋体" w:cs="宋体"/>
          <w:i/>
          <w:iCs/>
          <w:kern w:val="0"/>
          <w:sz w:val="24"/>
        </w:rPr>
        <w:t>“数据控制者必须确保自动化决策具有可解释性，包括在数据主体要求时提供反事实解释。”</w:t>
      </w:r>
    </w:p>
    <w:p w14:paraId="185A64FD" w14:textId="77777777" w:rsidR="00FF5FCF" w:rsidRPr="00FF5FCF" w:rsidRDefault="00523D6A" w:rsidP="00FF5FCF">
      <w:pPr>
        <w:widowControl/>
        <w:jc w:val="left"/>
        <w:rPr>
          <w:rFonts w:ascii="宋体" w:eastAsia="宋体" w:hAnsi="宋体" w:cs="宋体"/>
          <w:kern w:val="0"/>
          <w:sz w:val="24"/>
        </w:rPr>
      </w:pPr>
      <w:r w:rsidRPr="00FF5FCF">
        <w:rPr>
          <w:rFonts w:ascii="宋体" w:eastAsia="宋体" w:hAnsi="宋体" w:cs="宋体"/>
          <w:noProof/>
          <w:kern w:val="0"/>
          <w:sz w:val="24"/>
        </w:rPr>
        <w:pict w14:anchorId="3DE92A58">
          <v:rect id="_x0000_i1025" alt="" style="width:415.3pt;height:.05pt;mso-width-percent:0;mso-height-percent:0;mso-width-percent:0;mso-height-percent:0" o:hralign="center" o:hrstd="t" o:hr="t" fillcolor="#a0a0a0" stroked="f"/>
        </w:pict>
      </w:r>
    </w:p>
    <w:p w14:paraId="5EE10EAE" w14:textId="77777777" w:rsidR="00FF5FCF" w:rsidRPr="00FF5FCF" w:rsidRDefault="00FF5FCF" w:rsidP="00FF5FCF">
      <w:pPr>
        <w:widowControl/>
        <w:spacing w:before="100" w:beforeAutospacing="1" w:after="100" w:afterAutospacing="1"/>
        <w:jc w:val="left"/>
        <w:outlineLvl w:val="2"/>
        <w:rPr>
          <w:rFonts w:ascii="宋体" w:eastAsia="宋体" w:hAnsi="宋体" w:cs="宋体"/>
          <w:b/>
          <w:bCs/>
          <w:kern w:val="0"/>
          <w:sz w:val="27"/>
          <w:szCs w:val="27"/>
        </w:rPr>
      </w:pPr>
      <w:r w:rsidRPr="00FF5FCF">
        <w:rPr>
          <w:rFonts w:ascii="宋体" w:eastAsia="宋体" w:hAnsi="宋体" w:cs="宋体"/>
          <w:b/>
          <w:bCs/>
          <w:kern w:val="0"/>
          <w:sz w:val="27"/>
          <w:szCs w:val="27"/>
        </w:rPr>
        <w:t>总结：监管路径和法律结合</w:t>
      </w:r>
    </w:p>
    <w:p w14:paraId="7AFD2211" w14:textId="77777777" w:rsidR="00FF5FCF" w:rsidRPr="00FF5FCF" w:rsidRDefault="00FF5FCF" w:rsidP="00FF5FCF">
      <w:pPr>
        <w:widowControl/>
        <w:spacing w:before="100" w:beforeAutospacing="1" w:after="100" w:afterAutospacing="1"/>
        <w:jc w:val="left"/>
        <w:rPr>
          <w:rFonts w:ascii="宋体" w:eastAsia="宋体" w:hAnsi="宋体" w:cs="宋体"/>
          <w:kern w:val="0"/>
          <w:sz w:val="24"/>
        </w:rPr>
      </w:pPr>
      <w:r w:rsidRPr="00FF5FCF">
        <w:rPr>
          <w:rFonts w:ascii="宋体" w:eastAsia="宋体" w:hAnsi="宋体" w:cs="宋体"/>
          <w:kern w:val="0"/>
          <w:sz w:val="24"/>
        </w:rPr>
        <w:t>通过</w:t>
      </w:r>
      <w:r w:rsidRPr="00FF5FCF">
        <w:rPr>
          <w:rFonts w:ascii="宋体" w:eastAsia="宋体" w:hAnsi="宋体" w:cs="宋体"/>
          <w:b/>
          <w:bCs/>
          <w:kern w:val="0"/>
          <w:sz w:val="24"/>
        </w:rPr>
        <w:t>水印技术</w:t>
      </w:r>
      <w:r w:rsidRPr="00FF5FCF">
        <w:rPr>
          <w:rFonts w:ascii="宋体" w:eastAsia="宋体" w:hAnsi="宋体" w:cs="宋体"/>
          <w:kern w:val="0"/>
          <w:sz w:val="24"/>
        </w:rPr>
        <w:t>和</w:t>
      </w:r>
      <w:r w:rsidRPr="00FF5FCF">
        <w:rPr>
          <w:rFonts w:ascii="宋体" w:eastAsia="宋体" w:hAnsi="宋体" w:cs="宋体"/>
          <w:b/>
          <w:bCs/>
          <w:kern w:val="0"/>
          <w:sz w:val="24"/>
        </w:rPr>
        <w:t>透明度要求</w:t>
      </w:r>
      <w:r w:rsidRPr="00FF5FCF">
        <w:rPr>
          <w:rFonts w:ascii="宋体" w:eastAsia="宋体" w:hAnsi="宋体" w:cs="宋体"/>
          <w:kern w:val="0"/>
          <w:sz w:val="24"/>
        </w:rPr>
        <w:t>确保公众意识，通过</w:t>
      </w:r>
      <w:r w:rsidRPr="00FF5FCF">
        <w:rPr>
          <w:rFonts w:ascii="宋体" w:eastAsia="宋体" w:hAnsi="宋体" w:cs="宋体"/>
          <w:b/>
          <w:bCs/>
          <w:kern w:val="0"/>
          <w:sz w:val="24"/>
        </w:rPr>
        <w:t>AI检测模型</w:t>
      </w:r>
      <w:r w:rsidRPr="00FF5FCF">
        <w:rPr>
          <w:rFonts w:ascii="宋体" w:eastAsia="宋体" w:hAnsi="宋体" w:cs="宋体"/>
          <w:kern w:val="0"/>
          <w:sz w:val="24"/>
        </w:rPr>
        <w:t>自动筛查虚假内容，辅以</w:t>
      </w:r>
      <w:r w:rsidRPr="00FF5FCF">
        <w:rPr>
          <w:rFonts w:ascii="宋体" w:eastAsia="宋体" w:hAnsi="宋体" w:cs="宋体"/>
          <w:b/>
          <w:bCs/>
          <w:kern w:val="0"/>
          <w:sz w:val="24"/>
        </w:rPr>
        <w:t>人工核查机制</w:t>
      </w:r>
      <w:r w:rsidRPr="00FF5FCF">
        <w:rPr>
          <w:rFonts w:ascii="宋体" w:eastAsia="宋体" w:hAnsi="宋体" w:cs="宋体"/>
          <w:kern w:val="0"/>
          <w:sz w:val="24"/>
        </w:rPr>
        <w:t>，加强问责。同时，</w:t>
      </w:r>
      <w:r w:rsidRPr="00FF5FCF">
        <w:rPr>
          <w:rFonts w:ascii="宋体" w:eastAsia="宋体" w:hAnsi="宋体" w:cs="宋体"/>
          <w:b/>
          <w:bCs/>
          <w:kern w:val="0"/>
          <w:sz w:val="24"/>
        </w:rPr>
        <w:t>GDPR的反事实解释</w:t>
      </w:r>
      <w:r w:rsidRPr="00FF5FCF">
        <w:rPr>
          <w:rFonts w:ascii="宋体" w:eastAsia="宋体" w:hAnsi="宋体" w:cs="宋体"/>
          <w:kern w:val="0"/>
          <w:sz w:val="24"/>
        </w:rPr>
        <w:t>为用户提供了更高的透明度和权利保障。这些方法共同推动深度伪造内容的有效监管。</w:t>
      </w:r>
    </w:p>
    <w:p w14:paraId="17820FE2" w14:textId="77777777" w:rsidR="00FF5FCF" w:rsidRPr="00FF5FCF" w:rsidRDefault="00FF5FCF" w:rsidP="00FF5FCF">
      <w:pPr>
        <w:widowControl/>
        <w:spacing w:before="100" w:beforeAutospacing="1" w:after="100" w:afterAutospacing="1"/>
        <w:jc w:val="left"/>
        <w:rPr>
          <w:rFonts w:ascii="宋体" w:eastAsia="宋体" w:hAnsi="宋体" w:cs="宋体" w:hint="eastAsia"/>
          <w:b/>
          <w:bCs/>
          <w:kern w:val="0"/>
          <w:sz w:val="24"/>
          <w:highlight w:val="yellow"/>
        </w:rPr>
      </w:pPr>
    </w:p>
    <w:p w14:paraId="18A1176C" w14:textId="77777777" w:rsidR="00915118" w:rsidRPr="00FF5FCF" w:rsidRDefault="00915118">
      <w:pPr>
        <w:rPr>
          <w:rFonts w:ascii="Times New Roman" w:hAnsi="Times New Roman" w:cs="Times New Roman" w:hint="eastAsia"/>
          <w:b/>
          <w:bCs/>
          <w:sz w:val="36"/>
          <w:szCs w:val="36"/>
        </w:rPr>
      </w:pPr>
    </w:p>
    <w:sectPr w:rsidR="00915118" w:rsidRPr="00FF5FC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DC3E9F"/>
    <w:multiLevelType w:val="multilevel"/>
    <w:tmpl w:val="36223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A060CA"/>
    <w:multiLevelType w:val="multilevel"/>
    <w:tmpl w:val="C4C09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7F419C"/>
    <w:multiLevelType w:val="multilevel"/>
    <w:tmpl w:val="7D825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F4489D"/>
    <w:multiLevelType w:val="multilevel"/>
    <w:tmpl w:val="00785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A13531"/>
    <w:multiLevelType w:val="multilevel"/>
    <w:tmpl w:val="A70C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63562E"/>
    <w:multiLevelType w:val="multilevel"/>
    <w:tmpl w:val="C5C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A728A"/>
    <w:multiLevelType w:val="multilevel"/>
    <w:tmpl w:val="E25C89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780A70"/>
    <w:multiLevelType w:val="multilevel"/>
    <w:tmpl w:val="26108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761568"/>
    <w:multiLevelType w:val="multilevel"/>
    <w:tmpl w:val="EFA427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88300D"/>
    <w:multiLevelType w:val="multilevel"/>
    <w:tmpl w:val="32C2A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ED3C98"/>
    <w:multiLevelType w:val="multilevel"/>
    <w:tmpl w:val="B454A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A2F1B20"/>
    <w:multiLevelType w:val="multilevel"/>
    <w:tmpl w:val="BFDCF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C109E3"/>
    <w:multiLevelType w:val="multilevel"/>
    <w:tmpl w:val="E87C5C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D0235A8"/>
    <w:multiLevelType w:val="multilevel"/>
    <w:tmpl w:val="5C9E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C227DC"/>
    <w:multiLevelType w:val="multilevel"/>
    <w:tmpl w:val="C27EE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3A404ED"/>
    <w:multiLevelType w:val="multilevel"/>
    <w:tmpl w:val="3DCC1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EA141D"/>
    <w:multiLevelType w:val="multilevel"/>
    <w:tmpl w:val="8AFAF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82953DB"/>
    <w:multiLevelType w:val="multilevel"/>
    <w:tmpl w:val="665E8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D1E1544"/>
    <w:multiLevelType w:val="multilevel"/>
    <w:tmpl w:val="F300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E327315"/>
    <w:multiLevelType w:val="multilevel"/>
    <w:tmpl w:val="68D4F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004599"/>
    <w:multiLevelType w:val="multilevel"/>
    <w:tmpl w:val="A90A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CD6AC2"/>
    <w:multiLevelType w:val="multilevel"/>
    <w:tmpl w:val="D62265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EA7F46"/>
    <w:multiLevelType w:val="multilevel"/>
    <w:tmpl w:val="0C100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37066D3"/>
    <w:multiLevelType w:val="multilevel"/>
    <w:tmpl w:val="FD540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BA60B4"/>
    <w:multiLevelType w:val="multilevel"/>
    <w:tmpl w:val="6E02D8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C140D6"/>
    <w:multiLevelType w:val="multilevel"/>
    <w:tmpl w:val="11D8F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2805192">
    <w:abstractNumId w:val="23"/>
  </w:num>
  <w:num w:numId="2" w16cid:durableId="1704549086">
    <w:abstractNumId w:val="6"/>
  </w:num>
  <w:num w:numId="3" w16cid:durableId="373576991">
    <w:abstractNumId w:val="20"/>
  </w:num>
  <w:num w:numId="4" w16cid:durableId="935484281">
    <w:abstractNumId w:val="19"/>
  </w:num>
  <w:num w:numId="5" w16cid:durableId="886065601">
    <w:abstractNumId w:val="21"/>
  </w:num>
  <w:num w:numId="6" w16cid:durableId="575241385">
    <w:abstractNumId w:val="10"/>
  </w:num>
  <w:num w:numId="7" w16cid:durableId="1789545298">
    <w:abstractNumId w:val="8"/>
  </w:num>
  <w:num w:numId="8" w16cid:durableId="743186444">
    <w:abstractNumId w:val="4"/>
  </w:num>
  <w:num w:numId="9" w16cid:durableId="983774290">
    <w:abstractNumId w:val="7"/>
  </w:num>
  <w:num w:numId="10" w16cid:durableId="1911041150">
    <w:abstractNumId w:val="18"/>
  </w:num>
  <w:num w:numId="11" w16cid:durableId="805392341">
    <w:abstractNumId w:val="5"/>
  </w:num>
  <w:num w:numId="12" w16cid:durableId="156308601">
    <w:abstractNumId w:val="15"/>
  </w:num>
  <w:num w:numId="13" w16cid:durableId="2096323035">
    <w:abstractNumId w:val="11"/>
  </w:num>
  <w:num w:numId="14" w16cid:durableId="768430914">
    <w:abstractNumId w:val="24"/>
  </w:num>
  <w:num w:numId="15" w16cid:durableId="498157948">
    <w:abstractNumId w:val="1"/>
  </w:num>
  <w:num w:numId="16" w16cid:durableId="1725565371">
    <w:abstractNumId w:val="17"/>
  </w:num>
  <w:num w:numId="17" w16cid:durableId="1615407904">
    <w:abstractNumId w:val="22"/>
  </w:num>
  <w:num w:numId="18" w16cid:durableId="101731331">
    <w:abstractNumId w:val="12"/>
  </w:num>
  <w:num w:numId="19" w16cid:durableId="1618367322">
    <w:abstractNumId w:val="16"/>
  </w:num>
  <w:num w:numId="20" w16cid:durableId="127279934">
    <w:abstractNumId w:val="25"/>
  </w:num>
  <w:num w:numId="21" w16cid:durableId="1100105186">
    <w:abstractNumId w:val="2"/>
  </w:num>
  <w:num w:numId="22" w16cid:durableId="2003923896">
    <w:abstractNumId w:val="13"/>
  </w:num>
  <w:num w:numId="23" w16cid:durableId="1713729803">
    <w:abstractNumId w:val="9"/>
  </w:num>
  <w:num w:numId="24" w16cid:durableId="616987432">
    <w:abstractNumId w:val="0"/>
  </w:num>
  <w:num w:numId="25" w16cid:durableId="1965499152">
    <w:abstractNumId w:val="3"/>
  </w:num>
  <w:num w:numId="26" w16cid:durableId="52875999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3"/>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118"/>
    <w:rsid w:val="00137021"/>
    <w:rsid w:val="00455106"/>
    <w:rsid w:val="00523D6A"/>
    <w:rsid w:val="00683E7F"/>
    <w:rsid w:val="00715F7A"/>
    <w:rsid w:val="00915118"/>
    <w:rsid w:val="009F1A40"/>
    <w:rsid w:val="00BC3589"/>
    <w:rsid w:val="00C00885"/>
    <w:rsid w:val="00C85435"/>
    <w:rsid w:val="00FF5FC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22F03"/>
  <w15:chartTrackingRefBased/>
  <w15:docId w15:val="{2CBA2CB9-C04C-FA44-8788-5A6B27628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1511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1511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915118"/>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915118"/>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15118"/>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915118"/>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15118"/>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15118"/>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15118"/>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15118"/>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15118"/>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915118"/>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915118"/>
    <w:rPr>
      <w:rFonts w:cstheme="majorBidi"/>
      <w:color w:val="0F4761" w:themeColor="accent1" w:themeShade="BF"/>
      <w:sz w:val="28"/>
      <w:szCs w:val="28"/>
    </w:rPr>
  </w:style>
  <w:style w:type="character" w:customStyle="1" w:styleId="50">
    <w:name w:val="标题 5 字符"/>
    <w:basedOn w:val="a0"/>
    <w:link w:val="5"/>
    <w:uiPriority w:val="9"/>
    <w:semiHidden/>
    <w:rsid w:val="00915118"/>
    <w:rPr>
      <w:rFonts w:cstheme="majorBidi"/>
      <w:color w:val="0F4761" w:themeColor="accent1" w:themeShade="BF"/>
      <w:sz w:val="24"/>
    </w:rPr>
  </w:style>
  <w:style w:type="character" w:customStyle="1" w:styleId="60">
    <w:name w:val="标题 6 字符"/>
    <w:basedOn w:val="a0"/>
    <w:link w:val="6"/>
    <w:uiPriority w:val="9"/>
    <w:semiHidden/>
    <w:rsid w:val="00915118"/>
    <w:rPr>
      <w:rFonts w:cstheme="majorBidi"/>
      <w:b/>
      <w:bCs/>
      <w:color w:val="0F4761" w:themeColor="accent1" w:themeShade="BF"/>
    </w:rPr>
  </w:style>
  <w:style w:type="character" w:customStyle="1" w:styleId="70">
    <w:name w:val="标题 7 字符"/>
    <w:basedOn w:val="a0"/>
    <w:link w:val="7"/>
    <w:uiPriority w:val="9"/>
    <w:semiHidden/>
    <w:rsid w:val="00915118"/>
    <w:rPr>
      <w:rFonts w:cstheme="majorBidi"/>
      <w:b/>
      <w:bCs/>
      <w:color w:val="595959" w:themeColor="text1" w:themeTint="A6"/>
    </w:rPr>
  </w:style>
  <w:style w:type="character" w:customStyle="1" w:styleId="80">
    <w:name w:val="标题 8 字符"/>
    <w:basedOn w:val="a0"/>
    <w:link w:val="8"/>
    <w:uiPriority w:val="9"/>
    <w:semiHidden/>
    <w:rsid w:val="00915118"/>
    <w:rPr>
      <w:rFonts w:cstheme="majorBidi"/>
      <w:color w:val="595959" w:themeColor="text1" w:themeTint="A6"/>
    </w:rPr>
  </w:style>
  <w:style w:type="character" w:customStyle="1" w:styleId="90">
    <w:name w:val="标题 9 字符"/>
    <w:basedOn w:val="a0"/>
    <w:link w:val="9"/>
    <w:uiPriority w:val="9"/>
    <w:semiHidden/>
    <w:rsid w:val="00915118"/>
    <w:rPr>
      <w:rFonts w:eastAsiaTheme="majorEastAsia" w:cstheme="majorBidi"/>
      <w:color w:val="595959" w:themeColor="text1" w:themeTint="A6"/>
    </w:rPr>
  </w:style>
  <w:style w:type="paragraph" w:styleId="a3">
    <w:name w:val="Title"/>
    <w:basedOn w:val="a"/>
    <w:next w:val="a"/>
    <w:link w:val="a4"/>
    <w:uiPriority w:val="10"/>
    <w:qFormat/>
    <w:rsid w:val="00915118"/>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1511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15118"/>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1511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15118"/>
    <w:pPr>
      <w:spacing w:before="160" w:after="160"/>
      <w:jc w:val="center"/>
    </w:pPr>
    <w:rPr>
      <w:i/>
      <w:iCs/>
      <w:color w:val="404040" w:themeColor="text1" w:themeTint="BF"/>
    </w:rPr>
  </w:style>
  <w:style w:type="character" w:customStyle="1" w:styleId="a8">
    <w:name w:val="引用 字符"/>
    <w:basedOn w:val="a0"/>
    <w:link w:val="a7"/>
    <w:uiPriority w:val="29"/>
    <w:rsid w:val="00915118"/>
    <w:rPr>
      <w:i/>
      <w:iCs/>
      <w:color w:val="404040" w:themeColor="text1" w:themeTint="BF"/>
    </w:rPr>
  </w:style>
  <w:style w:type="paragraph" w:styleId="a9">
    <w:name w:val="List Paragraph"/>
    <w:basedOn w:val="a"/>
    <w:uiPriority w:val="34"/>
    <w:qFormat/>
    <w:rsid w:val="00915118"/>
    <w:pPr>
      <w:ind w:left="720"/>
      <w:contextualSpacing/>
    </w:pPr>
  </w:style>
  <w:style w:type="character" w:styleId="aa">
    <w:name w:val="Intense Emphasis"/>
    <w:basedOn w:val="a0"/>
    <w:uiPriority w:val="21"/>
    <w:qFormat/>
    <w:rsid w:val="00915118"/>
    <w:rPr>
      <w:i/>
      <w:iCs/>
      <w:color w:val="0F4761" w:themeColor="accent1" w:themeShade="BF"/>
    </w:rPr>
  </w:style>
  <w:style w:type="paragraph" w:styleId="ab">
    <w:name w:val="Intense Quote"/>
    <w:basedOn w:val="a"/>
    <w:next w:val="a"/>
    <w:link w:val="ac"/>
    <w:uiPriority w:val="30"/>
    <w:qFormat/>
    <w:rsid w:val="0091511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15118"/>
    <w:rPr>
      <w:i/>
      <w:iCs/>
      <w:color w:val="0F4761" w:themeColor="accent1" w:themeShade="BF"/>
    </w:rPr>
  </w:style>
  <w:style w:type="character" w:styleId="ad">
    <w:name w:val="Intense Reference"/>
    <w:basedOn w:val="a0"/>
    <w:uiPriority w:val="32"/>
    <w:qFormat/>
    <w:rsid w:val="00915118"/>
    <w:rPr>
      <w:b/>
      <w:bCs/>
      <w:smallCaps/>
      <w:color w:val="0F4761" w:themeColor="accent1" w:themeShade="BF"/>
      <w:spacing w:val="5"/>
    </w:rPr>
  </w:style>
  <w:style w:type="paragraph" w:styleId="ae">
    <w:name w:val="Normal (Web)"/>
    <w:basedOn w:val="a"/>
    <w:uiPriority w:val="99"/>
    <w:semiHidden/>
    <w:unhideWhenUsed/>
    <w:rsid w:val="00915118"/>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915118"/>
    <w:rPr>
      <w:b/>
      <w:bCs/>
    </w:rPr>
  </w:style>
  <w:style w:type="character" w:customStyle="1" w:styleId="truncate">
    <w:name w:val="truncate"/>
    <w:basedOn w:val="a0"/>
    <w:rsid w:val="00915118"/>
  </w:style>
  <w:style w:type="character" w:styleId="af0">
    <w:name w:val="Emphasis"/>
    <w:basedOn w:val="a0"/>
    <w:uiPriority w:val="20"/>
    <w:qFormat/>
    <w:rsid w:val="0091511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9401201">
      <w:bodyDiv w:val="1"/>
      <w:marLeft w:val="0"/>
      <w:marRight w:val="0"/>
      <w:marTop w:val="0"/>
      <w:marBottom w:val="0"/>
      <w:divBdr>
        <w:top w:val="none" w:sz="0" w:space="0" w:color="auto"/>
        <w:left w:val="none" w:sz="0" w:space="0" w:color="auto"/>
        <w:bottom w:val="none" w:sz="0" w:space="0" w:color="auto"/>
        <w:right w:val="none" w:sz="0" w:space="0" w:color="auto"/>
      </w:divBdr>
    </w:div>
    <w:div w:id="1255437972">
      <w:bodyDiv w:val="1"/>
      <w:marLeft w:val="0"/>
      <w:marRight w:val="0"/>
      <w:marTop w:val="0"/>
      <w:marBottom w:val="0"/>
      <w:divBdr>
        <w:top w:val="none" w:sz="0" w:space="0" w:color="auto"/>
        <w:left w:val="none" w:sz="0" w:space="0" w:color="auto"/>
        <w:bottom w:val="none" w:sz="0" w:space="0" w:color="auto"/>
        <w:right w:val="none" w:sz="0" w:space="0" w:color="auto"/>
      </w:divBdr>
    </w:div>
    <w:div w:id="1502311714">
      <w:bodyDiv w:val="1"/>
      <w:marLeft w:val="0"/>
      <w:marRight w:val="0"/>
      <w:marTop w:val="0"/>
      <w:marBottom w:val="0"/>
      <w:divBdr>
        <w:top w:val="none" w:sz="0" w:space="0" w:color="auto"/>
        <w:left w:val="none" w:sz="0" w:space="0" w:color="auto"/>
        <w:bottom w:val="none" w:sz="0" w:space="0" w:color="auto"/>
        <w:right w:val="none" w:sz="0" w:space="0" w:color="auto"/>
      </w:divBdr>
      <w:divsChild>
        <w:div w:id="968241615">
          <w:marLeft w:val="0"/>
          <w:marRight w:val="0"/>
          <w:marTop w:val="0"/>
          <w:marBottom w:val="0"/>
          <w:divBdr>
            <w:top w:val="none" w:sz="0" w:space="0" w:color="auto"/>
            <w:left w:val="none" w:sz="0" w:space="0" w:color="auto"/>
            <w:bottom w:val="none" w:sz="0" w:space="0" w:color="auto"/>
            <w:right w:val="none" w:sz="0" w:space="0" w:color="auto"/>
          </w:divBdr>
        </w:div>
        <w:div w:id="1333754424">
          <w:marLeft w:val="0"/>
          <w:marRight w:val="0"/>
          <w:marTop w:val="0"/>
          <w:marBottom w:val="0"/>
          <w:divBdr>
            <w:top w:val="none" w:sz="0" w:space="0" w:color="auto"/>
            <w:left w:val="none" w:sz="0" w:space="0" w:color="auto"/>
            <w:bottom w:val="none" w:sz="0" w:space="0" w:color="auto"/>
            <w:right w:val="none" w:sz="0" w:space="0" w:color="auto"/>
          </w:divBdr>
        </w:div>
      </w:divsChild>
    </w:div>
    <w:div w:id="1581672745">
      <w:bodyDiv w:val="1"/>
      <w:marLeft w:val="0"/>
      <w:marRight w:val="0"/>
      <w:marTop w:val="0"/>
      <w:marBottom w:val="0"/>
      <w:divBdr>
        <w:top w:val="none" w:sz="0" w:space="0" w:color="auto"/>
        <w:left w:val="none" w:sz="0" w:space="0" w:color="auto"/>
        <w:bottom w:val="none" w:sz="0" w:space="0" w:color="auto"/>
        <w:right w:val="none" w:sz="0" w:space="0" w:color="auto"/>
      </w:divBdr>
    </w:div>
    <w:div w:id="1661616089">
      <w:bodyDiv w:val="1"/>
      <w:marLeft w:val="0"/>
      <w:marRight w:val="0"/>
      <w:marTop w:val="0"/>
      <w:marBottom w:val="0"/>
      <w:divBdr>
        <w:top w:val="none" w:sz="0" w:space="0" w:color="auto"/>
        <w:left w:val="none" w:sz="0" w:space="0" w:color="auto"/>
        <w:bottom w:val="none" w:sz="0" w:space="0" w:color="auto"/>
        <w:right w:val="none" w:sz="0" w:space="0" w:color="auto"/>
      </w:divBdr>
      <w:divsChild>
        <w:div w:id="1873837704">
          <w:marLeft w:val="0"/>
          <w:marRight w:val="0"/>
          <w:marTop w:val="0"/>
          <w:marBottom w:val="0"/>
          <w:divBdr>
            <w:top w:val="none" w:sz="0" w:space="0" w:color="auto"/>
            <w:left w:val="none" w:sz="0" w:space="0" w:color="auto"/>
            <w:bottom w:val="none" w:sz="0" w:space="0" w:color="auto"/>
            <w:right w:val="none" w:sz="0" w:space="0" w:color="auto"/>
          </w:divBdr>
          <w:divsChild>
            <w:div w:id="383256763">
              <w:marLeft w:val="0"/>
              <w:marRight w:val="0"/>
              <w:marTop w:val="0"/>
              <w:marBottom w:val="0"/>
              <w:divBdr>
                <w:top w:val="none" w:sz="0" w:space="0" w:color="auto"/>
                <w:left w:val="none" w:sz="0" w:space="0" w:color="auto"/>
                <w:bottom w:val="none" w:sz="0" w:space="0" w:color="auto"/>
                <w:right w:val="none" w:sz="0" w:space="0" w:color="auto"/>
              </w:divBdr>
              <w:divsChild>
                <w:div w:id="1151754371">
                  <w:marLeft w:val="0"/>
                  <w:marRight w:val="0"/>
                  <w:marTop w:val="0"/>
                  <w:marBottom w:val="0"/>
                  <w:divBdr>
                    <w:top w:val="none" w:sz="0" w:space="0" w:color="auto"/>
                    <w:left w:val="none" w:sz="0" w:space="0" w:color="auto"/>
                    <w:bottom w:val="none" w:sz="0" w:space="0" w:color="auto"/>
                    <w:right w:val="none" w:sz="0" w:space="0" w:color="auto"/>
                  </w:divBdr>
                  <w:divsChild>
                    <w:div w:id="1242252024">
                      <w:marLeft w:val="0"/>
                      <w:marRight w:val="0"/>
                      <w:marTop w:val="0"/>
                      <w:marBottom w:val="0"/>
                      <w:divBdr>
                        <w:top w:val="none" w:sz="0" w:space="0" w:color="auto"/>
                        <w:left w:val="none" w:sz="0" w:space="0" w:color="auto"/>
                        <w:bottom w:val="none" w:sz="0" w:space="0" w:color="auto"/>
                        <w:right w:val="none" w:sz="0" w:space="0" w:color="auto"/>
                      </w:divBdr>
                      <w:divsChild>
                        <w:div w:id="1245147449">
                          <w:marLeft w:val="0"/>
                          <w:marRight w:val="0"/>
                          <w:marTop w:val="0"/>
                          <w:marBottom w:val="0"/>
                          <w:divBdr>
                            <w:top w:val="none" w:sz="0" w:space="0" w:color="auto"/>
                            <w:left w:val="none" w:sz="0" w:space="0" w:color="auto"/>
                            <w:bottom w:val="none" w:sz="0" w:space="0" w:color="auto"/>
                            <w:right w:val="none" w:sz="0" w:space="0" w:color="auto"/>
                          </w:divBdr>
                          <w:divsChild>
                            <w:div w:id="22754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ecrss.com/articles/33187?utm_source=chatgpt.com" TargetMode="External"/><Relationship Id="rId5" Type="http://schemas.openxmlformats.org/officeDocument/2006/relationships/hyperlink" Target="https://eur-lex.europa.eu/eli/reg/2022/2065/oj/eng?utm_source=chatgpt.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11</Pages>
  <Words>1417</Words>
  <Characters>8079</Characters>
  <Application>Microsoft Office Word</Application>
  <DocSecurity>0</DocSecurity>
  <Lines>67</Lines>
  <Paragraphs>18</Paragraphs>
  <ScaleCrop>false</ScaleCrop>
  <Company/>
  <LinksUpToDate>false</LinksUpToDate>
  <CharactersWithSpaces>9478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2025-01-11T16:15:00Z</dcterms:created>
  <dcterms:modified xsi:type="dcterms:W3CDTF">2025-01-11T16:36:00Z</dcterms:modified>
</cp:coreProperties>
</file>