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6B82A" w14:textId="7C04F74A" w:rsidR="00DC048F" w:rsidRDefault="00DC048F" w:rsidP="00DC048F">
      <w:pPr>
        <w:spacing w:before="100" w:beforeAutospacing="1" w:after="100" w:afterAutospacing="1"/>
        <w:outlineLvl w:val="3"/>
        <w:rPr>
          <w:b/>
          <w:bCs/>
        </w:rPr>
      </w:pPr>
      <w:bookmarkStart w:id="0" w:name="OLE_LINK2"/>
      <w:r>
        <w:t>EU AI Act</w:t>
      </w:r>
    </w:p>
    <w:bookmarkEnd w:id="0"/>
    <w:p w14:paraId="140404F3" w14:textId="0988EFDD" w:rsidR="00DC048F" w:rsidRPr="00DC048F" w:rsidRDefault="00DC048F" w:rsidP="00DC048F">
      <w:pPr>
        <w:spacing w:before="100" w:beforeAutospacing="1" w:after="100" w:afterAutospacing="1"/>
        <w:outlineLvl w:val="3"/>
        <w:rPr>
          <w:b/>
          <w:bCs/>
        </w:rPr>
      </w:pPr>
      <w:r w:rsidRPr="00DC048F">
        <w:rPr>
          <w:b/>
          <w:bCs/>
          <w:highlight w:val="yellow"/>
        </w:rPr>
        <w:t>1. 理解人工智能 (Understanding AI)</w:t>
      </w:r>
    </w:p>
    <w:p w14:paraId="793E97AB" w14:textId="77777777" w:rsidR="00DC048F" w:rsidRPr="00DC048F" w:rsidRDefault="00DC048F" w:rsidP="00DC048F">
      <w:pPr>
        <w:numPr>
          <w:ilvl w:val="0"/>
          <w:numId w:val="1"/>
        </w:numPr>
        <w:spacing w:before="100" w:beforeAutospacing="1" w:after="100" w:afterAutospacing="1"/>
      </w:pPr>
      <w:r w:rsidRPr="00DC048F">
        <w:rPr>
          <w:b/>
          <w:bCs/>
        </w:rPr>
        <w:t>English:</w:t>
      </w:r>
      <w:r w:rsidRPr="00DC048F">
        <w:t xml:space="preserve"> The concept of artificial intelligence aims to create systems that display intellectual processes characteristic of humans.</w:t>
      </w:r>
      <w:r w:rsidRPr="00DC048F">
        <w:br/>
      </w:r>
      <w:r w:rsidRPr="00DC048F">
        <w:rPr>
          <w:b/>
          <w:bCs/>
        </w:rPr>
        <w:t>中文：</w:t>
      </w:r>
      <w:r w:rsidRPr="00DC048F">
        <w:t xml:space="preserve"> 人工智能的概念旨在创建能够表现出人类特有智力过程的系统。</w:t>
      </w:r>
    </w:p>
    <w:p w14:paraId="714D8091" w14:textId="77777777" w:rsidR="00DC048F" w:rsidRPr="00DC048F" w:rsidRDefault="00DC048F" w:rsidP="00DC048F">
      <w:pPr>
        <w:numPr>
          <w:ilvl w:val="0"/>
          <w:numId w:val="1"/>
        </w:numPr>
        <w:spacing w:before="100" w:beforeAutospacing="1" w:after="100" w:afterAutospacing="1"/>
      </w:pPr>
      <w:r w:rsidRPr="00DC048F">
        <w:rPr>
          <w:b/>
          <w:bCs/>
        </w:rPr>
        <w:t>English:</w:t>
      </w:r>
      <w:r w:rsidRPr="00DC048F">
        <w:t xml:space="preserve"> AI can be categorized as Hard AI (doing it the way people do) and Soft AI (doing anything that works).</w:t>
      </w:r>
      <w:r w:rsidRPr="00DC048F">
        <w:br/>
      </w:r>
      <w:r w:rsidRPr="00DC048F">
        <w:rPr>
          <w:b/>
          <w:bCs/>
        </w:rPr>
        <w:t>中文：</w:t>
      </w:r>
      <w:r w:rsidRPr="00DC048F">
        <w:t xml:space="preserve"> 人工智能可以分为强人工智能（以人类方式实现）和弱人工智能（只要有效就行）。</w:t>
      </w:r>
    </w:p>
    <w:p w14:paraId="57C8BD7F" w14:textId="77777777" w:rsidR="00C85435" w:rsidRDefault="00C85435"/>
    <w:p w14:paraId="5C546428" w14:textId="77777777" w:rsidR="00DC048F" w:rsidRPr="00DC048F" w:rsidRDefault="00DC048F" w:rsidP="00DC048F">
      <w:pPr>
        <w:spacing w:before="100" w:beforeAutospacing="1" w:after="100" w:afterAutospacing="1"/>
        <w:outlineLvl w:val="2"/>
        <w:rPr>
          <w:b/>
          <w:bCs/>
          <w:sz w:val="27"/>
          <w:szCs w:val="27"/>
        </w:rPr>
      </w:pPr>
      <w:r w:rsidRPr="00DC048F">
        <w:rPr>
          <w:b/>
          <w:bCs/>
          <w:sz w:val="27"/>
          <w:szCs w:val="27"/>
          <w:highlight w:val="yellow"/>
        </w:rPr>
        <w:t>2. 健康、安全与基本权利的担忧 (Health, Safety and Fundamental Rights Concerns)</w:t>
      </w:r>
    </w:p>
    <w:p w14:paraId="2C932960" w14:textId="77777777" w:rsidR="00DC048F" w:rsidRPr="00DC048F" w:rsidRDefault="00DC048F" w:rsidP="00DC048F">
      <w:pPr>
        <w:spacing w:before="100" w:beforeAutospacing="1" w:after="100" w:afterAutospacing="1"/>
        <w:outlineLvl w:val="3"/>
        <w:rPr>
          <w:b/>
          <w:bCs/>
        </w:rPr>
      </w:pPr>
      <w:r w:rsidRPr="00DC048F">
        <w:rPr>
          <w:b/>
          <w:bCs/>
        </w:rPr>
        <w:t>主要关注点 (Key Concerns):</w:t>
      </w:r>
    </w:p>
    <w:p w14:paraId="24A70F5C" w14:textId="77777777" w:rsidR="00DC048F" w:rsidRPr="00DC048F" w:rsidRDefault="006760CB" w:rsidP="00DC048F">
      <w:r w:rsidRPr="00DC048F">
        <w:rPr>
          <w:noProof/>
        </w:rPr>
        <w:pict w14:anchorId="0D05BACE">
          <v:rect id="_x0000_i1042" alt="" style="width:415.3pt;height:.05pt;mso-width-percent:0;mso-height-percent:0;mso-width-percent:0;mso-height-percent:0" o:hralign="center" o:hrstd="t" o:hr="t" fillcolor="#a0a0a0" stroked="f"/>
        </w:pict>
      </w:r>
    </w:p>
    <w:p w14:paraId="3804FAD7" w14:textId="77777777" w:rsidR="00DC048F" w:rsidRPr="00DC048F" w:rsidRDefault="00DC048F" w:rsidP="00DC048F">
      <w:pPr>
        <w:spacing w:before="100" w:beforeAutospacing="1" w:after="100" w:afterAutospacing="1"/>
        <w:outlineLvl w:val="2"/>
        <w:rPr>
          <w:b/>
          <w:bCs/>
          <w:sz w:val="27"/>
          <w:szCs w:val="27"/>
        </w:rPr>
      </w:pPr>
      <w:r w:rsidRPr="00DC048F">
        <w:rPr>
          <w:b/>
          <w:bCs/>
          <w:sz w:val="27"/>
          <w:szCs w:val="27"/>
        </w:rPr>
        <w:t>1. 公平性 (Fairness)</w:t>
      </w:r>
    </w:p>
    <w:p w14:paraId="3217C959" w14:textId="77777777" w:rsidR="00DC048F" w:rsidRPr="00DC048F" w:rsidRDefault="00DC048F" w:rsidP="00DC048F">
      <w:pPr>
        <w:numPr>
          <w:ilvl w:val="0"/>
          <w:numId w:val="2"/>
        </w:numPr>
        <w:spacing w:before="100" w:beforeAutospacing="1" w:after="100" w:afterAutospacing="1"/>
      </w:pPr>
      <w:r w:rsidRPr="00DC048F">
        <w:rPr>
          <w:b/>
          <w:bCs/>
        </w:rPr>
        <w:t>解释 (Explanation):</w:t>
      </w:r>
      <w:r w:rsidRPr="00DC048F">
        <w:br/>
        <w:t>公平性关注的是确保人工智能系统不会导致歧视或不平等。法规旨在防止因算法偏见或训练数据不足而产生的不公平对待。</w:t>
      </w:r>
    </w:p>
    <w:p w14:paraId="55941A7F" w14:textId="77777777" w:rsidR="00DC048F" w:rsidRPr="00DC048F" w:rsidRDefault="00DC048F" w:rsidP="00DC048F">
      <w:pPr>
        <w:numPr>
          <w:ilvl w:val="0"/>
          <w:numId w:val="2"/>
        </w:numPr>
        <w:spacing w:before="100" w:beforeAutospacing="1" w:after="100" w:afterAutospacing="1"/>
      </w:pPr>
      <w:r w:rsidRPr="00DC048F">
        <w:rPr>
          <w:b/>
          <w:bCs/>
        </w:rPr>
        <w:t>相关条文 (Relevant Articles):</w:t>
      </w:r>
      <w:r w:rsidRPr="00DC048F">
        <w:br/>
      </w:r>
      <w:r w:rsidRPr="00DC048F">
        <w:rPr>
          <w:b/>
          <w:bCs/>
        </w:rPr>
        <w:t>Article 10: Data and Data Governance (数据与数据治理)</w:t>
      </w:r>
      <w:r w:rsidRPr="00DC048F">
        <w:br/>
      </w:r>
      <w:r w:rsidRPr="00DC048F">
        <w:rPr>
          <w:b/>
          <w:bCs/>
        </w:rPr>
        <w:t>English:</w:t>
      </w:r>
      <w:r w:rsidRPr="00DC048F">
        <w:t xml:space="preserve"> Training, validation, and testing datasets must be relevant, representative, and free of errors to minimize bias.</w:t>
      </w:r>
      <w:r w:rsidRPr="00DC048F">
        <w:br/>
      </w:r>
      <w:r w:rsidRPr="00DC048F">
        <w:rPr>
          <w:b/>
          <w:bCs/>
        </w:rPr>
        <w:t>中文：</w:t>
      </w:r>
      <w:r w:rsidRPr="00DC048F">
        <w:t xml:space="preserve"> 训练、验证和测试数据集必须具有相关性、代表性，并尽可能无错误，以最大限度地减少偏见。</w:t>
      </w:r>
    </w:p>
    <w:p w14:paraId="2DC958B3" w14:textId="77777777" w:rsidR="00DC048F" w:rsidRPr="00DC048F" w:rsidRDefault="00DC048F" w:rsidP="00DC048F">
      <w:pPr>
        <w:spacing w:before="100" w:beforeAutospacing="1" w:after="100" w:afterAutospacing="1"/>
        <w:ind w:left="720"/>
      </w:pPr>
      <w:r w:rsidRPr="00DC048F">
        <w:rPr>
          <w:b/>
          <w:bCs/>
        </w:rPr>
        <w:t>Article 13: Transparency and Information (透明性与信息披露)</w:t>
      </w:r>
      <w:r w:rsidRPr="00DC048F">
        <w:br/>
      </w:r>
      <w:r w:rsidRPr="00DC048F">
        <w:rPr>
          <w:b/>
          <w:bCs/>
        </w:rPr>
        <w:t>English:</w:t>
      </w:r>
      <w:r w:rsidRPr="00DC048F">
        <w:t xml:space="preserve"> High-risk AI systems must provide clear information about their functioning, including measures to prevent discriminatory outcomes.</w:t>
      </w:r>
      <w:r w:rsidRPr="00DC048F">
        <w:br/>
      </w:r>
      <w:r w:rsidRPr="00DC048F">
        <w:rPr>
          <w:b/>
          <w:bCs/>
        </w:rPr>
        <w:t>中文：</w:t>
      </w:r>
      <w:r w:rsidRPr="00DC048F">
        <w:t xml:space="preserve"> 高风险人工智能系统必须提供其运行方式的清晰信息，包括防止歧视性结果的措施。</w:t>
      </w:r>
    </w:p>
    <w:p w14:paraId="205C8759" w14:textId="77777777" w:rsidR="00DC048F" w:rsidRPr="00DC048F" w:rsidRDefault="006760CB" w:rsidP="00DC048F">
      <w:r w:rsidRPr="00DC048F">
        <w:rPr>
          <w:noProof/>
        </w:rPr>
        <w:pict w14:anchorId="2FDC2EA7">
          <v:rect id="_x0000_i1041" alt="" style="width:415.3pt;height:.05pt;mso-width-percent:0;mso-height-percent:0;mso-width-percent:0;mso-height-percent:0" o:hralign="center" o:hrstd="t" o:hr="t" fillcolor="#a0a0a0" stroked="f"/>
        </w:pict>
      </w:r>
    </w:p>
    <w:p w14:paraId="18C11D47" w14:textId="77777777" w:rsidR="00DC048F" w:rsidRPr="00DC048F" w:rsidRDefault="00DC048F" w:rsidP="00DC048F">
      <w:pPr>
        <w:spacing w:before="100" w:beforeAutospacing="1" w:after="100" w:afterAutospacing="1"/>
        <w:outlineLvl w:val="2"/>
        <w:rPr>
          <w:b/>
          <w:bCs/>
          <w:sz w:val="27"/>
          <w:szCs w:val="27"/>
        </w:rPr>
      </w:pPr>
      <w:r w:rsidRPr="00DC048F">
        <w:rPr>
          <w:b/>
          <w:bCs/>
          <w:sz w:val="27"/>
          <w:szCs w:val="27"/>
        </w:rPr>
        <w:lastRenderedPageBreak/>
        <w:t>2. 隐私与安全 (Privacy and Security)</w:t>
      </w:r>
    </w:p>
    <w:p w14:paraId="438CEC42" w14:textId="77777777" w:rsidR="00DC048F" w:rsidRPr="00DC048F" w:rsidRDefault="00DC048F" w:rsidP="00DC048F">
      <w:pPr>
        <w:numPr>
          <w:ilvl w:val="0"/>
          <w:numId w:val="3"/>
        </w:numPr>
        <w:spacing w:before="100" w:beforeAutospacing="1" w:after="100" w:afterAutospacing="1"/>
      </w:pPr>
      <w:r w:rsidRPr="00DC048F">
        <w:rPr>
          <w:b/>
          <w:bCs/>
        </w:rPr>
        <w:t>解释 (Explanation):</w:t>
      </w:r>
      <w:r w:rsidRPr="00DC048F">
        <w:br/>
        <w:t>人工智能的广泛数据处理可能威胁用户隐私和数据安全。法规要求保护用户数据，并防止未经授权的访问和数据泄露。</w:t>
      </w:r>
    </w:p>
    <w:p w14:paraId="1050740D" w14:textId="77777777" w:rsidR="00DC048F" w:rsidRPr="00DC048F" w:rsidRDefault="00DC048F" w:rsidP="00DC048F">
      <w:pPr>
        <w:numPr>
          <w:ilvl w:val="0"/>
          <w:numId w:val="3"/>
        </w:numPr>
        <w:spacing w:before="100" w:beforeAutospacing="1" w:after="100" w:afterAutospacing="1"/>
      </w:pPr>
      <w:r w:rsidRPr="00DC048F">
        <w:rPr>
          <w:b/>
          <w:bCs/>
        </w:rPr>
        <w:t>相关条文 (Relevant Articles):</w:t>
      </w:r>
      <w:r w:rsidRPr="00DC048F">
        <w:br/>
      </w:r>
      <w:r w:rsidRPr="00DC048F">
        <w:rPr>
          <w:b/>
          <w:bCs/>
        </w:rPr>
        <w:t>Article 15: Accuracy, Robustness, and Cybersecurity (准确性、稳健性与网络安全)</w:t>
      </w:r>
      <w:r w:rsidRPr="00DC048F">
        <w:br/>
      </w:r>
      <w:r w:rsidRPr="00DC048F">
        <w:rPr>
          <w:b/>
          <w:bCs/>
        </w:rPr>
        <w:t>English:</w:t>
      </w:r>
      <w:r w:rsidRPr="00DC048F">
        <w:t xml:space="preserve"> High-risk AI systems must ensure robust cybersecurity measures to protect against unauthorized access and data breaches.</w:t>
      </w:r>
      <w:r w:rsidRPr="00DC048F">
        <w:br/>
      </w:r>
      <w:r w:rsidRPr="00DC048F">
        <w:rPr>
          <w:b/>
          <w:bCs/>
        </w:rPr>
        <w:t>中文：</w:t>
      </w:r>
      <w:r w:rsidRPr="00DC048F">
        <w:t xml:space="preserve"> 高风险人工智能系统必须确保稳健的网络安全措施，以防止未经授权的访问和数据泄露。</w:t>
      </w:r>
    </w:p>
    <w:p w14:paraId="7980C28D" w14:textId="77777777" w:rsidR="00DC048F" w:rsidRPr="00DC048F" w:rsidRDefault="00DC048F" w:rsidP="00DC048F">
      <w:pPr>
        <w:spacing w:before="100" w:beforeAutospacing="1" w:after="100" w:afterAutospacing="1"/>
        <w:ind w:left="720"/>
      </w:pPr>
      <w:r w:rsidRPr="00DC048F">
        <w:rPr>
          <w:b/>
          <w:bCs/>
        </w:rPr>
        <w:t>Article 54: Processing of Personal Data in AI Sandboxes (人工智能沙盒中的个人数据处理)</w:t>
      </w:r>
      <w:r w:rsidRPr="00DC048F">
        <w:br/>
      </w:r>
      <w:r w:rsidRPr="00DC048F">
        <w:rPr>
          <w:b/>
          <w:bCs/>
        </w:rPr>
        <w:t>English:</w:t>
      </w:r>
      <w:r w:rsidRPr="00DC048F">
        <w:t xml:space="preserve"> Allows processing of personal data under strict safeguards for innovation purposes in controlled environments.</w:t>
      </w:r>
      <w:r w:rsidRPr="00DC048F">
        <w:br/>
      </w:r>
      <w:r w:rsidRPr="00DC048F">
        <w:rPr>
          <w:b/>
          <w:bCs/>
        </w:rPr>
        <w:t>中文：</w:t>
      </w:r>
      <w:r w:rsidRPr="00DC048F">
        <w:t xml:space="preserve"> 在严格保护措施下，允许在受控环境中为创新目的处理个人数据。</w:t>
      </w:r>
    </w:p>
    <w:p w14:paraId="5BB4A564" w14:textId="77777777" w:rsidR="00DC048F" w:rsidRPr="00DC048F" w:rsidRDefault="006760CB" w:rsidP="00DC048F">
      <w:r w:rsidRPr="00DC048F">
        <w:rPr>
          <w:noProof/>
        </w:rPr>
        <w:pict w14:anchorId="2CF690E4">
          <v:rect id="_x0000_i1040" alt="" style="width:415.3pt;height:.05pt;mso-width-percent:0;mso-height-percent:0;mso-width-percent:0;mso-height-percent:0" o:hralign="center" o:hrstd="t" o:hr="t" fillcolor="#a0a0a0" stroked="f"/>
        </w:pict>
      </w:r>
    </w:p>
    <w:p w14:paraId="3C39C512" w14:textId="77777777" w:rsidR="00DC048F" w:rsidRPr="00DC048F" w:rsidRDefault="00DC048F" w:rsidP="00DC048F">
      <w:pPr>
        <w:spacing w:before="100" w:beforeAutospacing="1" w:after="100" w:afterAutospacing="1"/>
        <w:outlineLvl w:val="2"/>
        <w:rPr>
          <w:b/>
          <w:bCs/>
          <w:sz w:val="27"/>
          <w:szCs w:val="27"/>
        </w:rPr>
      </w:pPr>
      <w:r w:rsidRPr="00DC048F">
        <w:rPr>
          <w:b/>
          <w:bCs/>
          <w:sz w:val="27"/>
          <w:szCs w:val="27"/>
        </w:rPr>
        <w:t>3. 透明性与可解释性 (Transparency and Explainability)</w:t>
      </w:r>
    </w:p>
    <w:p w14:paraId="0F4A11EB" w14:textId="77777777" w:rsidR="00DC048F" w:rsidRPr="00DC048F" w:rsidRDefault="00DC048F" w:rsidP="00DC048F">
      <w:pPr>
        <w:numPr>
          <w:ilvl w:val="0"/>
          <w:numId w:val="4"/>
        </w:numPr>
        <w:spacing w:before="100" w:beforeAutospacing="1" w:after="100" w:afterAutospacing="1"/>
      </w:pPr>
      <w:r w:rsidRPr="00DC048F">
        <w:rPr>
          <w:b/>
          <w:bCs/>
        </w:rPr>
        <w:t>解释 (Explanation):</w:t>
      </w:r>
      <w:r w:rsidRPr="00DC048F">
        <w:br/>
        <w:t>确保人工智能系统的决策过程对用户和监管机构透明，并且能够解释系统的输出结果。</w:t>
      </w:r>
    </w:p>
    <w:p w14:paraId="279E17B3" w14:textId="77777777" w:rsidR="00DC048F" w:rsidRPr="00DC048F" w:rsidRDefault="00DC048F" w:rsidP="00DC048F">
      <w:pPr>
        <w:numPr>
          <w:ilvl w:val="0"/>
          <w:numId w:val="4"/>
        </w:numPr>
        <w:spacing w:before="100" w:beforeAutospacing="1" w:after="100" w:afterAutospacing="1"/>
      </w:pPr>
      <w:r w:rsidRPr="00DC048F">
        <w:rPr>
          <w:b/>
          <w:bCs/>
        </w:rPr>
        <w:t>相关条文 (Relevant Articles):</w:t>
      </w:r>
      <w:r w:rsidRPr="00DC048F">
        <w:br/>
      </w:r>
      <w:r w:rsidRPr="00DC048F">
        <w:rPr>
          <w:b/>
          <w:bCs/>
        </w:rPr>
        <w:t>Article 13: Transparency and Information (透明性与信息披露)</w:t>
      </w:r>
      <w:r w:rsidRPr="00DC048F">
        <w:br/>
      </w:r>
      <w:r w:rsidRPr="00DC048F">
        <w:rPr>
          <w:b/>
          <w:bCs/>
        </w:rPr>
        <w:t>English:</w:t>
      </w:r>
      <w:r w:rsidRPr="00DC048F">
        <w:t xml:space="preserve"> High-risk AI systems must provide concise, clear, and comprehensible instructions to enable users to understand and interpret system outputs.</w:t>
      </w:r>
      <w:r w:rsidRPr="00DC048F">
        <w:br/>
      </w:r>
      <w:r w:rsidRPr="00DC048F">
        <w:rPr>
          <w:b/>
          <w:bCs/>
        </w:rPr>
        <w:t>中文：</w:t>
      </w:r>
      <w:r w:rsidRPr="00DC048F">
        <w:t xml:space="preserve"> 高风险人工智能系统必须提供简明、清晰且易懂的使用说明，以使用户能够理解和解释系统输出。</w:t>
      </w:r>
    </w:p>
    <w:p w14:paraId="76FFF1C2" w14:textId="77777777" w:rsidR="00DC048F" w:rsidRPr="00DC048F" w:rsidRDefault="00DC048F" w:rsidP="00DC048F">
      <w:pPr>
        <w:spacing w:before="100" w:beforeAutospacing="1" w:after="100" w:afterAutospacing="1"/>
        <w:ind w:left="720"/>
      </w:pPr>
      <w:r w:rsidRPr="00DC048F">
        <w:rPr>
          <w:b/>
          <w:bCs/>
        </w:rPr>
        <w:t>Article 14: Human Oversight (人类监督)</w:t>
      </w:r>
      <w:r w:rsidRPr="00DC048F">
        <w:br/>
      </w:r>
      <w:r w:rsidRPr="00DC048F">
        <w:rPr>
          <w:b/>
          <w:bCs/>
        </w:rPr>
        <w:t>English:</w:t>
      </w:r>
      <w:r w:rsidRPr="00DC048F">
        <w:t xml:space="preserve"> Systems must incorporate mechanisms allowing human operators to override or halt AI decisions if necessary.</w:t>
      </w:r>
      <w:r w:rsidRPr="00DC048F">
        <w:br/>
      </w:r>
      <w:r w:rsidRPr="00DC048F">
        <w:rPr>
          <w:b/>
          <w:bCs/>
        </w:rPr>
        <w:t>中文：</w:t>
      </w:r>
      <w:r w:rsidRPr="00DC048F">
        <w:t xml:space="preserve"> 系统必须包含允许人类操作员在必要时覆盖或终止人工智能决策的机制。</w:t>
      </w:r>
    </w:p>
    <w:p w14:paraId="53EAA778" w14:textId="77777777" w:rsidR="00DC048F" w:rsidRPr="00DC048F" w:rsidRDefault="006760CB" w:rsidP="00DC048F">
      <w:r w:rsidRPr="00DC048F">
        <w:rPr>
          <w:noProof/>
        </w:rPr>
        <w:pict w14:anchorId="0A21349A">
          <v:rect id="_x0000_i1039" alt="" style="width:415.3pt;height:.05pt;mso-width-percent:0;mso-height-percent:0;mso-width-percent:0;mso-height-percent:0" o:hralign="center" o:hrstd="t" o:hr="t" fillcolor="#a0a0a0" stroked="f"/>
        </w:pict>
      </w:r>
    </w:p>
    <w:p w14:paraId="6C279A81" w14:textId="77777777" w:rsidR="00DC048F" w:rsidRPr="00DC048F" w:rsidRDefault="00DC048F" w:rsidP="00DC048F">
      <w:pPr>
        <w:spacing w:before="100" w:beforeAutospacing="1" w:after="100" w:afterAutospacing="1"/>
        <w:outlineLvl w:val="2"/>
        <w:rPr>
          <w:b/>
          <w:bCs/>
          <w:sz w:val="27"/>
          <w:szCs w:val="27"/>
        </w:rPr>
      </w:pPr>
      <w:r w:rsidRPr="00DC048F">
        <w:rPr>
          <w:b/>
          <w:bCs/>
          <w:sz w:val="27"/>
          <w:szCs w:val="27"/>
        </w:rPr>
        <w:lastRenderedPageBreak/>
        <w:t>4. 责任 (Accountability)</w:t>
      </w:r>
    </w:p>
    <w:p w14:paraId="465F46FE" w14:textId="77777777" w:rsidR="00DC048F" w:rsidRPr="00DC048F" w:rsidRDefault="00DC048F" w:rsidP="00DC048F">
      <w:pPr>
        <w:numPr>
          <w:ilvl w:val="0"/>
          <w:numId w:val="5"/>
        </w:numPr>
        <w:spacing w:before="100" w:beforeAutospacing="1" w:after="100" w:afterAutospacing="1"/>
      </w:pPr>
      <w:r w:rsidRPr="00DC048F">
        <w:rPr>
          <w:b/>
          <w:bCs/>
        </w:rPr>
        <w:t>解释 (Explanation):</w:t>
      </w:r>
      <w:r w:rsidRPr="00DC048F">
        <w:br/>
        <w:t>人工智能的提供者和使用者需对其系统的安全性和合规性负责，包括对可能引发的风险承担法律责任。</w:t>
      </w:r>
    </w:p>
    <w:p w14:paraId="503348FA" w14:textId="77777777" w:rsidR="00DC048F" w:rsidRPr="00DC048F" w:rsidRDefault="00DC048F" w:rsidP="00DC048F">
      <w:pPr>
        <w:numPr>
          <w:ilvl w:val="0"/>
          <w:numId w:val="5"/>
        </w:numPr>
        <w:spacing w:before="100" w:beforeAutospacing="1" w:after="100" w:afterAutospacing="1"/>
      </w:pPr>
      <w:r w:rsidRPr="00DC048F">
        <w:rPr>
          <w:b/>
          <w:bCs/>
        </w:rPr>
        <w:t>相关条文 (Relevant Articles):</w:t>
      </w:r>
      <w:r w:rsidRPr="00DC048F">
        <w:br/>
      </w:r>
      <w:r w:rsidRPr="00DC048F">
        <w:rPr>
          <w:b/>
          <w:bCs/>
        </w:rPr>
        <w:t>Article 9: Risk Management System (风险管理系统)</w:t>
      </w:r>
      <w:r w:rsidRPr="00DC048F">
        <w:br/>
      </w:r>
      <w:r w:rsidRPr="00DC048F">
        <w:rPr>
          <w:b/>
          <w:bCs/>
        </w:rPr>
        <w:t>English:</w:t>
      </w:r>
      <w:r w:rsidRPr="00DC048F">
        <w:t xml:space="preserve"> Providers must establish a risk management system to identify and mitigate potential risks throughout the AI system's lifecycle.</w:t>
      </w:r>
      <w:r w:rsidRPr="00DC048F">
        <w:br/>
      </w:r>
      <w:r w:rsidRPr="00DC048F">
        <w:rPr>
          <w:b/>
          <w:bCs/>
        </w:rPr>
        <w:t>中文：</w:t>
      </w:r>
      <w:r w:rsidRPr="00DC048F">
        <w:t xml:space="preserve"> 提供者必须建立风险管理系统，以识别并减轻人工智能系统生命周期内的潜在风险。</w:t>
      </w:r>
    </w:p>
    <w:p w14:paraId="5A837C54" w14:textId="77777777" w:rsidR="00DC048F" w:rsidRPr="00DC048F" w:rsidRDefault="00DC048F" w:rsidP="00DC048F">
      <w:pPr>
        <w:spacing w:before="100" w:beforeAutospacing="1" w:after="100" w:afterAutospacing="1"/>
        <w:ind w:left="720"/>
      </w:pPr>
      <w:r w:rsidRPr="00DC048F">
        <w:rPr>
          <w:b/>
          <w:bCs/>
        </w:rPr>
        <w:t>Article 29: Obligations of Providers (提供者的义务)</w:t>
      </w:r>
      <w:r w:rsidRPr="00DC048F">
        <w:br/>
      </w:r>
      <w:r w:rsidRPr="00DC048F">
        <w:rPr>
          <w:b/>
          <w:bCs/>
        </w:rPr>
        <w:t>English:</w:t>
      </w:r>
      <w:r w:rsidRPr="00DC048F">
        <w:t xml:space="preserve"> Providers of high-risk AI systems must ensure compliance with all regulatory requirements, including documentation, monitoring, and risk assessments.</w:t>
      </w:r>
      <w:r w:rsidRPr="00DC048F">
        <w:br/>
      </w:r>
      <w:r w:rsidRPr="00DC048F">
        <w:rPr>
          <w:b/>
          <w:bCs/>
        </w:rPr>
        <w:t>中文：</w:t>
      </w:r>
      <w:r w:rsidRPr="00DC048F">
        <w:t xml:space="preserve"> 高风险人工智能系统的提供者必须确保遵守所有监管要求，包括文件记录、监控和风险评估。</w:t>
      </w:r>
    </w:p>
    <w:p w14:paraId="014596BC" w14:textId="77777777" w:rsidR="00DC048F" w:rsidRPr="00DC048F" w:rsidRDefault="006760CB" w:rsidP="00DC048F">
      <w:r w:rsidRPr="00DC048F">
        <w:rPr>
          <w:noProof/>
        </w:rPr>
        <w:pict w14:anchorId="36EBAD25">
          <v:rect id="_x0000_i1038" alt="" style="width:415.3pt;height:.05pt;mso-width-percent:0;mso-height-percent:0;mso-width-percent:0;mso-height-percent:0" o:hralign="center" o:hrstd="t" o:hr="t" fillcolor="#a0a0a0" stroked="f"/>
        </w:pict>
      </w:r>
    </w:p>
    <w:p w14:paraId="65B45335" w14:textId="77777777" w:rsidR="00DC048F" w:rsidRPr="00DC048F" w:rsidRDefault="00DC048F" w:rsidP="00DC048F">
      <w:pPr>
        <w:spacing w:before="100" w:beforeAutospacing="1" w:after="100" w:afterAutospacing="1"/>
        <w:outlineLvl w:val="2"/>
        <w:rPr>
          <w:b/>
          <w:bCs/>
          <w:sz w:val="27"/>
          <w:szCs w:val="27"/>
        </w:rPr>
      </w:pPr>
      <w:r w:rsidRPr="00DC048F">
        <w:rPr>
          <w:b/>
          <w:bCs/>
          <w:sz w:val="27"/>
          <w:szCs w:val="27"/>
        </w:rPr>
        <w:t>5. 环境影响 (Environmental Impacts)</w:t>
      </w:r>
    </w:p>
    <w:p w14:paraId="51E8F8D6" w14:textId="77777777" w:rsidR="00DC048F" w:rsidRPr="00DC048F" w:rsidRDefault="00DC048F" w:rsidP="00DC048F">
      <w:pPr>
        <w:numPr>
          <w:ilvl w:val="0"/>
          <w:numId w:val="6"/>
        </w:numPr>
        <w:spacing w:before="100" w:beforeAutospacing="1" w:after="100" w:afterAutospacing="1"/>
      </w:pPr>
      <w:r w:rsidRPr="00DC048F">
        <w:rPr>
          <w:b/>
          <w:bCs/>
        </w:rPr>
        <w:t>解释 (Explanation):</w:t>
      </w:r>
      <w:r w:rsidRPr="00DC048F">
        <w:br/>
        <w:t>由于人工智能的能源消耗和对资源的需求，其对环境的影响需要引起关注。法规要求系统的开发和部署需尽量减少碳足迹。</w:t>
      </w:r>
    </w:p>
    <w:p w14:paraId="719F1436" w14:textId="77777777" w:rsidR="00DC048F" w:rsidRPr="00DC048F" w:rsidRDefault="00DC048F" w:rsidP="00DC048F">
      <w:pPr>
        <w:numPr>
          <w:ilvl w:val="0"/>
          <w:numId w:val="6"/>
        </w:numPr>
        <w:spacing w:before="100" w:beforeAutospacing="1" w:after="100" w:afterAutospacing="1"/>
      </w:pPr>
      <w:r w:rsidRPr="00DC048F">
        <w:rPr>
          <w:b/>
          <w:bCs/>
        </w:rPr>
        <w:t>相关条文 (Relevant Articles):</w:t>
      </w:r>
      <w:r w:rsidRPr="00DC048F">
        <w:br/>
      </w:r>
      <w:r w:rsidRPr="00DC048F">
        <w:rPr>
          <w:b/>
          <w:bCs/>
        </w:rPr>
        <w:t>Article 10: Data Governance (数据治理)</w:t>
      </w:r>
      <w:r w:rsidRPr="00DC048F">
        <w:br/>
      </w:r>
      <w:r w:rsidRPr="00DC048F">
        <w:rPr>
          <w:b/>
          <w:bCs/>
        </w:rPr>
        <w:t>English:</w:t>
      </w:r>
      <w:r w:rsidRPr="00DC048F">
        <w:t xml:space="preserve"> The design and development of AI systems must consider environmental sustainability and optimize resource efficiency.</w:t>
      </w:r>
      <w:r w:rsidRPr="00DC048F">
        <w:br/>
      </w:r>
      <w:r w:rsidRPr="00DC048F">
        <w:rPr>
          <w:b/>
          <w:bCs/>
        </w:rPr>
        <w:t>中文：</w:t>
      </w:r>
      <w:r w:rsidRPr="00DC048F">
        <w:t xml:space="preserve"> 人工智能系统的设计与开发必须考虑环境可持续性并优化资源利用效率。</w:t>
      </w:r>
    </w:p>
    <w:p w14:paraId="7ED76016" w14:textId="77777777" w:rsidR="00DC048F" w:rsidRPr="00DC048F" w:rsidRDefault="00DC048F" w:rsidP="00DC048F">
      <w:pPr>
        <w:spacing w:before="100" w:beforeAutospacing="1" w:after="100" w:afterAutospacing="1"/>
        <w:ind w:left="720"/>
      </w:pPr>
      <w:r w:rsidRPr="00DC048F">
        <w:rPr>
          <w:b/>
          <w:bCs/>
        </w:rPr>
        <w:t>Article 15: Robustness and Cybersecurity (稳健性与网络安全)</w:t>
      </w:r>
      <w:r w:rsidRPr="00DC048F">
        <w:br/>
      </w:r>
      <w:r w:rsidRPr="00DC048F">
        <w:rPr>
          <w:b/>
          <w:bCs/>
        </w:rPr>
        <w:t>English:</w:t>
      </w:r>
      <w:r w:rsidRPr="00DC048F">
        <w:t xml:space="preserve"> Systems must be resilient to environmental factors, ensuring their reliability and minimizing their environmental impact.</w:t>
      </w:r>
      <w:r w:rsidRPr="00DC048F">
        <w:br/>
      </w:r>
      <w:r w:rsidRPr="00DC048F">
        <w:rPr>
          <w:b/>
          <w:bCs/>
        </w:rPr>
        <w:t>中文：</w:t>
      </w:r>
      <w:r w:rsidRPr="00DC048F">
        <w:t xml:space="preserve"> 系统必须对环境因素具有韧性，确保其可靠性并尽量减少对环境的影响。</w:t>
      </w:r>
    </w:p>
    <w:p w14:paraId="278E3197" w14:textId="77777777" w:rsidR="00DC048F" w:rsidRPr="00DC048F" w:rsidRDefault="006760CB" w:rsidP="00DC048F">
      <w:r w:rsidRPr="00DC048F">
        <w:rPr>
          <w:noProof/>
        </w:rPr>
        <w:pict w14:anchorId="0A5E3CEF">
          <v:rect id="_x0000_i1037" alt="" style="width:415.3pt;height:.05pt;mso-width-percent:0;mso-height-percent:0;mso-width-percent:0;mso-height-percent:0" o:hralign="center" o:hrstd="t" o:hr="t" fillcolor="#a0a0a0" stroked="f"/>
        </w:pict>
      </w:r>
    </w:p>
    <w:p w14:paraId="1511429A" w14:textId="77777777" w:rsidR="00DC048F" w:rsidRDefault="00DC048F" w:rsidP="00DC048F">
      <w:pPr>
        <w:spacing w:before="100" w:beforeAutospacing="1" w:after="100" w:afterAutospacing="1"/>
      </w:pPr>
      <w:r w:rsidRPr="00DC048F">
        <w:lastRenderedPageBreak/>
        <w:t>这些条文确保在发展人工智能技术的同时，保护用户的基本权利和环境，促进公平、安全、透明的AI生态系统。如果需要进一步详细内容或其他部分的解析，请告诉我！</w:t>
      </w:r>
    </w:p>
    <w:p w14:paraId="1775CFC0" w14:textId="77777777" w:rsidR="00DC048F" w:rsidRDefault="00DC048F" w:rsidP="00DC048F">
      <w:pPr>
        <w:spacing w:before="100" w:beforeAutospacing="1" w:after="100" w:afterAutospacing="1"/>
      </w:pPr>
    </w:p>
    <w:p w14:paraId="5C3E4124" w14:textId="44FF0C35" w:rsidR="00DC048F" w:rsidRPr="00DC048F" w:rsidRDefault="00DC048F" w:rsidP="00DC048F">
      <w:pPr>
        <w:spacing w:before="100" w:beforeAutospacing="1" w:after="100" w:afterAutospacing="1"/>
        <w:outlineLvl w:val="2"/>
        <w:rPr>
          <w:b/>
          <w:bCs/>
          <w:sz w:val="27"/>
          <w:szCs w:val="27"/>
        </w:rPr>
      </w:pPr>
      <w:r w:rsidRPr="00DC048F">
        <w:rPr>
          <w:rFonts w:hint="eastAsia"/>
          <w:b/>
          <w:bCs/>
          <w:sz w:val="27"/>
          <w:szCs w:val="27"/>
          <w:highlight w:val="yellow"/>
        </w:rPr>
        <w:t xml:space="preserve">3. </w:t>
      </w:r>
      <w:r w:rsidRPr="00DC048F">
        <w:rPr>
          <w:b/>
          <w:bCs/>
          <w:sz w:val="27"/>
          <w:szCs w:val="27"/>
          <w:highlight w:val="yellow"/>
        </w:rPr>
        <w:t>立法背景详细解释</w:t>
      </w:r>
    </w:p>
    <w:p w14:paraId="5B55F11F" w14:textId="77777777" w:rsidR="00DC048F" w:rsidRPr="00DC048F" w:rsidRDefault="00DC048F" w:rsidP="00DC048F">
      <w:pPr>
        <w:spacing w:before="100" w:beforeAutospacing="1" w:after="100" w:afterAutospacing="1"/>
        <w:outlineLvl w:val="3"/>
        <w:rPr>
          <w:b/>
          <w:bCs/>
        </w:rPr>
      </w:pPr>
      <w:r w:rsidRPr="00DC048F">
        <w:rPr>
          <w:b/>
          <w:bCs/>
        </w:rPr>
        <w:t>1. 硬法与软法的结合 (Hard Law vs. Soft Law)</w:t>
      </w:r>
    </w:p>
    <w:p w14:paraId="0B101373" w14:textId="77777777" w:rsidR="00DC048F" w:rsidRPr="00DC048F" w:rsidRDefault="00DC048F" w:rsidP="00DC048F">
      <w:pPr>
        <w:numPr>
          <w:ilvl w:val="0"/>
          <w:numId w:val="7"/>
        </w:numPr>
        <w:spacing w:before="100" w:beforeAutospacing="1" w:after="100" w:afterAutospacing="1"/>
      </w:pPr>
      <w:r w:rsidRPr="00DC048F">
        <w:rPr>
          <w:b/>
          <w:bCs/>
        </w:rPr>
        <w:t>硬法 (Hard Law):</w:t>
      </w:r>
      <w:r w:rsidRPr="00DC048F">
        <w:br/>
        <w:t>硬法具有法律强制力，包括法规、指令和司法判决。例如，《欧盟人工智能法案》中的强制性规定，适用于高风险人工智能系统的开发和使用。</w:t>
      </w:r>
    </w:p>
    <w:p w14:paraId="02C6C673" w14:textId="77777777" w:rsidR="00DC048F" w:rsidRPr="00DC048F" w:rsidRDefault="00DC048F" w:rsidP="00DC048F">
      <w:pPr>
        <w:numPr>
          <w:ilvl w:val="0"/>
          <w:numId w:val="7"/>
        </w:numPr>
        <w:spacing w:before="100" w:beforeAutospacing="1" w:after="100" w:afterAutospacing="1"/>
      </w:pPr>
      <w:r w:rsidRPr="00DC048F">
        <w:rPr>
          <w:b/>
          <w:bCs/>
        </w:rPr>
        <w:t>软法 (Soft Law):</w:t>
      </w:r>
      <w:r w:rsidRPr="00DC048F">
        <w:br/>
        <w:t>软法包括自愿行为准则、行业标准和道德指引。它们没有直接的法律约束力，但为非高风险人工智能的监管提供了灵活性，促进创新。</w:t>
      </w:r>
    </w:p>
    <w:p w14:paraId="1EB7C893" w14:textId="77777777" w:rsidR="00DC048F" w:rsidRPr="00DC048F" w:rsidRDefault="00DC048F" w:rsidP="00DC048F">
      <w:pPr>
        <w:numPr>
          <w:ilvl w:val="0"/>
          <w:numId w:val="7"/>
        </w:numPr>
        <w:spacing w:before="100" w:beforeAutospacing="1" w:after="100" w:afterAutospacing="1"/>
      </w:pPr>
      <w:r w:rsidRPr="00DC048F">
        <w:rPr>
          <w:b/>
          <w:bCs/>
        </w:rPr>
        <w:t>相关条文 (Relevant Articles):</w:t>
      </w:r>
      <w:r w:rsidRPr="00DC048F">
        <w:br/>
      </w:r>
      <w:r w:rsidRPr="00DC048F">
        <w:rPr>
          <w:b/>
          <w:bCs/>
        </w:rPr>
        <w:t>Article 69 - Voluntary Codes of Conduct (自愿行为准则)</w:t>
      </w:r>
      <w:r w:rsidRPr="00DC048F">
        <w:br/>
      </w:r>
      <w:r w:rsidRPr="00DC048F">
        <w:rPr>
          <w:b/>
          <w:bCs/>
        </w:rPr>
        <w:t>English:</w:t>
      </w:r>
      <w:r w:rsidRPr="00DC048F">
        <w:t xml:space="preserve"> Providers and users of non-high-risk AI systems are encouraged to adopt voluntary codes of conduct to ensure compliance with ethical and safety standards.</w:t>
      </w:r>
      <w:r w:rsidRPr="00DC048F">
        <w:br/>
      </w:r>
      <w:r w:rsidRPr="00DC048F">
        <w:rPr>
          <w:b/>
          <w:bCs/>
        </w:rPr>
        <w:t>中文：</w:t>
      </w:r>
      <w:r w:rsidRPr="00DC048F">
        <w:t xml:space="preserve"> 鼓励非高风险人工智能系统的提供者和用户采用自愿行为准则，以确保符合伦理和安全标准。</w:t>
      </w:r>
    </w:p>
    <w:p w14:paraId="0B967BFC" w14:textId="77777777" w:rsidR="00DC048F" w:rsidRPr="00DC048F" w:rsidRDefault="006760CB" w:rsidP="00DC048F">
      <w:r w:rsidRPr="00DC048F">
        <w:rPr>
          <w:noProof/>
        </w:rPr>
        <w:pict w14:anchorId="5F60EC6F">
          <v:rect id="_x0000_i1036" alt="" style="width:415.3pt;height:.05pt;mso-width-percent:0;mso-height-percent:0;mso-width-percent:0;mso-height-percent:0" o:hralign="center" o:hrstd="t" o:hr="t" fillcolor="#a0a0a0" stroked="f"/>
        </w:pict>
      </w:r>
    </w:p>
    <w:p w14:paraId="271F2F17" w14:textId="77777777" w:rsidR="00DC048F" w:rsidRPr="00DC048F" w:rsidRDefault="00DC048F" w:rsidP="00DC048F">
      <w:pPr>
        <w:spacing w:before="100" w:beforeAutospacing="1" w:after="100" w:afterAutospacing="1"/>
        <w:outlineLvl w:val="3"/>
        <w:rPr>
          <w:b/>
          <w:bCs/>
        </w:rPr>
      </w:pPr>
      <w:r w:rsidRPr="00DC048F">
        <w:rPr>
          <w:b/>
          <w:bCs/>
        </w:rPr>
        <w:t>2. 风险与创新的平衡 (Balancing Risks and Innovation)</w:t>
      </w:r>
    </w:p>
    <w:p w14:paraId="725E5633" w14:textId="77777777" w:rsidR="00DC048F" w:rsidRPr="00DC048F" w:rsidRDefault="00DC048F" w:rsidP="00DC048F">
      <w:pPr>
        <w:spacing w:before="100" w:beforeAutospacing="1" w:after="100" w:afterAutospacing="1"/>
      </w:pPr>
      <w:r w:rsidRPr="00DC048F">
        <w:t>欧盟通过分类管理的方法，对人工智能系统进行分级，特别强调高风险系统的严格监管，同时鼓励低风险和非高风险系统的创新发展。</w:t>
      </w:r>
    </w:p>
    <w:p w14:paraId="281DE25B" w14:textId="77777777" w:rsidR="00DC048F" w:rsidRPr="00DC048F" w:rsidRDefault="00DC048F" w:rsidP="00DC048F">
      <w:pPr>
        <w:numPr>
          <w:ilvl w:val="0"/>
          <w:numId w:val="8"/>
        </w:numPr>
        <w:spacing w:before="100" w:beforeAutospacing="1" w:after="100" w:afterAutospacing="1"/>
      </w:pPr>
      <w:r w:rsidRPr="00DC048F">
        <w:rPr>
          <w:b/>
          <w:bCs/>
        </w:rPr>
        <w:t>相关条文 (Relevant Articles):</w:t>
      </w:r>
      <w:r w:rsidRPr="00DC048F">
        <w:br/>
      </w:r>
      <w:r w:rsidRPr="00DC048F">
        <w:rPr>
          <w:b/>
          <w:bCs/>
        </w:rPr>
        <w:t>Article 6 - Classification of High-Risk AI Systems (高风险人工智能系统的分类)</w:t>
      </w:r>
      <w:r w:rsidRPr="00DC048F">
        <w:br/>
      </w:r>
      <w:r w:rsidRPr="00DC048F">
        <w:rPr>
          <w:b/>
          <w:bCs/>
        </w:rPr>
        <w:t>English:</w:t>
      </w:r>
      <w:r w:rsidRPr="00DC048F">
        <w:t xml:space="preserve"> AI systems intended for critical purposes, such as biometric identification and law enforcement, are classified as high-risk and subject to stringent requirements.</w:t>
      </w:r>
      <w:r w:rsidRPr="00DC048F">
        <w:br/>
      </w:r>
      <w:r w:rsidRPr="00DC048F">
        <w:rPr>
          <w:b/>
          <w:bCs/>
        </w:rPr>
        <w:t>中文：</w:t>
      </w:r>
      <w:r w:rsidRPr="00DC048F">
        <w:t xml:space="preserve"> 用于关键目的（如生物识别和执法）的人工智能系统被归类为高风险系统，并需遵守严格要求。</w:t>
      </w:r>
    </w:p>
    <w:p w14:paraId="1D819241" w14:textId="77777777" w:rsidR="00DC048F" w:rsidRPr="00DC048F" w:rsidRDefault="006760CB" w:rsidP="00DC048F">
      <w:r w:rsidRPr="00DC048F">
        <w:rPr>
          <w:noProof/>
        </w:rPr>
        <w:pict w14:anchorId="245B43A1">
          <v:rect id="_x0000_i1035" alt="" style="width:415.3pt;height:.05pt;mso-width-percent:0;mso-height-percent:0;mso-width-percent:0;mso-height-percent:0" o:hralign="center" o:hrstd="t" o:hr="t" fillcolor="#a0a0a0" stroked="f"/>
        </w:pict>
      </w:r>
    </w:p>
    <w:p w14:paraId="0ED48F40" w14:textId="77777777" w:rsidR="00DC048F" w:rsidRPr="00DC048F" w:rsidRDefault="00DC048F" w:rsidP="00DC048F">
      <w:pPr>
        <w:spacing w:before="100" w:beforeAutospacing="1" w:after="100" w:afterAutospacing="1"/>
        <w:outlineLvl w:val="3"/>
        <w:rPr>
          <w:b/>
          <w:bCs/>
        </w:rPr>
      </w:pPr>
      <w:r w:rsidRPr="00DC048F">
        <w:rPr>
          <w:b/>
          <w:bCs/>
        </w:rPr>
        <w:lastRenderedPageBreak/>
        <w:t>3. 高风险与非高风险系统的差异化监管 (Differentiated Regulation for High-Risk and Non-High-Risk Systems)</w:t>
      </w:r>
    </w:p>
    <w:p w14:paraId="0B88303E" w14:textId="77777777" w:rsidR="00DC048F" w:rsidRPr="00DC048F" w:rsidRDefault="00DC048F" w:rsidP="00DC048F">
      <w:pPr>
        <w:numPr>
          <w:ilvl w:val="0"/>
          <w:numId w:val="9"/>
        </w:numPr>
        <w:spacing w:before="100" w:beforeAutospacing="1" w:after="100" w:afterAutospacing="1"/>
      </w:pPr>
      <w:r w:rsidRPr="00DC048F">
        <w:rPr>
          <w:b/>
          <w:bCs/>
        </w:rPr>
        <w:t>高风险系统 (High-Risk Systems):</w:t>
      </w:r>
      <w:r w:rsidRPr="00DC048F">
        <w:br/>
        <w:t>必须符合强制性要求，包括数据治理、透明性、人类监督、风险管理和网络安全等。</w:t>
      </w:r>
    </w:p>
    <w:p w14:paraId="02AF7186" w14:textId="77777777" w:rsidR="00DC048F" w:rsidRPr="00DC048F" w:rsidRDefault="00DC048F" w:rsidP="00DC048F">
      <w:pPr>
        <w:numPr>
          <w:ilvl w:val="0"/>
          <w:numId w:val="9"/>
        </w:numPr>
        <w:spacing w:before="100" w:beforeAutospacing="1" w:after="100" w:afterAutospacing="1"/>
      </w:pPr>
      <w:r w:rsidRPr="00DC048F">
        <w:rPr>
          <w:b/>
          <w:bCs/>
        </w:rPr>
        <w:t>非高风险系统 (Non-High-Risk Systems):</w:t>
      </w:r>
      <w:r w:rsidRPr="00DC048F">
        <w:br/>
        <w:t>可通过自愿行为准则和行业标准实现监管目标，而不需遵守与高风险系统相同的强制性要求。</w:t>
      </w:r>
    </w:p>
    <w:p w14:paraId="1FA2E199" w14:textId="77777777" w:rsidR="00DC048F" w:rsidRPr="00DC048F" w:rsidRDefault="00DC048F" w:rsidP="00DC048F">
      <w:pPr>
        <w:numPr>
          <w:ilvl w:val="0"/>
          <w:numId w:val="9"/>
        </w:numPr>
        <w:spacing w:before="100" w:beforeAutospacing="1" w:after="100" w:afterAutospacing="1"/>
      </w:pPr>
      <w:r w:rsidRPr="00DC048F">
        <w:rPr>
          <w:b/>
          <w:bCs/>
        </w:rPr>
        <w:t>相关条文 (Relevant Articles):</w:t>
      </w:r>
      <w:r w:rsidRPr="00DC048F">
        <w:br/>
      </w:r>
      <w:r w:rsidRPr="00DC048F">
        <w:rPr>
          <w:b/>
          <w:bCs/>
        </w:rPr>
        <w:t>Article 9 - Risk Management System (风险管理系统)</w:t>
      </w:r>
      <w:r w:rsidRPr="00DC048F">
        <w:br/>
      </w:r>
      <w:r w:rsidRPr="00DC048F">
        <w:rPr>
          <w:b/>
          <w:bCs/>
        </w:rPr>
        <w:t>English:</w:t>
      </w:r>
      <w:r w:rsidRPr="00DC048F">
        <w:t xml:space="preserve"> Providers of high-risk AI systems must establish a risk management system to identify, assess, and mitigate potential risks.</w:t>
      </w:r>
      <w:r w:rsidRPr="00DC048F">
        <w:br/>
      </w:r>
      <w:r w:rsidRPr="00DC048F">
        <w:rPr>
          <w:b/>
          <w:bCs/>
        </w:rPr>
        <w:t>中文：</w:t>
      </w:r>
      <w:r w:rsidRPr="00DC048F">
        <w:t xml:space="preserve"> 高风险人工智能系统的提供者必须建立风险管理系统，以识别、评估并缓解潜在风险。</w:t>
      </w:r>
    </w:p>
    <w:p w14:paraId="46B55BBD" w14:textId="77777777" w:rsidR="00DC048F" w:rsidRPr="00DC048F" w:rsidRDefault="00DC048F" w:rsidP="00DC048F">
      <w:pPr>
        <w:spacing w:before="100" w:beforeAutospacing="1" w:after="100" w:afterAutospacing="1"/>
        <w:ind w:left="720"/>
      </w:pPr>
      <w:r w:rsidRPr="00DC048F">
        <w:rPr>
          <w:b/>
          <w:bCs/>
        </w:rPr>
        <w:t>Article 14 - Human Oversight (人类监督)</w:t>
      </w:r>
      <w:r w:rsidRPr="00DC048F">
        <w:br/>
      </w:r>
      <w:r w:rsidRPr="00DC048F">
        <w:rPr>
          <w:b/>
          <w:bCs/>
        </w:rPr>
        <w:t>English:</w:t>
      </w:r>
      <w:r w:rsidRPr="00DC048F">
        <w:t xml:space="preserve"> High-risk AI systems must incorporate mechanisms for human oversight to ensure the system operates safely and ethically.</w:t>
      </w:r>
      <w:r w:rsidRPr="00DC048F">
        <w:br/>
      </w:r>
      <w:r w:rsidRPr="00DC048F">
        <w:rPr>
          <w:b/>
          <w:bCs/>
        </w:rPr>
        <w:t>中文：</w:t>
      </w:r>
      <w:r w:rsidRPr="00DC048F">
        <w:t xml:space="preserve"> 高风险人工智能系统必须包含人类监督机制，以确保系统安全且符合伦理。</w:t>
      </w:r>
    </w:p>
    <w:p w14:paraId="7B239410" w14:textId="77777777" w:rsidR="00DC048F" w:rsidRPr="00DC048F" w:rsidRDefault="00DC048F" w:rsidP="00DC048F">
      <w:pPr>
        <w:spacing w:before="100" w:beforeAutospacing="1" w:after="100" w:afterAutospacing="1"/>
        <w:rPr>
          <w:rFonts w:hint="eastAsia"/>
        </w:rPr>
      </w:pPr>
    </w:p>
    <w:p w14:paraId="660DC335" w14:textId="40465E20" w:rsidR="00DC048F" w:rsidRPr="00DC048F" w:rsidRDefault="00DC048F" w:rsidP="00DC048F">
      <w:pPr>
        <w:spacing w:before="100" w:beforeAutospacing="1" w:after="100" w:afterAutospacing="1"/>
        <w:outlineLvl w:val="2"/>
        <w:rPr>
          <w:b/>
          <w:bCs/>
          <w:sz w:val="27"/>
          <w:szCs w:val="27"/>
          <w:highlight w:val="yellow"/>
        </w:rPr>
      </w:pPr>
      <w:r w:rsidRPr="00DC048F">
        <w:rPr>
          <w:rFonts w:hint="eastAsia"/>
          <w:b/>
          <w:bCs/>
          <w:sz w:val="27"/>
          <w:szCs w:val="27"/>
          <w:highlight w:val="yellow"/>
        </w:rPr>
        <w:t>4</w:t>
      </w:r>
      <w:r w:rsidRPr="00DC048F">
        <w:rPr>
          <w:b/>
          <w:bCs/>
          <w:sz w:val="27"/>
          <w:szCs w:val="27"/>
          <w:highlight w:val="yellow"/>
        </w:rPr>
        <w:t>《欧盟人工智能法案》法规结构 (Structure of the Legislation)</w:t>
      </w:r>
    </w:p>
    <w:p w14:paraId="3906C529" w14:textId="77777777" w:rsidR="00DC048F" w:rsidRPr="00DC048F" w:rsidRDefault="00DC048F" w:rsidP="00DC048F">
      <w:pPr>
        <w:spacing w:before="100" w:beforeAutospacing="1" w:after="100" w:afterAutospacing="1"/>
      </w:pPr>
      <w:r w:rsidRPr="00DC048F">
        <w:rPr>
          <w:b/>
          <w:bCs/>
        </w:rPr>
        <w:t>《欧盟人工智能法案》包含85条，分为以下12个章节：</w:t>
      </w:r>
    </w:p>
    <w:p w14:paraId="53C687DD" w14:textId="77777777" w:rsidR="00DC048F" w:rsidRPr="00DC048F" w:rsidRDefault="00DC048F" w:rsidP="00DC048F">
      <w:pPr>
        <w:numPr>
          <w:ilvl w:val="0"/>
          <w:numId w:val="10"/>
        </w:numPr>
        <w:spacing w:before="100" w:beforeAutospacing="1" w:after="100" w:afterAutospacing="1"/>
      </w:pPr>
      <w:r w:rsidRPr="00DC048F">
        <w:rPr>
          <w:b/>
          <w:bCs/>
        </w:rPr>
        <w:t>第一章：总则 (Title I: General Provisions)</w:t>
      </w:r>
      <w:r w:rsidRPr="00DC048F">
        <w:br/>
        <w:t>介绍法案的适用范围、目的和定义。</w:t>
      </w:r>
    </w:p>
    <w:p w14:paraId="02571E8D" w14:textId="77777777" w:rsidR="00DC048F" w:rsidRPr="00DC048F" w:rsidRDefault="00DC048F" w:rsidP="00DC048F">
      <w:pPr>
        <w:numPr>
          <w:ilvl w:val="0"/>
          <w:numId w:val="10"/>
        </w:numPr>
        <w:spacing w:before="100" w:beforeAutospacing="1" w:after="100" w:afterAutospacing="1"/>
      </w:pPr>
      <w:r w:rsidRPr="00DC048F">
        <w:rPr>
          <w:b/>
          <w:bCs/>
        </w:rPr>
        <w:t>第二章：禁止的人工智能实践 (Title II: Prohibited AI Practices)</w:t>
      </w:r>
      <w:r w:rsidRPr="00DC048F">
        <w:br/>
        <w:t>列举了不可接受的AI应用场景，如操纵行为和社会评分。</w:t>
      </w:r>
    </w:p>
    <w:p w14:paraId="633BC4F6" w14:textId="77777777" w:rsidR="00DC048F" w:rsidRPr="00DC048F" w:rsidRDefault="00DC048F" w:rsidP="00DC048F">
      <w:pPr>
        <w:numPr>
          <w:ilvl w:val="0"/>
          <w:numId w:val="10"/>
        </w:numPr>
        <w:spacing w:before="100" w:beforeAutospacing="1" w:after="100" w:afterAutospacing="1"/>
      </w:pPr>
      <w:r w:rsidRPr="00DC048F">
        <w:rPr>
          <w:b/>
          <w:bCs/>
        </w:rPr>
        <w:t>第三章：高风险人工智能系统 (Title III: High-Risk AI Systems)</w:t>
      </w:r>
      <w:r w:rsidRPr="00DC048F">
        <w:br/>
        <w:t>定义高风险系统的范围，并规定其合规要求。</w:t>
      </w:r>
    </w:p>
    <w:p w14:paraId="070004FD" w14:textId="77777777" w:rsidR="00DC048F" w:rsidRPr="00DC048F" w:rsidRDefault="00DC048F" w:rsidP="00DC048F">
      <w:pPr>
        <w:numPr>
          <w:ilvl w:val="0"/>
          <w:numId w:val="10"/>
        </w:numPr>
        <w:spacing w:before="100" w:beforeAutospacing="1" w:after="100" w:afterAutospacing="1"/>
      </w:pPr>
      <w:r w:rsidRPr="00DC048F">
        <w:rPr>
          <w:b/>
          <w:bCs/>
        </w:rPr>
        <w:t>第四章：透明度义务 (Title IV: Transparency Obligations)</w:t>
      </w:r>
      <w:r w:rsidRPr="00DC048F">
        <w:br/>
        <w:t>详细说明了某些AI系统的信息披露和透明度要求。</w:t>
      </w:r>
    </w:p>
    <w:p w14:paraId="26CC0C71" w14:textId="77777777" w:rsidR="00DC048F" w:rsidRPr="00DC048F" w:rsidRDefault="00DC048F" w:rsidP="00DC048F">
      <w:pPr>
        <w:numPr>
          <w:ilvl w:val="0"/>
          <w:numId w:val="10"/>
        </w:numPr>
        <w:spacing w:before="100" w:beforeAutospacing="1" w:after="100" w:afterAutospacing="1"/>
      </w:pPr>
      <w:r w:rsidRPr="00DC048F">
        <w:rPr>
          <w:b/>
          <w:bCs/>
        </w:rPr>
        <w:t>第五章：支持创新的措施 (Title V: Measures in Support of Innovation)</w:t>
      </w:r>
      <w:r w:rsidRPr="00DC048F">
        <w:br/>
      </w:r>
      <w:r w:rsidRPr="00DC048F">
        <w:lastRenderedPageBreak/>
        <w:t>包括AI监管沙盒（regulatory sandboxes），为企业创新提供实验环境。</w:t>
      </w:r>
    </w:p>
    <w:p w14:paraId="7D061D2B" w14:textId="77777777" w:rsidR="00DC048F" w:rsidRPr="00DC048F" w:rsidRDefault="00DC048F" w:rsidP="00DC048F">
      <w:pPr>
        <w:numPr>
          <w:ilvl w:val="0"/>
          <w:numId w:val="10"/>
        </w:numPr>
        <w:spacing w:before="100" w:beforeAutospacing="1" w:after="100" w:afterAutospacing="1"/>
      </w:pPr>
      <w:r w:rsidRPr="00DC048F">
        <w:rPr>
          <w:b/>
          <w:bCs/>
        </w:rPr>
        <w:t>第六章：治理 (Title VI: Governance)</w:t>
      </w:r>
      <w:r w:rsidRPr="00DC048F">
        <w:br/>
        <w:t>描述监管机构和监督框架。</w:t>
      </w:r>
    </w:p>
    <w:p w14:paraId="6E99FDD1" w14:textId="77777777" w:rsidR="00DC048F" w:rsidRPr="00DC048F" w:rsidRDefault="00DC048F" w:rsidP="00DC048F">
      <w:pPr>
        <w:numPr>
          <w:ilvl w:val="0"/>
          <w:numId w:val="10"/>
        </w:numPr>
        <w:spacing w:before="100" w:beforeAutospacing="1" w:after="100" w:afterAutospacing="1"/>
      </w:pPr>
      <w:r w:rsidRPr="00DC048F">
        <w:rPr>
          <w:b/>
          <w:bCs/>
        </w:rPr>
        <w:t>第七章：高风险AI系统数据库 (Title VII: Database for High-Risk AI Systems)</w:t>
      </w:r>
      <w:r w:rsidRPr="00DC048F">
        <w:br/>
        <w:t>规定建立高风险AI系统的中央数据库以提高问责性。</w:t>
      </w:r>
    </w:p>
    <w:p w14:paraId="24AB3D3A" w14:textId="77777777" w:rsidR="00DC048F" w:rsidRPr="00DC048F" w:rsidRDefault="00DC048F" w:rsidP="00DC048F">
      <w:pPr>
        <w:numPr>
          <w:ilvl w:val="0"/>
          <w:numId w:val="10"/>
        </w:numPr>
        <w:spacing w:before="100" w:beforeAutospacing="1" w:after="100" w:afterAutospacing="1"/>
      </w:pPr>
      <w:r w:rsidRPr="00DC048F">
        <w:rPr>
          <w:b/>
          <w:bCs/>
        </w:rPr>
        <w:t>第八章：市场后监测和信息共享 (Title VIII: Post-Market Monitoring and Information Sharing)</w:t>
      </w:r>
      <w:r w:rsidRPr="00DC048F">
        <w:br/>
        <w:t>强调对AI系统的持续监测和数据共享。</w:t>
      </w:r>
    </w:p>
    <w:p w14:paraId="5858AF1D" w14:textId="77777777" w:rsidR="00DC048F" w:rsidRPr="00DC048F" w:rsidRDefault="00DC048F" w:rsidP="00DC048F">
      <w:pPr>
        <w:numPr>
          <w:ilvl w:val="0"/>
          <w:numId w:val="10"/>
        </w:numPr>
        <w:spacing w:before="100" w:beforeAutospacing="1" w:after="100" w:afterAutospacing="1"/>
      </w:pPr>
      <w:r w:rsidRPr="00DC048F">
        <w:rPr>
          <w:b/>
          <w:bCs/>
        </w:rPr>
        <w:t>第九章：通用人工智能模型 (Title IX: General Purpose AI Models)</w:t>
      </w:r>
      <w:r w:rsidRPr="00DC048F">
        <w:br/>
        <w:t>涉及像GPT这样的通用AI模型的特殊监管。</w:t>
      </w:r>
    </w:p>
    <w:p w14:paraId="5D42CB97" w14:textId="77777777" w:rsidR="00DC048F" w:rsidRPr="00DC048F" w:rsidRDefault="00DC048F" w:rsidP="00DC048F">
      <w:pPr>
        <w:numPr>
          <w:ilvl w:val="0"/>
          <w:numId w:val="10"/>
        </w:numPr>
        <w:spacing w:before="100" w:beforeAutospacing="1" w:after="100" w:afterAutospacing="1"/>
      </w:pPr>
      <w:r w:rsidRPr="00DC048F">
        <w:rPr>
          <w:b/>
          <w:bCs/>
        </w:rPr>
        <w:t>第十章：行为准则 (Title X: Codes of Conduct)</w:t>
      </w:r>
      <w:r w:rsidRPr="00DC048F">
        <w:br/>
        <w:t>鼓励行业采用自愿行为准则。</w:t>
      </w:r>
    </w:p>
    <w:p w14:paraId="66895AD0" w14:textId="77777777" w:rsidR="00DC048F" w:rsidRPr="00DC048F" w:rsidRDefault="00DC048F" w:rsidP="00DC048F">
      <w:pPr>
        <w:numPr>
          <w:ilvl w:val="0"/>
          <w:numId w:val="10"/>
        </w:numPr>
        <w:spacing w:before="100" w:beforeAutospacing="1" w:after="100" w:afterAutospacing="1"/>
      </w:pPr>
      <w:r w:rsidRPr="00DC048F">
        <w:rPr>
          <w:b/>
          <w:bCs/>
        </w:rPr>
        <w:t>第十一章：权力的委托与委员会程序 (Title XI: Delegation of Power and Committee Procedure)</w:t>
      </w:r>
      <w:r w:rsidRPr="00DC048F">
        <w:br/>
        <w:t>规定欧盟委员会执行该法规的权限。</w:t>
      </w:r>
    </w:p>
    <w:p w14:paraId="3E6DBA2D" w14:textId="77777777" w:rsidR="00DC048F" w:rsidRPr="00DC048F" w:rsidRDefault="00DC048F" w:rsidP="00DC048F">
      <w:pPr>
        <w:numPr>
          <w:ilvl w:val="0"/>
          <w:numId w:val="10"/>
        </w:numPr>
        <w:spacing w:before="100" w:beforeAutospacing="1" w:after="100" w:afterAutospacing="1"/>
      </w:pPr>
      <w:r w:rsidRPr="00DC048F">
        <w:rPr>
          <w:b/>
          <w:bCs/>
        </w:rPr>
        <w:t>第十二章：最终条款 (Title XII: Final Provisions)</w:t>
      </w:r>
      <w:r w:rsidRPr="00DC048F">
        <w:br/>
        <w:t>规定法规的实施日期及成员国义务。</w:t>
      </w:r>
    </w:p>
    <w:p w14:paraId="128C174F" w14:textId="77777777" w:rsidR="00DC048F" w:rsidRPr="00DC048F" w:rsidRDefault="006760CB" w:rsidP="00DC048F">
      <w:r w:rsidRPr="00DC048F">
        <w:rPr>
          <w:noProof/>
        </w:rPr>
        <w:pict w14:anchorId="7DFD8B1E">
          <v:rect id="_x0000_i1034" alt="" style="width:415.3pt;height:.05pt;mso-width-percent:0;mso-height-percent:0;mso-width-percent:0;mso-height-percent:0" o:hralign="center" o:hrstd="t" o:hr="t" fillcolor="#a0a0a0" stroked="f"/>
        </w:pict>
      </w:r>
    </w:p>
    <w:p w14:paraId="2366E5B4" w14:textId="77777777" w:rsidR="00DC048F" w:rsidRPr="00DC048F" w:rsidRDefault="00DC048F" w:rsidP="00DC048F">
      <w:pPr>
        <w:spacing w:before="100" w:beforeAutospacing="1" w:after="100" w:afterAutospacing="1"/>
        <w:outlineLvl w:val="2"/>
        <w:rPr>
          <w:b/>
          <w:bCs/>
          <w:sz w:val="27"/>
          <w:szCs w:val="27"/>
        </w:rPr>
      </w:pPr>
      <w:r w:rsidRPr="00DC048F">
        <w:rPr>
          <w:b/>
          <w:bCs/>
          <w:sz w:val="27"/>
          <w:szCs w:val="27"/>
        </w:rPr>
        <w:t>关键章节详细解释</w:t>
      </w:r>
    </w:p>
    <w:p w14:paraId="3D86E01D" w14:textId="77777777" w:rsidR="00DC048F" w:rsidRPr="00DC048F" w:rsidRDefault="00DC048F" w:rsidP="00DC048F">
      <w:pPr>
        <w:spacing w:before="100" w:beforeAutospacing="1" w:after="100" w:afterAutospacing="1"/>
        <w:outlineLvl w:val="3"/>
        <w:rPr>
          <w:b/>
          <w:bCs/>
        </w:rPr>
      </w:pPr>
      <w:r w:rsidRPr="00DC048F">
        <w:rPr>
          <w:b/>
          <w:bCs/>
        </w:rPr>
        <w:t>1. 总则 (Title I: General Provisions)</w:t>
      </w:r>
    </w:p>
    <w:p w14:paraId="7A509B70" w14:textId="77777777" w:rsidR="00DC048F" w:rsidRPr="00DC048F" w:rsidRDefault="00DC048F" w:rsidP="00DC048F">
      <w:pPr>
        <w:numPr>
          <w:ilvl w:val="0"/>
          <w:numId w:val="11"/>
        </w:numPr>
        <w:spacing w:before="100" w:beforeAutospacing="1" w:after="100" w:afterAutospacing="1"/>
      </w:pPr>
      <w:r w:rsidRPr="00DC048F">
        <w:rPr>
          <w:b/>
          <w:bCs/>
        </w:rPr>
        <w:t>Article 1 - 主旨 (Subject Matter)</w:t>
      </w:r>
      <w:r w:rsidRPr="00DC048F">
        <w:br/>
      </w:r>
      <w:r w:rsidRPr="00DC048F">
        <w:rPr>
          <w:b/>
          <w:bCs/>
        </w:rPr>
        <w:t>English:</w:t>
      </w:r>
      <w:r w:rsidRPr="00DC048F">
        <w:t xml:space="preserve"> The purpose of this Regulation is to ensure the safe and trustworthy development and use of AI while promoting innovation and the smooth functioning of the internal market.</w:t>
      </w:r>
      <w:r w:rsidRPr="00DC048F">
        <w:br/>
      </w:r>
      <w:r w:rsidRPr="00DC048F">
        <w:rPr>
          <w:b/>
          <w:bCs/>
        </w:rPr>
        <w:t>中文：</w:t>
      </w:r>
      <w:r w:rsidRPr="00DC048F">
        <w:t xml:space="preserve"> 本法规旨在确保人工智能的安全和可信赖的发展与使用，同时促进创新和内部市场的顺畅运作。</w:t>
      </w:r>
    </w:p>
    <w:p w14:paraId="01680EE7" w14:textId="77777777" w:rsidR="00DC048F" w:rsidRPr="00DC048F" w:rsidRDefault="00DC048F" w:rsidP="00DC048F">
      <w:pPr>
        <w:numPr>
          <w:ilvl w:val="0"/>
          <w:numId w:val="11"/>
        </w:numPr>
        <w:spacing w:before="100" w:beforeAutospacing="1" w:after="100" w:afterAutospacing="1"/>
      </w:pPr>
      <w:r w:rsidRPr="00DC048F">
        <w:rPr>
          <w:b/>
          <w:bCs/>
        </w:rPr>
        <w:t>Article 3 - 定义 (Definitions)</w:t>
      </w:r>
      <w:r w:rsidRPr="00DC048F">
        <w:br/>
      </w:r>
      <w:r w:rsidRPr="00DC048F">
        <w:rPr>
          <w:b/>
          <w:bCs/>
        </w:rPr>
        <w:t>English:</w:t>
      </w:r>
      <w:r w:rsidRPr="00DC048F">
        <w:t xml:space="preserve"> Defines key terms such as "AI system," "provider," and "high-risk AI system."</w:t>
      </w:r>
      <w:r w:rsidRPr="00DC048F">
        <w:br/>
      </w:r>
      <w:r w:rsidRPr="00DC048F">
        <w:rPr>
          <w:b/>
          <w:bCs/>
        </w:rPr>
        <w:t>中文：</w:t>
      </w:r>
      <w:r w:rsidRPr="00DC048F">
        <w:t xml:space="preserve"> 定义了关键术语，如“人工智能系统”、“提供者”和“高风险人工智能系统”。</w:t>
      </w:r>
    </w:p>
    <w:p w14:paraId="10106719" w14:textId="77777777" w:rsidR="00DC048F" w:rsidRPr="00DC048F" w:rsidRDefault="006760CB" w:rsidP="00DC048F">
      <w:r w:rsidRPr="00DC048F">
        <w:rPr>
          <w:noProof/>
        </w:rPr>
        <w:pict w14:anchorId="02CF0C7E">
          <v:rect id="_x0000_i1033" alt="" style="width:415.3pt;height:.05pt;mso-width-percent:0;mso-height-percent:0;mso-width-percent:0;mso-height-percent:0" o:hralign="center" o:hrstd="t" o:hr="t" fillcolor="#a0a0a0" stroked="f"/>
        </w:pict>
      </w:r>
    </w:p>
    <w:p w14:paraId="604FDFE1" w14:textId="77777777" w:rsidR="00DC048F" w:rsidRPr="00DC048F" w:rsidRDefault="00DC048F" w:rsidP="00DC048F">
      <w:pPr>
        <w:spacing w:before="100" w:beforeAutospacing="1" w:after="100" w:afterAutospacing="1"/>
        <w:outlineLvl w:val="3"/>
        <w:rPr>
          <w:b/>
          <w:bCs/>
        </w:rPr>
      </w:pPr>
      <w:r w:rsidRPr="00DC048F">
        <w:rPr>
          <w:b/>
          <w:bCs/>
        </w:rPr>
        <w:t>2. 禁止的人工智能实践 (Title II: Prohibited AI Practices)</w:t>
      </w:r>
    </w:p>
    <w:p w14:paraId="734CB01C" w14:textId="77777777" w:rsidR="00DC048F" w:rsidRPr="00DC048F" w:rsidRDefault="00DC048F" w:rsidP="00DC048F">
      <w:pPr>
        <w:numPr>
          <w:ilvl w:val="0"/>
          <w:numId w:val="12"/>
        </w:numPr>
        <w:spacing w:before="100" w:beforeAutospacing="1" w:after="100" w:afterAutospacing="1"/>
      </w:pPr>
      <w:r w:rsidRPr="00DC048F">
        <w:rPr>
          <w:b/>
          <w:bCs/>
        </w:rPr>
        <w:lastRenderedPageBreak/>
        <w:t>Article 5 - 禁止行为 (Prohibited Practices)</w:t>
      </w:r>
      <w:r w:rsidRPr="00DC048F">
        <w:br/>
      </w:r>
      <w:r w:rsidRPr="00DC048F">
        <w:rPr>
          <w:b/>
          <w:bCs/>
        </w:rPr>
        <w:t>English:</w:t>
      </w:r>
      <w:r w:rsidRPr="00DC048F">
        <w:t xml:space="preserve"> Prohibits AI systems that manipulate human behavior, exploit vulnerabilities, or use social scoring.</w:t>
      </w:r>
      <w:r w:rsidRPr="00DC048F">
        <w:br/>
      </w:r>
      <w:r w:rsidRPr="00DC048F">
        <w:rPr>
          <w:b/>
          <w:bCs/>
        </w:rPr>
        <w:t>中文：</w:t>
      </w:r>
      <w:r w:rsidRPr="00DC048F">
        <w:t xml:space="preserve"> 禁止操纵人类行为、利用弱点或进行社会评分的人工智能系统。</w:t>
      </w:r>
    </w:p>
    <w:p w14:paraId="600D23F2" w14:textId="77777777" w:rsidR="00DC048F" w:rsidRPr="00DC048F" w:rsidRDefault="006760CB" w:rsidP="00DC048F">
      <w:r w:rsidRPr="00DC048F">
        <w:rPr>
          <w:noProof/>
        </w:rPr>
        <w:pict w14:anchorId="5C1EE45C">
          <v:rect id="_x0000_i1032" alt="" style="width:415.3pt;height:.05pt;mso-width-percent:0;mso-height-percent:0;mso-width-percent:0;mso-height-percent:0" o:hralign="center" o:hrstd="t" o:hr="t" fillcolor="#a0a0a0" stroked="f"/>
        </w:pict>
      </w:r>
    </w:p>
    <w:p w14:paraId="7328EBD4" w14:textId="77777777" w:rsidR="00DC048F" w:rsidRPr="00DC048F" w:rsidRDefault="00DC048F" w:rsidP="00DC048F">
      <w:pPr>
        <w:spacing w:before="100" w:beforeAutospacing="1" w:after="100" w:afterAutospacing="1"/>
        <w:outlineLvl w:val="3"/>
        <w:rPr>
          <w:b/>
          <w:bCs/>
        </w:rPr>
      </w:pPr>
      <w:r w:rsidRPr="00DC048F">
        <w:rPr>
          <w:b/>
          <w:bCs/>
        </w:rPr>
        <w:t>3. 高风险人工智能系统 (Title III: High-Risk AI Systems)</w:t>
      </w:r>
    </w:p>
    <w:p w14:paraId="03EC19F5" w14:textId="77777777" w:rsidR="00DC048F" w:rsidRPr="00DC048F" w:rsidRDefault="00DC048F" w:rsidP="00DC048F">
      <w:pPr>
        <w:numPr>
          <w:ilvl w:val="0"/>
          <w:numId w:val="13"/>
        </w:numPr>
        <w:spacing w:before="100" w:beforeAutospacing="1" w:after="100" w:afterAutospacing="1"/>
      </w:pPr>
      <w:r w:rsidRPr="00DC048F">
        <w:rPr>
          <w:b/>
          <w:bCs/>
        </w:rPr>
        <w:t>Article 6 - 高风险系统分类 (Classification of High-Risk Systems)</w:t>
      </w:r>
      <w:r w:rsidRPr="00DC048F">
        <w:br/>
      </w:r>
      <w:r w:rsidRPr="00DC048F">
        <w:rPr>
          <w:b/>
          <w:bCs/>
        </w:rPr>
        <w:t>English:</w:t>
      </w:r>
      <w:r w:rsidRPr="00DC048F">
        <w:t xml:space="preserve"> AI systems used in critical fields such as biometric identification, law enforcement, and education are classified as high-risk.</w:t>
      </w:r>
      <w:r w:rsidRPr="00DC048F">
        <w:br/>
      </w:r>
      <w:r w:rsidRPr="00DC048F">
        <w:rPr>
          <w:b/>
          <w:bCs/>
        </w:rPr>
        <w:t>中文：</w:t>
      </w:r>
      <w:r w:rsidRPr="00DC048F">
        <w:t xml:space="preserve"> 用于关键领域（如生物识别、执法和教育）的人工智能系统被归类为高风险系统。</w:t>
      </w:r>
    </w:p>
    <w:p w14:paraId="13AC7BBC" w14:textId="77777777" w:rsidR="00DC048F" w:rsidRPr="00DC048F" w:rsidRDefault="00DC048F" w:rsidP="00DC048F">
      <w:pPr>
        <w:numPr>
          <w:ilvl w:val="0"/>
          <w:numId w:val="13"/>
        </w:numPr>
        <w:spacing w:before="100" w:beforeAutospacing="1" w:after="100" w:afterAutospacing="1"/>
      </w:pPr>
      <w:r w:rsidRPr="00DC048F">
        <w:rPr>
          <w:b/>
          <w:bCs/>
        </w:rPr>
        <w:t>Article 10 - 数据治理 (Data Governance)</w:t>
      </w:r>
      <w:r w:rsidRPr="00DC048F">
        <w:br/>
      </w:r>
      <w:r w:rsidRPr="00DC048F">
        <w:rPr>
          <w:b/>
          <w:bCs/>
        </w:rPr>
        <w:t>English:</w:t>
      </w:r>
      <w:r w:rsidRPr="00DC048F">
        <w:t xml:space="preserve"> Requires high-quality, representative, and bias-free training datasets for high-risk AI systems.</w:t>
      </w:r>
      <w:r w:rsidRPr="00DC048F">
        <w:br/>
      </w:r>
      <w:r w:rsidRPr="00DC048F">
        <w:rPr>
          <w:b/>
          <w:bCs/>
        </w:rPr>
        <w:t>中文：</w:t>
      </w:r>
      <w:r w:rsidRPr="00DC048F">
        <w:t xml:space="preserve"> 要求高风险人工智能系统使用高质量、具有代表性且无偏差的训练数据集。</w:t>
      </w:r>
    </w:p>
    <w:p w14:paraId="5B13A9D2" w14:textId="77777777" w:rsidR="00DC048F" w:rsidRPr="00DC048F" w:rsidRDefault="006760CB" w:rsidP="00DC048F">
      <w:r w:rsidRPr="00DC048F">
        <w:rPr>
          <w:noProof/>
        </w:rPr>
        <w:pict w14:anchorId="282B8C2C">
          <v:rect id="_x0000_i1031" alt="" style="width:415.3pt;height:.05pt;mso-width-percent:0;mso-height-percent:0;mso-width-percent:0;mso-height-percent:0" o:hralign="center" o:hrstd="t" o:hr="t" fillcolor="#a0a0a0" stroked="f"/>
        </w:pict>
      </w:r>
    </w:p>
    <w:p w14:paraId="1C66C4EB" w14:textId="77777777" w:rsidR="00DC048F" w:rsidRPr="00DC048F" w:rsidRDefault="00DC048F" w:rsidP="00DC048F">
      <w:pPr>
        <w:spacing w:before="100" w:beforeAutospacing="1" w:after="100" w:afterAutospacing="1"/>
        <w:outlineLvl w:val="3"/>
        <w:rPr>
          <w:b/>
          <w:bCs/>
        </w:rPr>
      </w:pPr>
      <w:r w:rsidRPr="00DC048F">
        <w:rPr>
          <w:b/>
          <w:bCs/>
        </w:rPr>
        <w:t>4. 透明度义务 (Title IV: Transparency Obligations)</w:t>
      </w:r>
    </w:p>
    <w:p w14:paraId="2D9D26DE" w14:textId="77777777" w:rsidR="00DC048F" w:rsidRPr="00DC048F" w:rsidRDefault="00DC048F" w:rsidP="00DC048F">
      <w:pPr>
        <w:numPr>
          <w:ilvl w:val="0"/>
          <w:numId w:val="14"/>
        </w:numPr>
        <w:spacing w:before="100" w:beforeAutospacing="1" w:after="100" w:afterAutospacing="1"/>
      </w:pPr>
      <w:r w:rsidRPr="00DC048F">
        <w:rPr>
          <w:b/>
          <w:bCs/>
        </w:rPr>
        <w:t>Article 13 - 信息透明性 (Transparency and Information)</w:t>
      </w:r>
      <w:r w:rsidRPr="00DC048F">
        <w:br/>
      </w:r>
      <w:r w:rsidRPr="00DC048F">
        <w:rPr>
          <w:b/>
          <w:bCs/>
        </w:rPr>
        <w:t>English:</w:t>
      </w:r>
      <w:r w:rsidRPr="00DC048F">
        <w:t xml:space="preserve"> High-risk AI systems must provide clear, comprehensible information about their functioning and limitations.</w:t>
      </w:r>
      <w:r w:rsidRPr="00DC048F">
        <w:br/>
      </w:r>
      <w:r w:rsidRPr="00DC048F">
        <w:rPr>
          <w:b/>
          <w:bCs/>
        </w:rPr>
        <w:t>中文：</w:t>
      </w:r>
      <w:r w:rsidRPr="00DC048F">
        <w:t xml:space="preserve"> 高风险人工智能系统必须提供关于其功能和局限性的清晰且易懂的信息。</w:t>
      </w:r>
    </w:p>
    <w:p w14:paraId="00E8CEAC" w14:textId="77777777" w:rsidR="00DC048F" w:rsidRPr="00DC048F" w:rsidRDefault="006760CB" w:rsidP="00DC048F">
      <w:r w:rsidRPr="00DC048F">
        <w:rPr>
          <w:noProof/>
        </w:rPr>
        <w:pict w14:anchorId="29AD29EF">
          <v:rect id="_x0000_i1030" alt="" style="width:415.3pt;height:.05pt;mso-width-percent:0;mso-height-percent:0;mso-width-percent:0;mso-height-percent:0" o:hralign="center" o:hrstd="t" o:hr="t" fillcolor="#a0a0a0" stroked="f"/>
        </w:pict>
      </w:r>
    </w:p>
    <w:p w14:paraId="7E4D3C8D" w14:textId="77777777" w:rsidR="00DC048F" w:rsidRPr="00DC048F" w:rsidRDefault="00DC048F" w:rsidP="00DC048F">
      <w:pPr>
        <w:spacing w:before="100" w:beforeAutospacing="1" w:after="100" w:afterAutospacing="1"/>
        <w:outlineLvl w:val="3"/>
        <w:rPr>
          <w:b/>
          <w:bCs/>
        </w:rPr>
      </w:pPr>
      <w:r w:rsidRPr="00DC048F">
        <w:rPr>
          <w:b/>
          <w:bCs/>
        </w:rPr>
        <w:t>5. 支持创新的措施 (Title V: Measures in Support of Innovation)</w:t>
      </w:r>
    </w:p>
    <w:p w14:paraId="7418E388" w14:textId="77777777" w:rsidR="00DC048F" w:rsidRPr="00DC048F" w:rsidRDefault="00DC048F" w:rsidP="00DC048F">
      <w:pPr>
        <w:numPr>
          <w:ilvl w:val="0"/>
          <w:numId w:val="15"/>
        </w:numPr>
        <w:spacing w:before="100" w:beforeAutospacing="1" w:after="100" w:afterAutospacing="1"/>
      </w:pPr>
      <w:r w:rsidRPr="00DC048F">
        <w:rPr>
          <w:b/>
          <w:bCs/>
        </w:rPr>
        <w:t>Article 57 - AI监管沙盒 (AI Regulatory Sandboxes)</w:t>
      </w:r>
      <w:r w:rsidRPr="00DC048F">
        <w:br/>
      </w:r>
      <w:r w:rsidRPr="00DC048F">
        <w:rPr>
          <w:b/>
          <w:bCs/>
        </w:rPr>
        <w:t>English:</w:t>
      </w:r>
      <w:r w:rsidRPr="00DC048F">
        <w:t xml:space="preserve"> Allows controlled environments for testing and experimenting with AI systems to support innovation.</w:t>
      </w:r>
      <w:r w:rsidRPr="00DC048F">
        <w:br/>
      </w:r>
      <w:r w:rsidRPr="00DC048F">
        <w:rPr>
          <w:b/>
          <w:bCs/>
        </w:rPr>
        <w:t>中文：</w:t>
      </w:r>
      <w:r w:rsidRPr="00DC048F">
        <w:t xml:space="preserve"> 允许在受控环境中测试和实验人工智能系统，以支持创新。</w:t>
      </w:r>
    </w:p>
    <w:p w14:paraId="79DDDCCD" w14:textId="77777777" w:rsidR="00DC048F" w:rsidRPr="00DC048F" w:rsidRDefault="006760CB" w:rsidP="00DC048F">
      <w:r w:rsidRPr="00DC048F">
        <w:rPr>
          <w:noProof/>
        </w:rPr>
        <w:pict w14:anchorId="732E8745">
          <v:rect id="_x0000_i1029" alt="" style="width:415.3pt;height:.05pt;mso-width-percent:0;mso-height-percent:0;mso-width-percent:0;mso-height-percent:0" o:hralign="center" o:hrstd="t" o:hr="t" fillcolor="#a0a0a0" stroked="f"/>
        </w:pict>
      </w:r>
    </w:p>
    <w:p w14:paraId="4F6CA32D" w14:textId="77777777" w:rsidR="00DC048F" w:rsidRPr="00DC048F" w:rsidRDefault="00DC048F" w:rsidP="00DC048F">
      <w:pPr>
        <w:spacing w:before="100" w:beforeAutospacing="1" w:after="100" w:afterAutospacing="1"/>
        <w:outlineLvl w:val="3"/>
        <w:rPr>
          <w:b/>
          <w:bCs/>
        </w:rPr>
      </w:pPr>
      <w:r w:rsidRPr="00DC048F">
        <w:rPr>
          <w:b/>
          <w:bCs/>
        </w:rPr>
        <w:lastRenderedPageBreak/>
        <w:t>6. 高风险AI系统数据库 (Title VII: Database for High-Risk AI Systems)</w:t>
      </w:r>
    </w:p>
    <w:p w14:paraId="15BCD52F" w14:textId="77777777" w:rsidR="00DC048F" w:rsidRPr="00DC048F" w:rsidRDefault="00DC048F" w:rsidP="00DC048F">
      <w:pPr>
        <w:numPr>
          <w:ilvl w:val="0"/>
          <w:numId w:val="16"/>
        </w:numPr>
        <w:spacing w:before="100" w:beforeAutospacing="1" w:after="100" w:afterAutospacing="1"/>
      </w:pPr>
      <w:r w:rsidRPr="00DC048F">
        <w:rPr>
          <w:b/>
          <w:bCs/>
        </w:rPr>
        <w:t>Article 71 - 数据库管理 (Database Management)</w:t>
      </w:r>
      <w:r w:rsidRPr="00DC048F">
        <w:br/>
      </w:r>
      <w:r w:rsidRPr="00DC048F">
        <w:rPr>
          <w:b/>
          <w:bCs/>
        </w:rPr>
        <w:t>English:</w:t>
      </w:r>
      <w:r w:rsidRPr="00DC048F">
        <w:t xml:space="preserve"> Establishes a central database to register and monitor high-risk AI systems, ensuring transparency and accountability.</w:t>
      </w:r>
      <w:r w:rsidRPr="00DC048F">
        <w:br/>
      </w:r>
      <w:r w:rsidRPr="00DC048F">
        <w:rPr>
          <w:b/>
          <w:bCs/>
        </w:rPr>
        <w:t>中文：</w:t>
      </w:r>
      <w:r w:rsidRPr="00DC048F">
        <w:t xml:space="preserve"> 建立中央数据库，用于登记和监控高风险人工智能系统，确保透明度和问责性。</w:t>
      </w:r>
    </w:p>
    <w:p w14:paraId="084B2BC4" w14:textId="77777777" w:rsidR="00DC048F" w:rsidRPr="00DC048F" w:rsidRDefault="006760CB" w:rsidP="00DC048F">
      <w:r w:rsidRPr="00DC048F">
        <w:rPr>
          <w:noProof/>
        </w:rPr>
        <w:pict w14:anchorId="5B084CEA">
          <v:rect id="_x0000_i1028" alt="" style="width:415.3pt;height:.05pt;mso-width-percent:0;mso-height-percent:0;mso-width-percent:0;mso-height-percent:0" o:hralign="center" o:hrstd="t" o:hr="t" fillcolor="#a0a0a0" stroked="f"/>
        </w:pict>
      </w:r>
    </w:p>
    <w:p w14:paraId="46DAC0D0" w14:textId="77777777" w:rsidR="00DC048F" w:rsidRPr="00DC048F" w:rsidRDefault="00DC048F" w:rsidP="00DC048F">
      <w:pPr>
        <w:spacing w:before="100" w:beforeAutospacing="1" w:after="100" w:afterAutospacing="1"/>
        <w:outlineLvl w:val="3"/>
        <w:rPr>
          <w:b/>
          <w:bCs/>
        </w:rPr>
      </w:pPr>
      <w:r w:rsidRPr="00DC048F">
        <w:rPr>
          <w:b/>
          <w:bCs/>
        </w:rPr>
        <w:t>7. 市场后监测 (Title VIII: Post-Market Monitoring)</w:t>
      </w:r>
    </w:p>
    <w:p w14:paraId="5123D7C2" w14:textId="77777777" w:rsidR="00DC048F" w:rsidRPr="00DC048F" w:rsidRDefault="00DC048F" w:rsidP="00DC048F">
      <w:pPr>
        <w:numPr>
          <w:ilvl w:val="0"/>
          <w:numId w:val="17"/>
        </w:numPr>
        <w:spacing w:before="100" w:beforeAutospacing="1" w:after="100" w:afterAutospacing="1"/>
      </w:pPr>
      <w:r w:rsidRPr="00DC048F">
        <w:rPr>
          <w:b/>
          <w:bCs/>
        </w:rPr>
        <w:t>Article 61 - 持续监测 (Continuous Monitoring)</w:t>
      </w:r>
      <w:r w:rsidRPr="00DC048F">
        <w:br/>
      </w:r>
      <w:r w:rsidRPr="00DC048F">
        <w:rPr>
          <w:b/>
          <w:bCs/>
        </w:rPr>
        <w:t>English:</w:t>
      </w:r>
      <w:r w:rsidRPr="00DC048F">
        <w:t xml:space="preserve"> Requires providers to continuously monitor their AI systems post-deployment to ensure compliance and safety.</w:t>
      </w:r>
      <w:r w:rsidRPr="00DC048F">
        <w:br/>
      </w:r>
      <w:r w:rsidRPr="00DC048F">
        <w:rPr>
          <w:b/>
          <w:bCs/>
        </w:rPr>
        <w:t>中文：</w:t>
      </w:r>
      <w:r w:rsidRPr="00DC048F">
        <w:t xml:space="preserve"> 要求提供者在人工智能系统部署后持续监测，以确保合规和安全。</w:t>
      </w:r>
    </w:p>
    <w:p w14:paraId="67191267" w14:textId="77777777" w:rsidR="00DC048F" w:rsidRPr="00DC048F" w:rsidRDefault="006760CB" w:rsidP="00DC048F">
      <w:r w:rsidRPr="00DC048F">
        <w:rPr>
          <w:noProof/>
        </w:rPr>
        <w:pict w14:anchorId="687B8798">
          <v:rect id="_x0000_i1027" alt="" style="width:415.3pt;height:.05pt;mso-width-percent:0;mso-height-percent:0;mso-width-percent:0;mso-height-percent:0" o:hralign="center" o:hrstd="t" o:hr="t" fillcolor="#a0a0a0" stroked="f"/>
        </w:pict>
      </w:r>
    </w:p>
    <w:p w14:paraId="47E3ECF5" w14:textId="77777777" w:rsidR="00DC048F" w:rsidRPr="00DC048F" w:rsidRDefault="00DC048F" w:rsidP="00DC048F">
      <w:pPr>
        <w:spacing w:before="100" w:beforeAutospacing="1" w:after="100" w:afterAutospacing="1"/>
        <w:outlineLvl w:val="2"/>
        <w:rPr>
          <w:b/>
          <w:bCs/>
          <w:sz w:val="27"/>
          <w:szCs w:val="27"/>
        </w:rPr>
      </w:pPr>
      <w:r w:rsidRPr="00DC048F">
        <w:rPr>
          <w:b/>
          <w:bCs/>
          <w:sz w:val="27"/>
          <w:szCs w:val="27"/>
        </w:rPr>
        <w:t>总结</w:t>
      </w:r>
    </w:p>
    <w:p w14:paraId="0E06504B" w14:textId="77777777" w:rsidR="00DC048F" w:rsidRDefault="00DC048F" w:rsidP="00DC048F">
      <w:pPr>
        <w:spacing w:before="100" w:beforeAutospacing="1" w:after="100" w:afterAutospacing="1"/>
      </w:pPr>
      <w:r w:rsidRPr="00DC048F">
        <w:t>《欧盟人工智能法案》通过详细划分章节和条文，为AI系统的开发、部署和使用建立了全面的监管框架。这种结构既保护了用户和社会，也为企业提供了清晰的合规指引。如果需要更详细的某章节解析，请告诉我！</w:t>
      </w:r>
    </w:p>
    <w:p w14:paraId="20AB81FD" w14:textId="77777777" w:rsidR="0033448D" w:rsidRPr="00DC048F" w:rsidRDefault="0033448D" w:rsidP="00DC048F">
      <w:pPr>
        <w:spacing w:before="100" w:beforeAutospacing="1" w:after="100" w:afterAutospacing="1"/>
      </w:pPr>
    </w:p>
    <w:p w14:paraId="71ECA384" w14:textId="77777777" w:rsidR="0033448D" w:rsidRPr="0033448D" w:rsidRDefault="0033448D" w:rsidP="0033448D">
      <w:pPr>
        <w:spacing w:before="100" w:beforeAutospacing="1" w:after="100" w:afterAutospacing="1"/>
        <w:outlineLvl w:val="2"/>
        <w:rPr>
          <w:b/>
          <w:bCs/>
          <w:sz w:val="27"/>
          <w:szCs w:val="27"/>
        </w:rPr>
      </w:pPr>
      <w:r w:rsidRPr="0033448D">
        <w:rPr>
          <w:b/>
          <w:bCs/>
          <w:sz w:val="27"/>
          <w:szCs w:val="27"/>
          <w:highlight w:val="yellow"/>
        </w:rPr>
        <w:t>5. 通用人工智能 (General Purpose AI)</w:t>
      </w:r>
    </w:p>
    <w:p w14:paraId="1E4A0381" w14:textId="77777777" w:rsidR="0033448D" w:rsidRPr="0033448D" w:rsidRDefault="0033448D" w:rsidP="0033448D">
      <w:pPr>
        <w:spacing w:before="100" w:beforeAutospacing="1" w:after="100" w:afterAutospacing="1"/>
        <w:outlineLvl w:val="3"/>
        <w:rPr>
          <w:b/>
          <w:bCs/>
        </w:rPr>
      </w:pPr>
      <w:r w:rsidRPr="0033448D">
        <w:rPr>
          <w:b/>
          <w:bCs/>
        </w:rPr>
        <w:t>解释</w:t>
      </w:r>
    </w:p>
    <w:p w14:paraId="18752BC8" w14:textId="77777777" w:rsidR="0033448D" w:rsidRPr="0033448D" w:rsidRDefault="0033448D" w:rsidP="0033448D">
      <w:pPr>
        <w:spacing w:before="100" w:beforeAutospacing="1" w:after="100" w:afterAutospacing="1"/>
      </w:pPr>
      <w:r w:rsidRPr="0033448D">
        <w:t>通用人工智能模型（如OpenAI的GPT和Google的BERT）能够执行广泛任务，但其应用的多样性和潜在风险需要特别关注。这类模型可以被集成到多个下游应用中，因此它们的开发、部署和使用需要满足透明度、安全性和合规性要求。</w:t>
      </w:r>
    </w:p>
    <w:p w14:paraId="621D48CF" w14:textId="77777777" w:rsidR="0033448D" w:rsidRPr="0033448D" w:rsidRDefault="0033448D" w:rsidP="0033448D">
      <w:pPr>
        <w:spacing w:before="100" w:beforeAutospacing="1" w:after="100" w:afterAutospacing="1"/>
        <w:outlineLvl w:val="3"/>
        <w:rPr>
          <w:b/>
          <w:bCs/>
        </w:rPr>
      </w:pPr>
      <w:r w:rsidRPr="0033448D">
        <w:rPr>
          <w:b/>
          <w:bCs/>
        </w:rPr>
        <w:t>相关条文 (Relevant Articles)</w:t>
      </w:r>
    </w:p>
    <w:p w14:paraId="187F0D09" w14:textId="77777777" w:rsidR="0033448D" w:rsidRPr="0033448D" w:rsidRDefault="0033448D" w:rsidP="0033448D">
      <w:pPr>
        <w:numPr>
          <w:ilvl w:val="0"/>
          <w:numId w:val="18"/>
        </w:numPr>
        <w:spacing w:before="100" w:beforeAutospacing="1" w:after="100" w:afterAutospacing="1"/>
      </w:pPr>
      <w:r w:rsidRPr="0033448D">
        <w:rPr>
          <w:b/>
          <w:bCs/>
        </w:rPr>
        <w:t>Article 28b - General Purpose AI Models (通用人工智能模型)</w:t>
      </w:r>
      <w:r w:rsidRPr="0033448D">
        <w:br/>
      </w:r>
      <w:r w:rsidRPr="0033448D">
        <w:rPr>
          <w:b/>
          <w:bCs/>
        </w:rPr>
        <w:t>English:</w:t>
      </w:r>
      <w:r w:rsidRPr="0033448D">
        <w:t xml:space="preserve"> Providers of general-purpose AI models must ensure transparency by documenting the model's training, capabilities, </w:t>
      </w:r>
      <w:r w:rsidRPr="0033448D">
        <w:lastRenderedPageBreak/>
        <w:t>and limitations, and making this information accessible to users.</w:t>
      </w:r>
      <w:r w:rsidRPr="0033448D">
        <w:br/>
      </w:r>
      <w:r w:rsidRPr="0033448D">
        <w:rPr>
          <w:b/>
          <w:bCs/>
        </w:rPr>
        <w:t>中文：</w:t>
      </w:r>
      <w:r w:rsidRPr="0033448D">
        <w:t xml:space="preserve"> 通用人工智能模型的提供者必须通过记录模型的训练、能力和局限性来确保透明度，并向用户提供这些信息。</w:t>
      </w:r>
    </w:p>
    <w:p w14:paraId="5D23D1F5" w14:textId="77777777" w:rsidR="0033448D" w:rsidRPr="0033448D" w:rsidRDefault="0033448D" w:rsidP="0033448D">
      <w:pPr>
        <w:numPr>
          <w:ilvl w:val="0"/>
          <w:numId w:val="18"/>
        </w:numPr>
        <w:spacing w:before="100" w:beforeAutospacing="1" w:after="100" w:afterAutospacing="1"/>
      </w:pPr>
      <w:r w:rsidRPr="0033448D">
        <w:rPr>
          <w:b/>
          <w:bCs/>
        </w:rPr>
        <w:t>Article 13 - Transparency and Information (透明性与信息披露)</w:t>
      </w:r>
      <w:r w:rsidRPr="0033448D">
        <w:br/>
      </w:r>
      <w:r w:rsidRPr="0033448D">
        <w:rPr>
          <w:b/>
          <w:bCs/>
        </w:rPr>
        <w:t>English:</w:t>
      </w:r>
      <w:r w:rsidRPr="0033448D">
        <w:t xml:space="preserve"> General-purpose AI models must include clear documentation of their intended purpose, ensuring users understand how to use the models safely and effectively.</w:t>
      </w:r>
      <w:r w:rsidRPr="0033448D">
        <w:br/>
      </w:r>
      <w:r w:rsidRPr="0033448D">
        <w:rPr>
          <w:b/>
          <w:bCs/>
        </w:rPr>
        <w:t>中文：</w:t>
      </w:r>
      <w:r w:rsidRPr="0033448D">
        <w:t xml:space="preserve"> 通用人工智能模型必须包括其预期用途的清晰文档，确保用户了解如何安全有效地使用模型。</w:t>
      </w:r>
    </w:p>
    <w:p w14:paraId="423A8CFB" w14:textId="77777777" w:rsidR="0033448D" w:rsidRPr="0033448D" w:rsidRDefault="0033448D" w:rsidP="0033448D">
      <w:pPr>
        <w:numPr>
          <w:ilvl w:val="0"/>
          <w:numId w:val="18"/>
        </w:numPr>
        <w:spacing w:before="100" w:beforeAutospacing="1" w:after="100" w:afterAutospacing="1"/>
      </w:pPr>
      <w:r w:rsidRPr="0033448D">
        <w:rPr>
          <w:b/>
          <w:bCs/>
        </w:rPr>
        <w:t>Article 15 - Accuracy, Robustness, and Cybersecurity (准确性、稳健性和网络安全)</w:t>
      </w:r>
      <w:r w:rsidRPr="0033448D">
        <w:br/>
      </w:r>
      <w:r w:rsidRPr="0033448D">
        <w:rPr>
          <w:b/>
          <w:bCs/>
        </w:rPr>
        <w:t>English:</w:t>
      </w:r>
      <w:r w:rsidRPr="0033448D">
        <w:t xml:space="preserve"> General-purpose AI models must meet high standards of accuracy, robustness, and cybersecurity to prevent unauthorized access and reduce potential risks.</w:t>
      </w:r>
      <w:r w:rsidRPr="0033448D">
        <w:br/>
      </w:r>
      <w:r w:rsidRPr="0033448D">
        <w:rPr>
          <w:b/>
          <w:bCs/>
        </w:rPr>
        <w:t>中文：</w:t>
      </w:r>
      <w:r w:rsidRPr="0033448D">
        <w:t xml:space="preserve"> 通用人工智能模型必须符合高标准的准确性、稳健性和网络安全要求，以防止未经授权的访问并降低潜在风险。</w:t>
      </w:r>
    </w:p>
    <w:p w14:paraId="5B3F3F04" w14:textId="77777777" w:rsidR="0033448D" w:rsidRPr="0033448D" w:rsidRDefault="0033448D" w:rsidP="0033448D">
      <w:pPr>
        <w:spacing w:before="100" w:beforeAutospacing="1" w:after="100" w:afterAutospacing="1"/>
        <w:outlineLvl w:val="3"/>
        <w:rPr>
          <w:b/>
          <w:bCs/>
        </w:rPr>
      </w:pPr>
      <w:r w:rsidRPr="0033448D">
        <w:rPr>
          <w:b/>
          <w:bCs/>
        </w:rPr>
        <w:t>特别关注领域 (Key Areas of Focus)</w:t>
      </w:r>
    </w:p>
    <w:p w14:paraId="24616162" w14:textId="77777777" w:rsidR="0033448D" w:rsidRPr="0033448D" w:rsidRDefault="0033448D" w:rsidP="0033448D">
      <w:pPr>
        <w:numPr>
          <w:ilvl w:val="0"/>
          <w:numId w:val="19"/>
        </w:numPr>
        <w:spacing w:before="100" w:beforeAutospacing="1" w:after="100" w:afterAutospacing="1"/>
      </w:pPr>
      <w:r w:rsidRPr="0033448D">
        <w:t>数据的多样性与代表性：确保模型训练数据不偏向某些群体。</w:t>
      </w:r>
    </w:p>
    <w:p w14:paraId="46E1B9C7" w14:textId="77777777" w:rsidR="0033448D" w:rsidRPr="0033448D" w:rsidRDefault="0033448D" w:rsidP="0033448D">
      <w:pPr>
        <w:numPr>
          <w:ilvl w:val="0"/>
          <w:numId w:val="19"/>
        </w:numPr>
        <w:spacing w:before="100" w:beforeAutospacing="1" w:after="100" w:afterAutospacing="1"/>
      </w:pPr>
      <w:r w:rsidRPr="0033448D">
        <w:t>网络安全：防止模型遭受数据中毒或对抗性攻击。</w:t>
      </w:r>
    </w:p>
    <w:p w14:paraId="5CA0E494" w14:textId="77777777" w:rsidR="0033448D" w:rsidRPr="0033448D" w:rsidRDefault="0033448D" w:rsidP="0033448D">
      <w:pPr>
        <w:numPr>
          <w:ilvl w:val="0"/>
          <w:numId w:val="19"/>
        </w:numPr>
        <w:spacing w:before="100" w:beforeAutospacing="1" w:after="100" w:afterAutospacing="1"/>
      </w:pPr>
      <w:r w:rsidRPr="0033448D">
        <w:t>合规性：遵守欧盟法规，提供详细的技术文档和风险评估。</w:t>
      </w:r>
    </w:p>
    <w:p w14:paraId="236DE114" w14:textId="77777777" w:rsidR="0033448D" w:rsidRPr="0033448D" w:rsidRDefault="006760CB" w:rsidP="0033448D">
      <w:r w:rsidRPr="0033448D">
        <w:rPr>
          <w:noProof/>
        </w:rPr>
        <w:pict w14:anchorId="0012F14F">
          <v:rect id="_x0000_i1026" alt="" style="width:415.3pt;height:.05pt;mso-width-percent:0;mso-height-percent:0;mso-width-percent:0;mso-height-percent:0" o:hralign="center" o:hrstd="t" o:hr="t" fillcolor="#a0a0a0" stroked="f"/>
        </w:pict>
      </w:r>
    </w:p>
    <w:p w14:paraId="4960718A" w14:textId="77777777" w:rsidR="0033448D" w:rsidRPr="0033448D" w:rsidRDefault="0033448D" w:rsidP="0033448D">
      <w:pPr>
        <w:spacing w:before="100" w:beforeAutospacing="1" w:after="100" w:afterAutospacing="1"/>
        <w:outlineLvl w:val="2"/>
        <w:rPr>
          <w:b/>
          <w:bCs/>
          <w:sz w:val="27"/>
          <w:szCs w:val="27"/>
        </w:rPr>
      </w:pPr>
      <w:r w:rsidRPr="0033448D">
        <w:rPr>
          <w:b/>
          <w:bCs/>
          <w:sz w:val="27"/>
          <w:szCs w:val="27"/>
          <w:highlight w:val="yellow"/>
        </w:rPr>
        <w:t>6. 批判性视角 (Critical Perspectives)</w:t>
      </w:r>
    </w:p>
    <w:p w14:paraId="13F09A98" w14:textId="77777777" w:rsidR="0033448D" w:rsidRPr="0033448D" w:rsidRDefault="0033448D" w:rsidP="0033448D">
      <w:pPr>
        <w:spacing w:before="100" w:beforeAutospacing="1" w:after="100" w:afterAutospacing="1"/>
        <w:outlineLvl w:val="3"/>
        <w:rPr>
          <w:b/>
          <w:bCs/>
        </w:rPr>
      </w:pPr>
      <w:r w:rsidRPr="0033448D">
        <w:rPr>
          <w:b/>
          <w:bCs/>
        </w:rPr>
        <w:t>解释</w:t>
      </w:r>
    </w:p>
    <w:p w14:paraId="10677C6F" w14:textId="77777777" w:rsidR="0033448D" w:rsidRPr="0033448D" w:rsidRDefault="0033448D" w:rsidP="0033448D">
      <w:pPr>
        <w:spacing w:before="100" w:beforeAutospacing="1" w:after="100" w:afterAutospacing="1"/>
      </w:pPr>
      <w:r w:rsidRPr="0033448D">
        <w:t>针对《人工智能法案》的批评主要集中在以下几个方面：</w:t>
      </w:r>
    </w:p>
    <w:p w14:paraId="6D1D5F2D" w14:textId="77777777" w:rsidR="0033448D" w:rsidRPr="0033448D" w:rsidRDefault="0033448D" w:rsidP="0033448D">
      <w:pPr>
        <w:numPr>
          <w:ilvl w:val="0"/>
          <w:numId w:val="20"/>
        </w:numPr>
        <w:spacing w:before="100" w:beforeAutospacing="1" w:after="100" w:afterAutospacing="1"/>
      </w:pPr>
      <w:r w:rsidRPr="0033448D">
        <w:rPr>
          <w:b/>
          <w:bCs/>
        </w:rPr>
        <w:t>基于风险的监管方法 (Risk-Based Approach):</w:t>
      </w:r>
      <w:r w:rsidRPr="0033448D">
        <w:br/>
        <w:t>批评者认为，基于风险的分类方法可能遗漏某些低风险但社会影响重大的系统。</w:t>
      </w:r>
    </w:p>
    <w:p w14:paraId="1AD92BAC" w14:textId="77777777" w:rsidR="0033448D" w:rsidRPr="0033448D" w:rsidRDefault="0033448D" w:rsidP="0033448D">
      <w:pPr>
        <w:numPr>
          <w:ilvl w:val="0"/>
          <w:numId w:val="20"/>
        </w:numPr>
        <w:spacing w:before="100" w:beforeAutospacing="1" w:after="100" w:afterAutospacing="1"/>
      </w:pPr>
      <w:r w:rsidRPr="0033448D">
        <w:rPr>
          <w:b/>
          <w:bCs/>
        </w:rPr>
        <w:t>高风险系统的范围 (Scope of High-Risk Systems):</w:t>
      </w:r>
      <w:r w:rsidRPr="0033448D">
        <w:br/>
        <w:t>一些批评者质疑高风险系统的定义是否足够清晰，以及是否考虑了潜在的多重风险和不确定性。</w:t>
      </w:r>
    </w:p>
    <w:p w14:paraId="186D35BC" w14:textId="77777777" w:rsidR="0033448D" w:rsidRPr="0033448D" w:rsidRDefault="0033448D" w:rsidP="0033448D">
      <w:pPr>
        <w:numPr>
          <w:ilvl w:val="0"/>
          <w:numId w:val="20"/>
        </w:numPr>
        <w:spacing w:before="100" w:beforeAutospacing="1" w:after="100" w:afterAutospacing="1"/>
      </w:pPr>
      <w:r w:rsidRPr="0033448D">
        <w:rPr>
          <w:b/>
          <w:bCs/>
        </w:rPr>
        <w:t>社会和伦理影响 (Societal and Ethical Considerations):</w:t>
      </w:r>
      <w:r w:rsidRPr="0033448D">
        <w:br/>
        <w:t>法规更多关注技术性风险，忽略了人工智能对社会和伦理的长期影响，如公平、平等和包容性。</w:t>
      </w:r>
    </w:p>
    <w:p w14:paraId="30B33561" w14:textId="77777777" w:rsidR="0033448D" w:rsidRPr="0033448D" w:rsidRDefault="0033448D" w:rsidP="0033448D">
      <w:pPr>
        <w:spacing w:before="100" w:beforeAutospacing="1" w:after="100" w:afterAutospacing="1"/>
        <w:outlineLvl w:val="3"/>
        <w:rPr>
          <w:b/>
          <w:bCs/>
        </w:rPr>
      </w:pPr>
      <w:r w:rsidRPr="0033448D">
        <w:rPr>
          <w:b/>
          <w:bCs/>
        </w:rPr>
        <w:t>相关条文 (Relevant Articles)</w:t>
      </w:r>
    </w:p>
    <w:p w14:paraId="66139A09" w14:textId="77777777" w:rsidR="0033448D" w:rsidRPr="0033448D" w:rsidRDefault="0033448D" w:rsidP="0033448D">
      <w:pPr>
        <w:numPr>
          <w:ilvl w:val="0"/>
          <w:numId w:val="21"/>
        </w:numPr>
        <w:spacing w:before="100" w:beforeAutospacing="1" w:after="100" w:afterAutospacing="1"/>
      </w:pPr>
      <w:r w:rsidRPr="0033448D">
        <w:rPr>
          <w:b/>
          <w:bCs/>
        </w:rPr>
        <w:lastRenderedPageBreak/>
        <w:t>Article 6 - Classification of High-Risk AI Systems (高风险AI系统的分类)</w:t>
      </w:r>
      <w:r w:rsidRPr="0033448D">
        <w:br/>
      </w:r>
      <w:r w:rsidRPr="0033448D">
        <w:rPr>
          <w:b/>
          <w:bCs/>
        </w:rPr>
        <w:t>English:</w:t>
      </w:r>
      <w:r w:rsidRPr="0033448D">
        <w:t xml:space="preserve"> Defines high-risk systems based on their intended purpose and the potential impact on health, safety, and fundamental rights. Critics argue the classification is too narrow and excludes certain socially impactful applications.</w:t>
      </w:r>
      <w:r w:rsidRPr="0033448D">
        <w:br/>
      </w:r>
      <w:r w:rsidRPr="0033448D">
        <w:rPr>
          <w:b/>
          <w:bCs/>
        </w:rPr>
        <w:t>中文：</w:t>
      </w:r>
      <w:r w:rsidRPr="0033448D">
        <w:t xml:space="preserve"> 根据高风险系统的预期用途及其对健康、安全和基本权利的潜在影响进行分类。批评者认为该分类过于狭窄，排除了某些具有社会影响力的应用。</w:t>
      </w:r>
    </w:p>
    <w:p w14:paraId="19093645" w14:textId="77777777" w:rsidR="0033448D" w:rsidRPr="0033448D" w:rsidRDefault="0033448D" w:rsidP="0033448D">
      <w:pPr>
        <w:numPr>
          <w:ilvl w:val="0"/>
          <w:numId w:val="21"/>
        </w:numPr>
        <w:spacing w:before="100" w:beforeAutospacing="1" w:after="100" w:afterAutospacing="1"/>
      </w:pPr>
      <w:r w:rsidRPr="0033448D">
        <w:rPr>
          <w:b/>
          <w:bCs/>
        </w:rPr>
        <w:t>Article 10 - Data and Data Governance (数据与数据治理)</w:t>
      </w:r>
      <w:r w:rsidRPr="0033448D">
        <w:br/>
      </w:r>
      <w:r w:rsidRPr="0033448D">
        <w:rPr>
          <w:b/>
          <w:bCs/>
        </w:rPr>
        <w:t>English:</w:t>
      </w:r>
      <w:r w:rsidRPr="0033448D">
        <w:t xml:space="preserve"> Requires high-risk systems to use representative and bias-free data. Critics argue that even with high-quality data, societal biases may </w:t>
      </w:r>
      <w:proofErr w:type="gramStart"/>
      <w:r w:rsidRPr="0033448D">
        <w:t>still persist</w:t>
      </w:r>
      <w:proofErr w:type="gramEnd"/>
      <w:r w:rsidRPr="0033448D">
        <w:t xml:space="preserve"> in AI outcomes.</w:t>
      </w:r>
      <w:r w:rsidRPr="0033448D">
        <w:br/>
      </w:r>
      <w:r w:rsidRPr="0033448D">
        <w:rPr>
          <w:b/>
          <w:bCs/>
        </w:rPr>
        <w:t>中文：</w:t>
      </w:r>
      <w:r w:rsidRPr="0033448D">
        <w:t xml:space="preserve"> 要求高风险系统使用具有代表性且无偏差的数据。批评者认为，即使数据质量高，人工智能的结果仍可能存在社会偏见。</w:t>
      </w:r>
    </w:p>
    <w:p w14:paraId="1173B73B" w14:textId="77777777" w:rsidR="0033448D" w:rsidRPr="0033448D" w:rsidRDefault="0033448D" w:rsidP="0033448D">
      <w:pPr>
        <w:numPr>
          <w:ilvl w:val="0"/>
          <w:numId w:val="21"/>
        </w:numPr>
        <w:spacing w:before="100" w:beforeAutospacing="1" w:after="100" w:afterAutospacing="1"/>
      </w:pPr>
      <w:r w:rsidRPr="0033448D">
        <w:rPr>
          <w:b/>
          <w:bCs/>
        </w:rPr>
        <w:t>Article 71 - High-Risk AI Systems Database (高风险AI系统数据库)</w:t>
      </w:r>
      <w:r w:rsidRPr="0033448D">
        <w:br/>
      </w:r>
      <w:r w:rsidRPr="0033448D">
        <w:rPr>
          <w:b/>
          <w:bCs/>
        </w:rPr>
        <w:t>English:</w:t>
      </w:r>
      <w:r w:rsidRPr="0033448D">
        <w:t xml:space="preserve"> Establishes a database to enhance transparency and accountability, but critics question its effectiveness in addressing societal concerns like discrimination and systemic bias.</w:t>
      </w:r>
      <w:r w:rsidRPr="0033448D">
        <w:br/>
      </w:r>
      <w:r w:rsidRPr="0033448D">
        <w:rPr>
          <w:b/>
          <w:bCs/>
        </w:rPr>
        <w:t>中文：</w:t>
      </w:r>
      <w:r w:rsidRPr="0033448D">
        <w:t xml:space="preserve"> 建立数据库以提高透明度和问责性，但批评者质疑其在解决歧视和系统性偏见等社会问题上的有效性。</w:t>
      </w:r>
    </w:p>
    <w:p w14:paraId="1F4914D3" w14:textId="77777777" w:rsidR="0033448D" w:rsidRPr="0033448D" w:rsidRDefault="006760CB" w:rsidP="0033448D">
      <w:r w:rsidRPr="0033448D">
        <w:rPr>
          <w:noProof/>
        </w:rPr>
        <w:pict w14:anchorId="71C01B85">
          <v:rect id="_x0000_i1025" alt="" style="width:415.3pt;height:.05pt;mso-width-percent:0;mso-height-percent:0;mso-width-percent:0;mso-height-percent:0" o:hralign="center" o:hrstd="t" o:hr="t" fillcolor="#a0a0a0" stroked="f"/>
        </w:pict>
      </w:r>
    </w:p>
    <w:p w14:paraId="51B09394" w14:textId="77777777" w:rsidR="0033448D" w:rsidRPr="0033448D" w:rsidRDefault="0033448D" w:rsidP="0033448D">
      <w:pPr>
        <w:spacing w:before="100" w:beforeAutospacing="1" w:after="100" w:afterAutospacing="1"/>
        <w:outlineLvl w:val="3"/>
        <w:rPr>
          <w:b/>
          <w:bCs/>
        </w:rPr>
      </w:pPr>
      <w:r w:rsidRPr="0033448D">
        <w:rPr>
          <w:b/>
          <w:bCs/>
        </w:rPr>
        <w:t>批评的关键点 (Key Criticisms)</w:t>
      </w:r>
    </w:p>
    <w:p w14:paraId="7E1A860E" w14:textId="77777777" w:rsidR="0033448D" w:rsidRPr="0033448D" w:rsidRDefault="0033448D" w:rsidP="0033448D">
      <w:pPr>
        <w:numPr>
          <w:ilvl w:val="0"/>
          <w:numId w:val="22"/>
        </w:numPr>
        <w:spacing w:before="100" w:beforeAutospacing="1" w:after="100" w:afterAutospacing="1"/>
      </w:pPr>
      <w:r w:rsidRPr="0033448D">
        <w:rPr>
          <w:b/>
          <w:bCs/>
        </w:rPr>
        <w:t>风险分类的局限性 (Limitations of Risk Categorization):</w:t>
      </w:r>
      <w:r w:rsidRPr="0033448D">
        <w:br/>
        <w:t>某些低风险系统在特定场景下可能转变为高风险系统（如教育或就业领域）。</w:t>
      </w:r>
    </w:p>
    <w:p w14:paraId="5A95B980" w14:textId="77777777" w:rsidR="0033448D" w:rsidRPr="0033448D" w:rsidRDefault="0033448D" w:rsidP="0033448D">
      <w:pPr>
        <w:numPr>
          <w:ilvl w:val="0"/>
          <w:numId w:val="22"/>
        </w:numPr>
        <w:spacing w:before="100" w:beforeAutospacing="1" w:after="100" w:afterAutospacing="1"/>
      </w:pPr>
      <w:r w:rsidRPr="0033448D">
        <w:rPr>
          <w:b/>
          <w:bCs/>
        </w:rPr>
        <w:t>对社会影响的忽视 (Neglect of Societal Impacts):</w:t>
      </w:r>
      <w:r w:rsidRPr="0033448D">
        <w:br/>
        <w:t>法规更关注个人权利，而对社会整体的影响（如民主、政治稳定）考虑不足。</w:t>
      </w:r>
    </w:p>
    <w:p w14:paraId="3CFA4B6D" w14:textId="77777777" w:rsidR="0033448D" w:rsidRPr="0033448D" w:rsidRDefault="0033448D" w:rsidP="0033448D">
      <w:pPr>
        <w:numPr>
          <w:ilvl w:val="0"/>
          <w:numId w:val="22"/>
        </w:numPr>
        <w:spacing w:before="100" w:beforeAutospacing="1" w:after="100" w:afterAutospacing="1"/>
      </w:pPr>
      <w:r w:rsidRPr="0033448D">
        <w:rPr>
          <w:b/>
          <w:bCs/>
        </w:rPr>
        <w:t>标准化和执行问题 (Standardization and Enforcement Issues):</w:t>
      </w:r>
      <w:r w:rsidRPr="0033448D">
        <w:br/>
        <w:t>依赖行业标准可能导致法规的执行不一致，且未充分考虑弱势群体的参与。</w:t>
      </w:r>
    </w:p>
    <w:p w14:paraId="692FCA2B" w14:textId="77777777" w:rsidR="00DC048F" w:rsidRPr="00DC048F" w:rsidRDefault="00DC048F">
      <w:pPr>
        <w:rPr>
          <w:rFonts w:hint="eastAsia"/>
        </w:rPr>
      </w:pPr>
    </w:p>
    <w:sectPr w:rsidR="00DC048F" w:rsidRPr="00DC04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34BC5"/>
    <w:multiLevelType w:val="multilevel"/>
    <w:tmpl w:val="2248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11AEC"/>
    <w:multiLevelType w:val="multilevel"/>
    <w:tmpl w:val="1D6A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A6D6F"/>
    <w:multiLevelType w:val="multilevel"/>
    <w:tmpl w:val="374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B33A7"/>
    <w:multiLevelType w:val="multilevel"/>
    <w:tmpl w:val="7918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A3848"/>
    <w:multiLevelType w:val="multilevel"/>
    <w:tmpl w:val="E0C4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B404D"/>
    <w:multiLevelType w:val="multilevel"/>
    <w:tmpl w:val="18A6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F3F1B"/>
    <w:multiLevelType w:val="multilevel"/>
    <w:tmpl w:val="5290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366FC"/>
    <w:multiLevelType w:val="multilevel"/>
    <w:tmpl w:val="582E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82A41"/>
    <w:multiLevelType w:val="multilevel"/>
    <w:tmpl w:val="86E0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06E85"/>
    <w:multiLevelType w:val="multilevel"/>
    <w:tmpl w:val="883C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473B8"/>
    <w:multiLevelType w:val="multilevel"/>
    <w:tmpl w:val="30F8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70EF1"/>
    <w:multiLevelType w:val="multilevel"/>
    <w:tmpl w:val="C5D4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97F87"/>
    <w:multiLevelType w:val="multilevel"/>
    <w:tmpl w:val="4B6E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C6B1F"/>
    <w:multiLevelType w:val="multilevel"/>
    <w:tmpl w:val="A248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37C0C"/>
    <w:multiLevelType w:val="multilevel"/>
    <w:tmpl w:val="3EF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92783"/>
    <w:multiLevelType w:val="multilevel"/>
    <w:tmpl w:val="1B82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241F4"/>
    <w:multiLevelType w:val="multilevel"/>
    <w:tmpl w:val="DFAC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B0331"/>
    <w:multiLevelType w:val="multilevel"/>
    <w:tmpl w:val="431E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132F8"/>
    <w:multiLevelType w:val="multilevel"/>
    <w:tmpl w:val="44FA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23062E"/>
    <w:multiLevelType w:val="multilevel"/>
    <w:tmpl w:val="A5A0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03379"/>
    <w:multiLevelType w:val="multilevel"/>
    <w:tmpl w:val="C500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8A66E8"/>
    <w:multiLevelType w:val="multilevel"/>
    <w:tmpl w:val="5AD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306806">
    <w:abstractNumId w:val="21"/>
  </w:num>
  <w:num w:numId="2" w16cid:durableId="1204900883">
    <w:abstractNumId w:val="13"/>
  </w:num>
  <w:num w:numId="3" w16cid:durableId="1005592786">
    <w:abstractNumId w:val="2"/>
  </w:num>
  <w:num w:numId="4" w16cid:durableId="950672039">
    <w:abstractNumId w:val="20"/>
  </w:num>
  <w:num w:numId="5" w16cid:durableId="309872357">
    <w:abstractNumId w:val="11"/>
  </w:num>
  <w:num w:numId="6" w16cid:durableId="106898136">
    <w:abstractNumId w:val="1"/>
  </w:num>
  <w:num w:numId="7" w16cid:durableId="1764109199">
    <w:abstractNumId w:val="7"/>
  </w:num>
  <w:num w:numId="8" w16cid:durableId="556862556">
    <w:abstractNumId w:val="17"/>
  </w:num>
  <w:num w:numId="9" w16cid:durableId="1955751036">
    <w:abstractNumId w:val="19"/>
  </w:num>
  <w:num w:numId="10" w16cid:durableId="650909158">
    <w:abstractNumId w:val="0"/>
  </w:num>
  <w:num w:numId="11" w16cid:durableId="2023704034">
    <w:abstractNumId w:val="14"/>
  </w:num>
  <w:num w:numId="12" w16cid:durableId="1941597318">
    <w:abstractNumId w:val="9"/>
  </w:num>
  <w:num w:numId="13" w16cid:durableId="512113665">
    <w:abstractNumId w:val="5"/>
  </w:num>
  <w:num w:numId="14" w16cid:durableId="1093549178">
    <w:abstractNumId w:val="6"/>
  </w:num>
  <w:num w:numId="15" w16cid:durableId="144322000">
    <w:abstractNumId w:val="15"/>
  </w:num>
  <w:num w:numId="16" w16cid:durableId="906497058">
    <w:abstractNumId w:val="8"/>
  </w:num>
  <w:num w:numId="17" w16cid:durableId="1350330268">
    <w:abstractNumId w:val="3"/>
  </w:num>
  <w:num w:numId="18" w16cid:durableId="2120831003">
    <w:abstractNumId w:val="12"/>
  </w:num>
  <w:num w:numId="19" w16cid:durableId="774330198">
    <w:abstractNumId w:val="16"/>
  </w:num>
  <w:num w:numId="20" w16cid:durableId="813255415">
    <w:abstractNumId w:val="18"/>
  </w:num>
  <w:num w:numId="21" w16cid:durableId="1793750087">
    <w:abstractNumId w:val="10"/>
  </w:num>
  <w:num w:numId="22" w16cid:durableId="1940066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8F"/>
    <w:rsid w:val="00137021"/>
    <w:rsid w:val="0033448D"/>
    <w:rsid w:val="0036020E"/>
    <w:rsid w:val="00455106"/>
    <w:rsid w:val="006760CB"/>
    <w:rsid w:val="00683E7F"/>
    <w:rsid w:val="00715F7A"/>
    <w:rsid w:val="009F1A40"/>
    <w:rsid w:val="00BC3589"/>
    <w:rsid w:val="00C85435"/>
    <w:rsid w:val="00DC0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5C82"/>
  <w15:chartTrackingRefBased/>
  <w15:docId w15:val="{B260CF50-8FDC-C249-AE93-4BDAD938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448D"/>
    <w:rPr>
      <w:rFonts w:ascii="宋体" w:eastAsia="宋体" w:hAnsi="宋体" w:cs="宋体"/>
      <w:kern w:val="0"/>
      <w:sz w:val="24"/>
    </w:rPr>
  </w:style>
  <w:style w:type="paragraph" w:styleId="1">
    <w:name w:val="heading 1"/>
    <w:basedOn w:val="a"/>
    <w:next w:val="a"/>
    <w:link w:val="10"/>
    <w:uiPriority w:val="9"/>
    <w:qFormat/>
    <w:rsid w:val="00DC048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C048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C048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DC048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048F"/>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DC048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048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048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C048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048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C048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DC048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DC048F"/>
    <w:rPr>
      <w:rFonts w:cstheme="majorBidi"/>
      <w:color w:val="0F4761" w:themeColor="accent1" w:themeShade="BF"/>
      <w:sz w:val="28"/>
      <w:szCs w:val="28"/>
    </w:rPr>
  </w:style>
  <w:style w:type="character" w:customStyle="1" w:styleId="50">
    <w:name w:val="标题 5 字符"/>
    <w:basedOn w:val="a0"/>
    <w:link w:val="5"/>
    <w:uiPriority w:val="9"/>
    <w:semiHidden/>
    <w:rsid w:val="00DC048F"/>
    <w:rPr>
      <w:rFonts w:cstheme="majorBidi"/>
      <w:color w:val="0F4761" w:themeColor="accent1" w:themeShade="BF"/>
      <w:sz w:val="24"/>
    </w:rPr>
  </w:style>
  <w:style w:type="character" w:customStyle="1" w:styleId="60">
    <w:name w:val="标题 6 字符"/>
    <w:basedOn w:val="a0"/>
    <w:link w:val="6"/>
    <w:uiPriority w:val="9"/>
    <w:semiHidden/>
    <w:rsid w:val="00DC048F"/>
    <w:rPr>
      <w:rFonts w:cstheme="majorBidi"/>
      <w:b/>
      <w:bCs/>
      <w:color w:val="0F4761" w:themeColor="accent1" w:themeShade="BF"/>
    </w:rPr>
  </w:style>
  <w:style w:type="character" w:customStyle="1" w:styleId="70">
    <w:name w:val="标题 7 字符"/>
    <w:basedOn w:val="a0"/>
    <w:link w:val="7"/>
    <w:uiPriority w:val="9"/>
    <w:semiHidden/>
    <w:rsid w:val="00DC048F"/>
    <w:rPr>
      <w:rFonts w:cstheme="majorBidi"/>
      <w:b/>
      <w:bCs/>
      <w:color w:val="595959" w:themeColor="text1" w:themeTint="A6"/>
    </w:rPr>
  </w:style>
  <w:style w:type="character" w:customStyle="1" w:styleId="80">
    <w:name w:val="标题 8 字符"/>
    <w:basedOn w:val="a0"/>
    <w:link w:val="8"/>
    <w:uiPriority w:val="9"/>
    <w:semiHidden/>
    <w:rsid w:val="00DC048F"/>
    <w:rPr>
      <w:rFonts w:cstheme="majorBidi"/>
      <w:color w:val="595959" w:themeColor="text1" w:themeTint="A6"/>
    </w:rPr>
  </w:style>
  <w:style w:type="character" w:customStyle="1" w:styleId="90">
    <w:name w:val="标题 9 字符"/>
    <w:basedOn w:val="a0"/>
    <w:link w:val="9"/>
    <w:uiPriority w:val="9"/>
    <w:semiHidden/>
    <w:rsid w:val="00DC048F"/>
    <w:rPr>
      <w:rFonts w:eastAsiaTheme="majorEastAsia" w:cstheme="majorBidi"/>
      <w:color w:val="595959" w:themeColor="text1" w:themeTint="A6"/>
    </w:rPr>
  </w:style>
  <w:style w:type="paragraph" w:styleId="a3">
    <w:name w:val="Title"/>
    <w:basedOn w:val="a"/>
    <w:next w:val="a"/>
    <w:link w:val="a4"/>
    <w:uiPriority w:val="10"/>
    <w:qFormat/>
    <w:rsid w:val="00DC048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04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048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048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048F"/>
    <w:pPr>
      <w:spacing w:before="160" w:after="160"/>
      <w:jc w:val="center"/>
    </w:pPr>
    <w:rPr>
      <w:i/>
      <w:iCs/>
      <w:color w:val="404040" w:themeColor="text1" w:themeTint="BF"/>
    </w:rPr>
  </w:style>
  <w:style w:type="character" w:customStyle="1" w:styleId="a8">
    <w:name w:val="引用 字符"/>
    <w:basedOn w:val="a0"/>
    <w:link w:val="a7"/>
    <w:uiPriority w:val="29"/>
    <w:rsid w:val="00DC048F"/>
    <w:rPr>
      <w:i/>
      <w:iCs/>
      <w:color w:val="404040" w:themeColor="text1" w:themeTint="BF"/>
    </w:rPr>
  </w:style>
  <w:style w:type="paragraph" w:styleId="a9">
    <w:name w:val="List Paragraph"/>
    <w:basedOn w:val="a"/>
    <w:uiPriority w:val="34"/>
    <w:qFormat/>
    <w:rsid w:val="00DC048F"/>
    <w:pPr>
      <w:ind w:left="720"/>
      <w:contextualSpacing/>
    </w:pPr>
  </w:style>
  <w:style w:type="character" w:styleId="aa">
    <w:name w:val="Intense Emphasis"/>
    <w:basedOn w:val="a0"/>
    <w:uiPriority w:val="21"/>
    <w:qFormat/>
    <w:rsid w:val="00DC048F"/>
    <w:rPr>
      <w:i/>
      <w:iCs/>
      <w:color w:val="0F4761" w:themeColor="accent1" w:themeShade="BF"/>
    </w:rPr>
  </w:style>
  <w:style w:type="paragraph" w:styleId="ab">
    <w:name w:val="Intense Quote"/>
    <w:basedOn w:val="a"/>
    <w:next w:val="a"/>
    <w:link w:val="ac"/>
    <w:uiPriority w:val="30"/>
    <w:qFormat/>
    <w:rsid w:val="00DC0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048F"/>
    <w:rPr>
      <w:i/>
      <w:iCs/>
      <w:color w:val="0F4761" w:themeColor="accent1" w:themeShade="BF"/>
    </w:rPr>
  </w:style>
  <w:style w:type="character" w:styleId="ad">
    <w:name w:val="Intense Reference"/>
    <w:basedOn w:val="a0"/>
    <w:uiPriority w:val="32"/>
    <w:qFormat/>
    <w:rsid w:val="00DC048F"/>
    <w:rPr>
      <w:b/>
      <w:bCs/>
      <w:smallCaps/>
      <w:color w:val="0F4761" w:themeColor="accent1" w:themeShade="BF"/>
      <w:spacing w:val="5"/>
    </w:rPr>
  </w:style>
  <w:style w:type="character" w:styleId="ae">
    <w:name w:val="Strong"/>
    <w:basedOn w:val="a0"/>
    <w:uiPriority w:val="22"/>
    <w:qFormat/>
    <w:rsid w:val="00DC048F"/>
    <w:rPr>
      <w:b/>
      <w:bCs/>
    </w:rPr>
  </w:style>
  <w:style w:type="paragraph" w:styleId="af">
    <w:name w:val="Normal (Web)"/>
    <w:basedOn w:val="a"/>
    <w:uiPriority w:val="99"/>
    <w:semiHidden/>
    <w:unhideWhenUsed/>
    <w:rsid w:val="00DC048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879559">
      <w:bodyDiv w:val="1"/>
      <w:marLeft w:val="0"/>
      <w:marRight w:val="0"/>
      <w:marTop w:val="0"/>
      <w:marBottom w:val="0"/>
      <w:divBdr>
        <w:top w:val="none" w:sz="0" w:space="0" w:color="auto"/>
        <w:left w:val="none" w:sz="0" w:space="0" w:color="auto"/>
        <w:bottom w:val="none" w:sz="0" w:space="0" w:color="auto"/>
        <w:right w:val="none" w:sz="0" w:space="0" w:color="auto"/>
      </w:divBdr>
    </w:div>
    <w:div w:id="607472786">
      <w:bodyDiv w:val="1"/>
      <w:marLeft w:val="0"/>
      <w:marRight w:val="0"/>
      <w:marTop w:val="0"/>
      <w:marBottom w:val="0"/>
      <w:divBdr>
        <w:top w:val="none" w:sz="0" w:space="0" w:color="auto"/>
        <w:left w:val="none" w:sz="0" w:space="0" w:color="auto"/>
        <w:bottom w:val="none" w:sz="0" w:space="0" w:color="auto"/>
        <w:right w:val="none" w:sz="0" w:space="0" w:color="auto"/>
      </w:divBdr>
    </w:div>
    <w:div w:id="794373682">
      <w:bodyDiv w:val="1"/>
      <w:marLeft w:val="0"/>
      <w:marRight w:val="0"/>
      <w:marTop w:val="0"/>
      <w:marBottom w:val="0"/>
      <w:divBdr>
        <w:top w:val="none" w:sz="0" w:space="0" w:color="auto"/>
        <w:left w:val="none" w:sz="0" w:space="0" w:color="auto"/>
        <w:bottom w:val="none" w:sz="0" w:space="0" w:color="auto"/>
        <w:right w:val="none" w:sz="0" w:space="0" w:color="auto"/>
      </w:divBdr>
    </w:div>
    <w:div w:id="1664236104">
      <w:bodyDiv w:val="1"/>
      <w:marLeft w:val="0"/>
      <w:marRight w:val="0"/>
      <w:marTop w:val="0"/>
      <w:marBottom w:val="0"/>
      <w:divBdr>
        <w:top w:val="none" w:sz="0" w:space="0" w:color="auto"/>
        <w:left w:val="none" w:sz="0" w:space="0" w:color="auto"/>
        <w:bottom w:val="none" w:sz="0" w:space="0" w:color="auto"/>
        <w:right w:val="none" w:sz="0" w:space="0" w:color="auto"/>
      </w:divBdr>
    </w:div>
    <w:div w:id="171346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1623</Words>
  <Characters>9256</Characters>
  <Application>Microsoft Office Word</Application>
  <DocSecurity>0</DocSecurity>
  <Lines>77</Lines>
  <Paragraphs>21</Paragraphs>
  <ScaleCrop>false</ScaleCrop>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3</cp:revision>
  <dcterms:created xsi:type="dcterms:W3CDTF">2025-01-11T17:56:00Z</dcterms:created>
  <dcterms:modified xsi:type="dcterms:W3CDTF">2025-01-11T19:32:00Z</dcterms:modified>
</cp:coreProperties>
</file>