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253C" w14:textId="378C9FFE" w:rsidR="00C85435" w:rsidRDefault="008805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805C8">
        <w:rPr>
          <w:rFonts w:ascii="Times New Roman" w:hAnsi="Times New Roman" w:cs="Times New Roman"/>
          <w:b/>
          <w:bCs/>
          <w:sz w:val="36"/>
          <w:szCs w:val="36"/>
        </w:rPr>
        <w:t>Information Security and Compliance Automation</w:t>
      </w:r>
    </w:p>
    <w:p w14:paraId="44BA67F4" w14:textId="77777777" w:rsidR="008805C8" w:rsidRDefault="008805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FA41B4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31AEC">
        <w:rPr>
          <w:rFonts w:ascii="宋体" w:eastAsia="宋体" w:hAnsi="宋体" w:cs="宋体"/>
          <w:b/>
          <w:bCs/>
          <w:kern w:val="0"/>
          <w:sz w:val="27"/>
          <w:szCs w:val="27"/>
        </w:rPr>
        <w:t>信息安全定义（Definition of Information Security）</w:t>
      </w:r>
    </w:p>
    <w:p w14:paraId="00B74F0A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中文：</w:t>
      </w:r>
      <w:r w:rsidRPr="00931AEC">
        <w:rPr>
          <w:rFonts w:ascii="宋体" w:eastAsia="宋体" w:hAnsi="宋体" w:cs="宋体"/>
          <w:kern w:val="0"/>
          <w:sz w:val="24"/>
        </w:rPr>
        <w:br/>
        <w:t>根据《网络与信息系统安全指令》（NIS指令）以及更新后的NIS 2指令，信息安全的核心是保护网络和信息系统的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可用性</w:t>
      </w:r>
      <w:r w:rsidRPr="00931AEC">
        <w:rPr>
          <w:rFonts w:ascii="宋体" w:eastAsia="宋体" w:hAnsi="宋体" w:cs="宋体"/>
          <w:kern w:val="0"/>
          <w:sz w:val="24"/>
        </w:rPr>
        <w:t>、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真实性</w:t>
      </w:r>
      <w:r w:rsidRPr="00931AEC">
        <w:rPr>
          <w:rFonts w:ascii="宋体" w:eastAsia="宋体" w:hAnsi="宋体" w:cs="宋体"/>
          <w:kern w:val="0"/>
          <w:sz w:val="24"/>
        </w:rPr>
        <w:t>、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完整性</w:t>
      </w:r>
      <w:r w:rsidRPr="00931AEC">
        <w:rPr>
          <w:rFonts w:ascii="宋体" w:eastAsia="宋体" w:hAnsi="宋体" w:cs="宋体"/>
          <w:kern w:val="0"/>
          <w:sz w:val="24"/>
        </w:rPr>
        <w:t>和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机密性</w:t>
      </w:r>
      <w:r w:rsidRPr="00931AEC">
        <w:rPr>
          <w:rFonts w:ascii="宋体" w:eastAsia="宋体" w:hAnsi="宋体" w:cs="宋体"/>
          <w:kern w:val="0"/>
          <w:sz w:val="24"/>
        </w:rPr>
        <w:t>，以确保数据和服务不受以下事件的影响：</w:t>
      </w:r>
    </w:p>
    <w:p w14:paraId="135FF266" w14:textId="77777777" w:rsidR="00931AEC" w:rsidRPr="00931AEC" w:rsidRDefault="00931AEC" w:rsidP="00931AE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未经授权的访问</w:t>
      </w:r>
    </w:p>
    <w:p w14:paraId="62E2FCA2" w14:textId="77777777" w:rsidR="00931AEC" w:rsidRPr="00931AEC" w:rsidRDefault="00931AEC" w:rsidP="00931AE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数据篡改或破坏</w:t>
      </w:r>
    </w:p>
    <w:p w14:paraId="3902C66E" w14:textId="77777777" w:rsidR="00931AEC" w:rsidRPr="00931AEC" w:rsidRDefault="00931AEC" w:rsidP="00931AE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系统中断或停机</w:t>
      </w:r>
    </w:p>
    <w:p w14:paraId="3A833796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此外，法规如《网络安全法》（Cybersecurity Act）明确了信息安全的标准，要求成员国和企业采取措施保护网络和数据系统的运行安全。</w:t>
      </w:r>
    </w:p>
    <w:p w14:paraId="56F85639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英文：</w:t>
      </w:r>
      <w:r w:rsidRPr="00931AEC">
        <w:rPr>
          <w:rFonts w:ascii="宋体" w:eastAsia="宋体" w:hAnsi="宋体" w:cs="宋体"/>
          <w:kern w:val="0"/>
          <w:sz w:val="24"/>
        </w:rPr>
        <w:br/>
        <w:t xml:space="preserve">According to the Network and Information Systems Security Directive (NIS Directive) and the updated NIS 2 Directive, information security focuses on protecting the 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availability</w:t>
      </w:r>
      <w:r w:rsidRPr="00931AEC">
        <w:rPr>
          <w:rFonts w:ascii="宋体" w:eastAsia="宋体" w:hAnsi="宋体" w:cs="宋体"/>
          <w:kern w:val="0"/>
          <w:sz w:val="24"/>
        </w:rPr>
        <w:t xml:space="preserve">, 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authenticity</w:t>
      </w:r>
      <w:r w:rsidRPr="00931AEC">
        <w:rPr>
          <w:rFonts w:ascii="宋体" w:eastAsia="宋体" w:hAnsi="宋体" w:cs="宋体"/>
          <w:kern w:val="0"/>
          <w:sz w:val="24"/>
        </w:rPr>
        <w:t xml:space="preserve">, 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integrity</w:t>
      </w:r>
      <w:r w:rsidRPr="00931AEC">
        <w:rPr>
          <w:rFonts w:ascii="宋体" w:eastAsia="宋体" w:hAnsi="宋体" w:cs="宋体"/>
          <w:kern w:val="0"/>
          <w:sz w:val="24"/>
        </w:rPr>
        <w:t xml:space="preserve">, and </w:t>
      </w:r>
      <w:r w:rsidRPr="00931AEC">
        <w:rPr>
          <w:rFonts w:ascii="宋体" w:eastAsia="宋体" w:hAnsi="宋体" w:cs="宋体"/>
          <w:b/>
          <w:bCs/>
          <w:kern w:val="0"/>
          <w:sz w:val="24"/>
        </w:rPr>
        <w:t>confidentiality</w:t>
      </w:r>
      <w:r w:rsidRPr="00931AEC">
        <w:rPr>
          <w:rFonts w:ascii="宋体" w:eastAsia="宋体" w:hAnsi="宋体" w:cs="宋体"/>
          <w:kern w:val="0"/>
          <w:sz w:val="24"/>
        </w:rPr>
        <w:t xml:space="preserve"> of network and information systems. This ensures that data and services are safeguarded from:</w:t>
      </w:r>
    </w:p>
    <w:p w14:paraId="1010B5A8" w14:textId="77777777" w:rsidR="00931AEC" w:rsidRPr="00931AEC" w:rsidRDefault="00931AEC" w:rsidP="00931AE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Unauthorized access</w:t>
      </w:r>
    </w:p>
    <w:p w14:paraId="6C15A58D" w14:textId="77777777" w:rsidR="00931AEC" w:rsidRPr="00931AEC" w:rsidRDefault="00931AEC" w:rsidP="00931AE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Data alteration or destruction</w:t>
      </w:r>
    </w:p>
    <w:p w14:paraId="157D02EB" w14:textId="77777777" w:rsidR="00931AEC" w:rsidRPr="00931AEC" w:rsidRDefault="00931AEC" w:rsidP="00931AE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System interruptions or downtime</w:t>
      </w:r>
    </w:p>
    <w:p w14:paraId="77E5AC09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kern w:val="0"/>
          <w:sz w:val="24"/>
        </w:rPr>
        <w:t>Furthermore, regulations like the Cybersecurity Act specify security standards, requiring member states and enterprises to implement measures to ensure the operational security of networks and data systems.</w:t>
      </w:r>
    </w:p>
    <w:p w14:paraId="4105DE17" w14:textId="77777777" w:rsidR="00931AEC" w:rsidRPr="00931AEC" w:rsidRDefault="006F3EBB" w:rsidP="00931A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noProof/>
          <w:kern w:val="0"/>
          <w:sz w:val="24"/>
        </w:rPr>
        <w:pict w14:anchorId="2016E920">
          <v:rect id="_x0000_i1038" alt="" style="width:415.3pt;height:.05pt;mso-width-percent:0;mso-height-percent:0;mso-width-percent:0;mso-height-percent:0" o:hralign="center" o:hrstd="t" o:hr="t" fillcolor="#a0a0a0" stroked="f"/>
        </w:pict>
      </w:r>
    </w:p>
    <w:p w14:paraId="1925E5C2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31AEC">
        <w:rPr>
          <w:rFonts w:ascii="宋体" w:eastAsia="宋体" w:hAnsi="宋体" w:cs="宋体"/>
          <w:b/>
          <w:bCs/>
          <w:kern w:val="0"/>
          <w:sz w:val="27"/>
          <w:szCs w:val="27"/>
        </w:rPr>
        <w:t>法律角色（Role of the Law）</w:t>
      </w:r>
    </w:p>
    <w:p w14:paraId="5DEC0F4D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中文：</w:t>
      </w:r>
      <w:r w:rsidRPr="00931AEC">
        <w:rPr>
          <w:rFonts w:ascii="宋体" w:eastAsia="宋体" w:hAnsi="宋体" w:cs="宋体"/>
          <w:kern w:val="0"/>
          <w:sz w:val="24"/>
        </w:rPr>
        <w:br/>
        <w:t>法律在信息安全和合规中发挥着以下重要作用：</w:t>
      </w:r>
    </w:p>
    <w:p w14:paraId="4413F648" w14:textId="77777777" w:rsidR="00931AEC" w:rsidRPr="00931AEC" w:rsidRDefault="00931AEC" w:rsidP="00931AE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预防性措施（Preventive Measures）</w:t>
      </w:r>
    </w:p>
    <w:p w14:paraId="4CDC04EB" w14:textId="77777777" w:rsidR="00931AEC" w:rsidRPr="00931AEC" w:rsidRDefault="00931AEC" w:rsidP="00931AE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lastRenderedPageBreak/>
        <w:t>设立保护级别的规则</w:t>
      </w:r>
      <w:r w:rsidRPr="00931AEC">
        <w:rPr>
          <w:rFonts w:ascii="宋体" w:eastAsia="宋体" w:hAnsi="宋体" w:cs="宋体"/>
          <w:kern w:val="0"/>
          <w:sz w:val="24"/>
        </w:rPr>
        <w:t>：定义数据和系统的安全标准，如加密和访问控制。</w:t>
      </w:r>
    </w:p>
    <w:p w14:paraId="2FB58044" w14:textId="77777777" w:rsidR="00931AEC" w:rsidRPr="00931AEC" w:rsidRDefault="00931AEC" w:rsidP="00931AE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管理和治理规则</w:t>
      </w:r>
      <w:r w:rsidRPr="00931AEC">
        <w:rPr>
          <w:rFonts w:ascii="宋体" w:eastAsia="宋体" w:hAnsi="宋体" w:cs="宋体"/>
          <w:kern w:val="0"/>
          <w:sz w:val="24"/>
        </w:rPr>
        <w:t>：要求企业和组织设立信息安全管理体系，确保合规性。</w:t>
      </w:r>
    </w:p>
    <w:p w14:paraId="610682D3" w14:textId="77777777" w:rsidR="00931AEC" w:rsidRPr="00931AEC" w:rsidRDefault="00931AEC" w:rsidP="00931AE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强制性报告和合作要求</w:t>
      </w:r>
      <w:r w:rsidRPr="00931AEC">
        <w:rPr>
          <w:rFonts w:ascii="宋体" w:eastAsia="宋体" w:hAnsi="宋体" w:cs="宋体"/>
          <w:kern w:val="0"/>
          <w:sz w:val="24"/>
        </w:rPr>
        <w:t>：规定在发生安全事件时需向监管机构报告，并与其他相关实体合作。</w:t>
      </w:r>
    </w:p>
    <w:p w14:paraId="51D5B57D" w14:textId="77777777" w:rsidR="00931AEC" w:rsidRPr="00931AEC" w:rsidRDefault="00931AEC" w:rsidP="00931AE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补救性措施（Reparative Measures）</w:t>
      </w:r>
    </w:p>
    <w:p w14:paraId="0EA05847" w14:textId="77777777" w:rsidR="00931AEC" w:rsidRPr="00931AEC" w:rsidRDefault="00931AEC" w:rsidP="00931AE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违规处罚机制</w:t>
      </w:r>
      <w:r w:rsidRPr="00931AEC">
        <w:rPr>
          <w:rFonts w:ascii="宋体" w:eastAsia="宋体" w:hAnsi="宋体" w:cs="宋体"/>
          <w:kern w:val="0"/>
          <w:sz w:val="24"/>
        </w:rPr>
        <w:t>：针对未遵守安全标准的实体，法律设有严格的行政罚款和其他责任追究方式（例如GDPR中的罚款最高可达年营业额的2%）。</w:t>
      </w:r>
    </w:p>
    <w:p w14:paraId="3867436E" w14:textId="77777777" w:rsidR="00931AEC" w:rsidRPr="00931AEC" w:rsidRDefault="00931AEC" w:rsidP="00931AE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经济赔偿与保险</w:t>
      </w:r>
      <w:r w:rsidRPr="00931AEC">
        <w:rPr>
          <w:rFonts w:ascii="宋体" w:eastAsia="宋体" w:hAnsi="宋体" w:cs="宋体"/>
          <w:kern w:val="0"/>
          <w:sz w:val="24"/>
        </w:rPr>
        <w:t>：如网络犯罪和责任保险、身份盗窃保险，用以覆盖潜在损失。</w:t>
      </w:r>
    </w:p>
    <w:p w14:paraId="6C92B02B" w14:textId="77777777" w:rsidR="00931AEC" w:rsidRPr="00931AEC" w:rsidRDefault="00931AEC" w:rsidP="00931AEC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司法取证（Forensic IT）</w:t>
      </w:r>
      <w:r w:rsidRPr="00931AEC">
        <w:rPr>
          <w:rFonts w:ascii="宋体" w:eastAsia="宋体" w:hAnsi="宋体" w:cs="宋体"/>
          <w:kern w:val="0"/>
          <w:sz w:val="24"/>
        </w:rPr>
        <w:t>：通过技术手段调查安全事件，为法律追责提供证据。</w:t>
      </w:r>
    </w:p>
    <w:p w14:paraId="527D6053" w14:textId="77777777" w:rsidR="00931AEC" w:rsidRPr="00931AEC" w:rsidRDefault="00931AEC" w:rsidP="0093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英文：</w:t>
      </w:r>
      <w:r w:rsidRPr="00931AEC">
        <w:rPr>
          <w:rFonts w:ascii="宋体" w:eastAsia="宋体" w:hAnsi="宋体" w:cs="宋体"/>
          <w:kern w:val="0"/>
          <w:sz w:val="24"/>
        </w:rPr>
        <w:br/>
        <w:t>The law plays a critical role in information security and compliance by establishing both preventive and reparative measures:</w:t>
      </w:r>
    </w:p>
    <w:p w14:paraId="2EE52FFD" w14:textId="77777777" w:rsidR="00931AEC" w:rsidRPr="00931AEC" w:rsidRDefault="00931AEC" w:rsidP="00931AE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Preventive Measures</w:t>
      </w:r>
    </w:p>
    <w:p w14:paraId="296EBC9A" w14:textId="77777777" w:rsidR="00931AEC" w:rsidRPr="00931AEC" w:rsidRDefault="00931AEC" w:rsidP="00931AE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Rules for protection levels</w:t>
      </w:r>
      <w:r w:rsidRPr="00931AEC">
        <w:rPr>
          <w:rFonts w:ascii="宋体" w:eastAsia="宋体" w:hAnsi="宋体" w:cs="宋体"/>
          <w:kern w:val="0"/>
          <w:sz w:val="24"/>
        </w:rPr>
        <w:t>: Define security standards for data and systems, such as encryption and access controls.</w:t>
      </w:r>
    </w:p>
    <w:p w14:paraId="1846228F" w14:textId="77777777" w:rsidR="00931AEC" w:rsidRPr="00931AEC" w:rsidRDefault="00931AEC" w:rsidP="00931AE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Rules for management and governance</w:t>
      </w:r>
      <w:r w:rsidRPr="00931AEC">
        <w:rPr>
          <w:rFonts w:ascii="宋体" w:eastAsia="宋体" w:hAnsi="宋体" w:cs="宋体"/>
          <w:kern w:val="0"/>
          <w:sz w:val="24"/>
        </w:rPr>
        <w:t>: Require enterprises and organizations to establish information security management systems to ensure compliance.</w:t>
      </w:r>
    </w:p>
    <w:p w14:paraId="55A88DC8" w14:textId="77777777" w:rsidR="00931AEC" w:rsidRPr="00931AEC" w:rsidRDefault="00931AEC" w:rsidP="00931AE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Mandatory reporting and cooperation requirements</w:t>
      </w:r>
      <w:r w:rsidRPr="00931AEC">
        <w:rPr>
          <w:rFonts w:ascii="宋体" w:eastAsia="宋体" w:hAnsi="宋体" w:cs="宋体"/>
          <w:kern w:val="0"/>
          <w:sz w:val="24"/>
        </w:rPr>
        <w:t>: Specify that security incidents must be reported to regulatory authorities and mandate cooperation with other relevant entities.</w:t>
      </w:r>
    </w:p>
    <w:p w14:paraId="3E541696" w14:textId="77777777" w:rsidR="00931AEC" w:rsidRPr="00931AEC" w:rsidRDefault="00931AEC" w:rsidP="00931AE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Reparative Measures</w:t>
      </w:r>
    </w:p>
    <w:p w14:paraId="3AF345AB" w14:textId="77777777" w:rsidR="00931AEC" w:rsidRPr="00931AEC" w:rsidRDefault="00931AEC" w:rsidP="00931AE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Sanction mechanisms for violations</w:t>
      </w:r>
      <w:r w:rsidRPr="00931AEC">
        <w:rPr>
          <w:rFonts w:ascii="宋体" w:eastAsia="宋体" w:hAnsi="宋体" w:cs="宋体"/>
          <w:kern w:val="0"/>
          <w:sz w:val="24"/>
        </w:rPr>
        <w:t>: Laws impose strict administrative fines and other liabilities for non-compliance (e.g., GDPR fines can reach up to 2% of annual turnover).</w:t>
      </w:r>
    </w:p>
    <w:p w14:paraId="21C48E69" w14:textId="77777777" w:rsidR="00931AEC" w:rsidRPr="00931AEC" w:rsidRDefault="00931AEC" w:rsidP="00931AE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Economic compensation and insurance</w:t>
      </w:r>
      <w:r w:rsidRPr="00931AEC">
        <w:rPr>
          <w:rFonts w:ascii="宋体" w:eastAsia="宋体" w:hAnsi="宋体" w:cs="宋体"/>
          <w:kern w:val="0"/>
          <w:sz w:val="24"/>
        </w:rPr>
        <w:t>: Includes cybercrime and liability insurance, as well as identity theft insurance to cover potential losses.</w:t>
      </w:r>
    </w:p>
    <w:p w14:paraId="0C980B18" w14:textId="77777777" w:rsidR="00931AEC" w:rsidRPr="00931AEC" w:rsidRDefault="00931AEC" w:rsidP="00931AE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31AEC">
        <w:rPr>
          <w:rFonts w:ascii="宋体" w:eastAsia="宋体" w:hAnsi="宋体" w:cs="宋体"/>
          <w:b/>
          <w:bCs/>
          <w:kern w:val="0"/>
          <w:sz w:val="24"/>
        </w:rPr>
        <w:t>Forensic IT</w:t>
      </w:r>
      <w:r w:rsidRPr="00931AEC">
        <w:rPr>
          <w:rFonts w:ascii="宋体" w:eastAsia="宋体" w:hAnsi="宋体" w:cs="宋体"/>
          <w:kern w:val="0"/>
          <w:sz w:val="24"/>
        </w:rPr>
        <w:t>: Employ technical methods to investigate security incidents and provide evidence for legal accountability.</w:t>
      </w:r>
    </w:p>
    <w:p w14:paraId="2A90C012" w14:textId="77777777" w:rsidR="00931AEC" w:rsidRPr="00931AEC" w:rsidRDefault="00931A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0D0CA3" w14:textId="77777777" w:rsidR="00931AEC" w:rsidRDefault="00931AEC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14:paraId="3373F068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05C8">
        <w:rPr>
          <w:rFonts w:ascii="宋体" w:eastAsia="宋体" w:hAnsi="宋体" w:cs="宋体"/>
          <w:b/>
          <w:bCs/>
          <w:kern w:val="0"/>
          <w:sz w:val="27"/>
          <w:szCs w:val="27"/>
        </w:rPr>
        <w:t>1. GDPR 相关条款</w:t>
      </w:r>
    </w:p>
    <w:p w14:paraId="01DAA325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5 – Principles relating to processing of personal data</w:t>
      </w:r>
    </w:p>
    <w:p w14:paraId="3BB1825B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第5条 – 个人数据处理原则</w:t>
      </w:r>
    </w:p>
    <w:p w14:paraId="23E2B494" w14:textId="77777777" w:rsidR="008805C8" w:rsidRPr="008805C8" w:rsidRDefault="008805C8" w:rsidP="008805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Personal data shall be: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个人数据应：</w:t>
      </w:r>
      <w:r w:rsidRPr="008805C8">
        <w:rPr>
          <w:rFonts w:ascii="宋体" w:eastAsia="宋体" w:hAnsi="宋体" w:cs="宋体"/>
          <w:kern w:val="0"/>
          <w:sz w:val="24"/>
        </w:rPr>
        <w:br/>
        <w:t>(a) processed lawfully, fairly and in a transparent manner in relation to the data subject ('lawfulness, fairness and transparency');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(a)</w:t>
      </w:r>
      <w:r w:rsidRPr="008805C8">
        <w:rPr>
          <w:rFonts w:ascii="宋体" w:eastAsia="宋体" w:hAnsi="宋体" w:cs="宋体"/>
          <w:kern w:val="0"/>
          <w:sz w:val="24"/>
        </w:rPr>
        <w:t xml:space="preserve"> 合法、公平并以透明方式处理（“合法性、公平性和透明性”）；</w:t>
      </w:r>
      <w:r w:rsidRPr="008805C8">
        <w:rPr>
          <w:rFonts w:ascii="宋体" w:eastAsia="宋体" w:hAnsi="宋体" w:cs="宋体"/>
          <w:kern w:val="0"/>
          <w:sz w:val="24"/>
        </w:rPr>
        <w:br/>
        <w:t>(b) collected for specified, explicit and legitimate purposes and not further processed in a manner that is incompatible with those purposes ('purpose limitation');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(b)</w:t>
      </w:r>
      <w:r w:rsidRPr="008805C8">
        <w:rPr>
          <w:rFonts w:ascii="宋体" w:eastAsia="宋体" w:hAnsi="宋体" w:cs="宋体"/>
          <w:kern w:val="0"/>
          <w:sz w:val="24"/>
        </w:rPr>
        <w:t xml:space="preserve"> 为特定、明确和合法的目的收集，不得以与这些目的不符的方式进一步处理（“目的限制”）；</w:t>
      </w:r>
      <w:r w:rsidRPr="008805C8">
        <w:rPr>
          <w:rFonts w:ascii="宋体" w:eastAsia="宋体" w:hAnsi="宋体" w:cs="宋体"/>
          <w:kern w:val="0"/>
          <w:sz w:val="24"/>
        </w:rPr>
        <w:br/>
        <w:t xml:space="preserve">(c) adequate, relevant and limited to what is necessary in relation to the purposes ('data </w:t>
      </w:r>
      <w:proofErr w:type="spellStart"/>
      <w:r w:rsidRPr="008805C8">
        <w:rPr>
          <w:rFonts w:ascii="宋体" w:eastAsia="宋体" w:hAnsi="宋体" w:cs="宋体"/>
          <w:kern w:val="0"/>
          <w:sz w:val="24"/>
        </w:rPr>
        <w:t>minimisation</w:t>
      </w:r>
      <w:proofErr w:type="spellEnd"/>
      <w:r w:rsidRPr="008805C8">
        <w:rPr>
          <w:rFonts w:ascii="宋体" w:eastAsia="宋体" w:hAnsi="宋体" w:cs="宋体"/>
          <w:kern w:val="0"/>
          <w:sz w:val="24"/>
        </w:rPr>
        <w:t>');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(c)</w:t>
      </w:r>
      <w:r w:rsidRPr="008805C8">
        <w:rPr>
          <w:rFonts w:ascii="宋体" w:eastAsia="宋体" w:hAnsi="宋体" w:cs="宋体"/>
          <w:kern w:val="0"/>
          <w:sz w:val="24"/>
        </w:rPr>
        <w:t xml:space="preserve"> 数据应适当、相关并限于必要范围（“数据最小化”）；</w:t>
      </w:r>
      <w:r w:rsidRPr="008805C8">
        <w:rPr>
          <w:rFonts w:ascii="宋体" w:eastAsia="宋体" w:hAnsi="宋体" w:cs="宋体"/>
          <w:kern w:val="0"/>
          <w:sz w:val="24"/>
        </w:rPr>
        <w:br/>
        <w:t>(d) accurate and, where necessary, kept up to date ('accuracy');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(d)</w:t>
      </w:r>
      <w:r w:rsidRPr="008805C8">
        <w:rPr>
          <w:rFonts w:ascii="宋体" w:eastAsia="宋体" w:hAnsi="宋体" w:cs="宋体"/>
          <w:kern w:val="0"/>
          <w:sz w:val="24"/>
        </w:rPr>
        <w:t xml:space="preserve"> 数据应准确并在必要时及时更新（“准确性”）；</w:t>
      </w:r>
      <w:r w:rsidRPr="008805C8">
        <w:rPr>
          <w:rFonts w:ascii="宋体" w:eastAsia="宋体" w:hAnsi="宋体" w:cs="宋体"/>
          <w:kern w:val="0"/>
          <w:sz w:val="24"/>
        </w:rPr>
        <w:br/>
        <w:t>(e) kept in a form permitting identification of data subjects for no longer than necessary ('storage limitation');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(e)</w:t>
      </w:r>
      <w:r w:rsidRPr="008805C8">
        <w:rPr>
          <w:rFonts w:ascii="宋体" w:eastAsia="宋体" w:hAnsi="宋体" w:cs="宋体"/>
          <w:kern w:val="0"/>
          <w:sz w:val="24"/>
        </w:rPr>
        <w:t xml:space="preserve"> 数据应以允许识别数据主体的形式保存，保存时间不得超过必要时长（“存储限制”）；</w:t>
      </w:r>
      <w:r w:rsidRPr="008805C8">
        <w:rPr>
          <w:rFonts w:ascii="宋体" w:eastAsia="宋体" w:hAnsi="宋体" w:cs="宋体"/>
          <w:kern w:val="0"/>
          <w:sz w:val="24"/>
        </w:rPr>
        <w:br/>
        <w:t>(f) processed in a manner ensuring appropriate security ('integrity and confidentiality').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(f)</w:t>
      </w:r>
      <w:r w:rsidRPr="008805C8">
        <w:rPr>
          <w:rFonts w:ascii="宋体" w:eastAsia="宋体" w:hAnsi="宋体" w:cs="宋体"/>
          <w:kern w:val="0"/>
          <w:sz w:val="24"/>
        </w:rPr>
        <w:t xml:space="preserve"> 以确保适当安全的方式处理，包括防止未经授权的处理（“完整性和机密性”）。</w:t>
      </w:r>
    </w:p>
    <w:p w14:paraId="4B36623D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73BB33C0">
          <v:rect id="_x0000_i1037" alt="" style="width:415.3pt;height:.05pt;mso-width-percent:0;mso-height-percent:0;mso-width-percent:0;mso-height-percent:0" o:hralign="center" o:hrstd="t" o:hr="t" fillcolor="#a0a0a0" stroked="f"/>
        </w:pict>
      </w:r>
    </w:p>
    <w:p w14:paraId="00639B26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25 – Data protection by design and by default</w:t>
      </w:r>
    </w:p>
    <w:p w14:paraId="0843C43E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第25条 – 通过设计和默认实现数据保护</w:t>
      </w:r>
    </w:p>
    <w:p w14:paraId="2ACC4449" w14:textId="77777777" w:rsidR="008805C8" w:rsidRPr="008805C8" w:rsidRDefault="008805C8" w:rsidP="008805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 xml:space="preserve">Implement appropriate technical and </w:t>
      </w:r>
      <w:proofErr w:type="spellStart"/>
      <w:r w:rsidRPr="008805C8">
        <w:rPr>
          <w:rFonts w:ascii="宋体" w:eastAsia="宋体" w:hAnsi="宋体" w:cs="宋体"/>
          <w:kern w:val="0"/>
          <w:sz w:val="24"/>
        </w:rPr>
        <w:t>organisational</w:t>
      </w:r>
      <w:proofErr w:type="spellEnd"/>
      <w:r w:rsidRPr="008805C8">
        <w:rPr>
          <w:rFonts w:ascii="宋体" w:eastAsia="宋体" w:hAnsi="宋体" w:cs="宋体"/>
          <w:kern w:val="0"/>
          <w:sz w:val="24"/>
        </w:rPr>
        <w:t xml:space="preserve"> measures, such as </w:t>
      </w:r>
      <w:proofErr w:type="spellStart"/>
      <w:r w:rsidRPr="008805C8">
        <w:rPr>
          <w:rFonts w:ascii="宋体" w:eastAsia="宋体" w:hAnsi="宋体" w:cs="宋体"/>
          <w:kern w:val="0"/>
          <w:sz w:val="24"/>
        </w:rPr>
        <w:t>pseudonymisation</w:t>
      </w:r>
      <w:proofErr w:type="spellEnd"/>
      <w:r w:rsidRPr="008805C8">
        <w:rPr>
          <w:rFonts w:ascii="宋体" w:eastAsia="宋体" w:hAnsi="宋体" w:cs="宋体"/>
          <w:kern w:val="0"/>
          <w:sz w:val="24"/>
        </w:rPr>
        <w:t>, to integrate data-protection principles effectively.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lastRenderedPageBreak/>
        <w:t>采取适当的技术和组织措施（如伪匿名化），以有效实施数据保护原则。</w:t>
      </w:r>
    </w:p>
    <w:p w14:paraId="79646A7D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6FBD3F17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1C564765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30 – Records of processing activities</w:t>
      </w:r>
    </w:p>
    <w:p w14:paraId="34FDA0DE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第30条 – 处理活动记录</w:t>
      </w:r>
    </w:p>
    <w:p w14:paraId="011140D0" w14:textId="77777777" w:rsidR="008805C8" w:rsidRPr="008805C8" w:rsidRDefault="008805C8" w:rsidP="008805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Controllers must maintain records of processing activities, including the purposes, categories of data, and security measures.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控制者必须记录处理活动，包括目的、数据类别和安全措施。</w:t>
      </w:r>
    </w:p>
    <w:p w14:paraId="0DF02F14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4A2A363D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524AB8A1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32 – Security of processing</w:t>
      </w:r>
    </w:p>
    <w:p w14:paraId="1799DDD5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第32条 – 处理的安全性</w:t>
      </w:r>
    </w:p>
    <w:p w14:paraId="04DFEE61" w14:textId="77777777" w:rsidR="008805C8" w:rsidRPr="008805C8" w:rsidRDefault="008805C8" w:rsidP="008805C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Implement appropriate measures such as encryption and the ability to ensure system resilience.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实施适当措施（如加密），确保系统的持续可用性和恢复能力。</w:t>
      </w:r>
    </w:p>
    <w:p w14:paraId="1DC8A2FB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506F96C1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35214350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33 – Notification of a personal data breach</w:t>
      </w:r>
    </w:p>
    <w:p w14:paraId="58201C84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第33条 – 个人数据泄露的通知</w:t>
      </w:r>
    </w:p>
    <w:p w14:paraId="62F2E697" w14:textId="77777777" w:rsidR="008805C8" w:rsidRPr="008805C8" w:rsidRDefault="008805C8" w:rsidP="008805C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Notify the supervisory authority of a data breach within 72 hours of becoming aware of it.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在发现数据泄露后72小时内通知监督机构。</w:t>
      </w:r>
    </w:p>
    <w:p w14:paraId="1B852B9D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63F746B9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5EE6EA12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34 – Communication of a data breach to the data subject</w:t>
      </w:r>
    </w:p>
    <w:p w14:paraId="5BAE8BAE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第34条 – 向数据主体通报数据泄露</w:t>
      </w:r>
    </w:p>
    <w:p w14:paraId="52317591" w14:textId="77777777" w:rsidR="008805C8" w:rsidRPr="008805C8" w:rsidRDefault="008805C8" w:rsidP="008805C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If the breach poses a high risk to data subjects' rights, they must be informed without undue delay.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如果泄露可能对数据主体的权利构成高风险，应毫不延迟地通知相关个人。</w:t>
      </w:r>
    </w:p>
    <w:p w14:paraId="4E780FF8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20611488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6F098431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lastRenderedPageBreak/>
        <w:t>Article 35 – Data protection impact assessment</w:t>
      </w:r>
    </w:p>
    <w:p w14:paraId="5B21499B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第35条 – 数据保护影响评估</w:t>
      </w:r>
    </w:p>
    <w:p w14:paraId="27119840" w14:textId="77777777" w:rsidR="008805C8" w:rsidRPr="008805C8" w:rsidRDefault="008805C8" w:rsidP="008805C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Conduct an impact assessment before processing high-risk data activities.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在进行高风险数据活动之前进行影响评估。</w:t>
      </w:r>
    </w:p>
    <w:p w14:paraId="690A9A07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475D5968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56C3E305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39 – Tasks of the data protection officer (DPO)</w:t>
      </w:r>
    </w:p>
    <w:p w14:paraId="33E926E9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第39条 – 数据保护官的任务</w:t>
      </w:r>
    </w:p>
    <w:p w14:paraId="1286884C" w14:textId="77777777" w:rsidR="008805C8" w:rsidRPr="008805C8" w:rsidRDefault="008805C8" w:rsidP="008805C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Ensure compliance with GDPR, monitor activities, and provide advice on data protection.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确保符合GDPR，监控活动，并就数据保护提供建议。</w:t>
      </w:r>
    </w:p>
    <w:p w14:paraId="4E27824E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633BC6DE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5CBEDB1A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05C8">
        <w:rPr>
          <w:rFonts w:ascii="宋体" w:eastAsia="宋体" w:hAnsi="宋体" w:cs="宋体"/>
          <w:b/>
          <w:bCs/>
          <w:kern w:val="0"/>
          <w:sz w:val="27"/>
          <w:szCs w:val="27"/>
        </w:rPr>
        <w:t>2. NIS 2 指令相关条款</w:t>
      </w:r>
    </w:p>
    <w:p w14:paraId="20E85C73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2 – Scope and exclusions</w:t>
      </w:r>
    </w:p>
    <w:p w14:paraId="0D2F5FC1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第2条 – 范围和排除范围</w:t>
      </w:r>
    </w:p>
    <w:p w14:paraId="6D791686" w14:textId="77777777" w:rsidR="008805C8" w:rsidRPr="008805C8" w:rsidRDefault="008805C8" w:rsidP="008805C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Applies to entities listed in Annex I and II, such as energy, finance, and healthcare sectors.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适用于附件I和II中列出的实体，例如能源、金融和医疗行业。</w:t>
      </w:r>
    </w:p>
    <w:p w14:paraId="59620159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0749158F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FDA981D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21 – Cybersecurity risk management measures</w:t>
      </w:r>
    </w:p>
    <w:p w14:paraId="200A4FC7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第21条 – 网络安全风险管理措施</w:t>
      </w:r>
    </w:p>
    <w:p w14:paraId="46A34475" w14:textId="77777777" w:rsidR="008805C8" w:rsidRPr="008805C8" w:rsidRDefault="008805C8" w:rsidP="008805C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 xml:space="preserve">Entities must implement technical, operational, and </w:t>
      </w:r>
      <w:proofErr w:type="spellStart"/>
      <w:r w:rsidRPr="008805C8">
        <w:rPr>
          <w:rFonts w:ascii="宋体" w:eastAsia="宋体" w:hAnsi="宋体" w:cs="宋体"/>
          <w:kern w:val="0"/>
          <w:sz w:val="24"/>
        </w:rPr>
        <w:t>organisational</w:t>
      </w:r>
      <w:proofErr w:type="spellEnd"/>
      <w:r w:rsidRPr="008805C8">
        <w:rPr>
          <w:rFonts w:ascii="宋体" w:eastAsia="宋体" w:hAnsi="宋体" w:cs="宋体"/>
          <w:kern w:val="0"/>
          <w:sz w:val="24"/>
        </w:rPr>
        <w:t xml:space="preserve"> measures such as risk analysis, incident handling, and supply chain security.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实体需实施技术、操作和组织措施，包括风险分析、事件处理和供应链安全。</w:t>
      </w:r>
    </w:p>
    <w:p w14:paraId="00861B11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19CCB970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33C9177E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23 – Reporting requirements</w:t>
      </w:r>
    </w:p>
    <w:p w14:paraId="44971F15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lastRenderedPageBreak/>
        <w:t>第23条 – 报告要求</w:t>
      </w:r>
    </w:p>
    <w:p w14:paraId="74903397" w14:textId="77777777" w:rsidR="008805C8" w:rsidRPr="008805C8" w:rsidRDefault="008805C8" w:rsidP="008805C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Significant incidents must be reported within specific timeframes:</w:t>
      </w:r>
    </w:p>
    <w:p w14:paraId="5B1830F9" w14:textId="77777777" w:rsidR="008805C8" w:rsidRPr="008805C8" w:rsidRDefault="008805C8" w:rsidP="008805C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24 hours: early warning</w:t>
      </w:r>
    </w:p>
    <w:p w14:paraId="4A1BA9BB" w14:textId="77777777" w:rsidR="008805C8" w:rsidRPr="008805C8" w:rsidRDefault="008805C8" w:rsidP="008805C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72 hours: formal notification</w:t>
      </w:r>
    </w:p>
    <w:p w14:paraId="224B4CA4" w14:textId="77777777" w:rsidR="008805C8" w:rsidRPr="008805C8" w:rsidRDefault="008805C8" w:rsidP="008805C8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One month: final report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重大事件需在以下时间内报告：24小时内初步警告；72小时内正式通知；1个月内提交最终报告。</w:t>
      </w:r>
    </w:p>
    <w:p w14:paraId="3DC80406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5DF2B0C9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D4F28DB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30 – Records of processing activities</w:t>
      </w:r>
    </w:p>
    <w:p w14:paraId="20DF28C3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第30条 – 处理活动记录</w:t>
      </w:r>
    </w:p>
    <w:p w14:paraId="2C2B7418" w14:textId="77777777" w:rsidR="008805C8" w:rsidRPr="008805C8" w:rsidRDefault="008805C8" w:rsidP="008805C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Entities must document cybersecurity measures and their implementation.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实体需记录网络安全措施及其实施情况。</w:t>
      </w:r>
    </w:p>
    <w:p w14:paraId="1A11797D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42750A94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B6E6FCD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33 – Supervision and enforcement</w:t>
      </w:r>
    </w:p>
    <w:p w14:paraId="46C3D893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第33条 – 监督与执行</w:t>
      </w:r>
    </w:p>
    <w:p w14:paraId="625855B8" w14:textId="77777777" w:rsidR="008805C8" w:rsidRPr="008805C8" w:rsidRDefault="008805C8" w:rsidP="008805C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Authorities may conduct inspections, audits, and security scans to ensure compliance.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主管机构可进行检查、审计和安全扫描，以确保合规。</w:t>
      </w:r>
    </w:p>
    <w:p w14:paraId="71DD5745" w14:textId="77777777" w:rsidR="008805C8" w:rsidRPr="008805C8" w:rsidRDefault="006F3EBB" w:rsidP="008805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noProof/>
          <w:kern w:val="0"/>
          <w:sz w:val="24"/>
        </w:rPr>
        <w:pict w14:anchorId="1F239766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369F3B1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Article 34 – Penalties</w:t>
      </w:r>
    </w:p>
    <w:p w14:paraId="22B6B048" w14:textId="77777777" w:rsidR="008805C8" w:rsidRPr="008805C8" w:rsidRDefault="008805C8" w:rsidP="008805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b/>
          <w:bCs/>
          <w:kern w:val="0"/>
          <w:sz w:val="24"/>
        </w:rPr>
        <w:t>第34条 – 处罚</w:t>
      </w:r>
    </w:p>
    <w:p w14:paraId="559591F9" w14:textId="77777777" w:rsidR="008805C8" w:rsidRPr="008805C8" w:rsidRDefault="008805C8" w:rsidP="008805C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805C8">
        <w:rPr>
          <w:rFonts w:ascii="宋体" w:eastAsia="宋体" w:hAnsi="宋体" w:cs="宋体"/>
          <w:kern w:val="0"/>
          <w:sz w:val="24"/>
        </w:rPr>
        <w:t>Administrative fines can reach up to €10 million or 2% of annual turnover for essential entities.</w:t>
      </w:r>
      <w:r w:rsidRPr="008805C8">
        <w:rPr>
          <w:rFonts w:ascii="宋体" w:eastAsia="宋体" w:hAnsi="宋体" w:cs="宋体"/>
          <w:kern w:val="0"/>
          <w:sz w:val="24"/>
        </w:rPr>
        <w:br/>
      </w:r>
      <w:r w:rsidRPr="008805C8">
        <w:rPr>
          <w:rFonts w:ascii="宋体" w:eastAsia="宋体" w:hAnsi="宋体" w:cs="宋体"/>
          <w:b/>
          <w:bCs/>
          <w:kern w:val="0"/>
          <w:sz w:val="24"/>
        </w:rPr>
        <w:t>对关键实体的行政罚款最高可达1000万欧元或年营业额的2%。</w:t>
      </w:r>
    </w:p>
    <w:p w14:paraId="4014D745" w14:textId="77777777" w:rsidR="008805C8" w:rsidRPr="008805C8" w:rsidRDefault="008805C8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</w:p>
    <w:sectPr w:rsidR="008805C8" w:rsidRPr="00880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C1D"/>
    <w:multiLevelType w:val="multilevel"/>
    <w:tmpl w:val="3E9E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330B3"/>
    <w:multiLevelType w:val="multilevel"/>
    <w:tmpl w:val="FD6A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3914"/>
    <w:multiLevelType w:val="multilevel"/>
    <w:tmpl w:val="EF3C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6243D"/>
    <w:multiLevelType w:val="multilevel"/>
    <w:tmpl w:val="ECB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713B4"/>
    <w:multiLevelType w:val="multilevel"/>
    <w:tmpl w:val="3E4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F0715"/>
    <w:multiLevelType w:val="multilevel"/>
    <w:tmpl w:val="DEA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561CC"/>
    <w:multiLevelType w:val="multilevel"/>
    <w:tmpl w:val="209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87CB6"/>
    <w:multiLevelType w:val="multilevel"/>
    <w:tmpl w:val="3E9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06130"/>
    <w:multiLevelType w:val="multilevel"/>
    <w:tmpl w:val="562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A0A55"/>
    <w:multiLevelType w:val="multilevel"/>
    <w:tmpl w:val="3D82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C2101"/>
    <w:multiLevelType w:val="multilevel"/>
    <w:tmpl w:val="B51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43FBC"/>
    <w:multiLevelType w:val="multilevel"/>
    <w:tmpl w:val="7BC4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A2AF3"/>
    <w:multiLevelType w:val="multilevel"/>
    <w:tmpl w:val="F2F2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205AC"/>
    <w:multiLevelType w:val="multilevel"/>
    <w:tmpl w:val="8624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B5BFB"/>
    <w:multiLevelType w:val="multilevel"/>
    <w:tmpl w:val="0EBE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F5FE8"/>
    <w:multiLevelType w:val="multilevel"/>
    <w:tmpl w:val="26B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C2840"/>
    <w:multiLevelType w:val="multilevel"/>
    <w:tmpl w:val="BD7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950BC"/>
    <w:multiLevelType w:val="multilevel"/>
    <w:tmpl w:val="1ED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21109">
    <w:abstractNumId w:val="12"/>
  </w:num>
  <w:num w:numId="2" w16cid:durableId="376929462">
    <w:abstractNumId w:val="17"/>
  </w:num>
  <w:num w:numId="3" w16cid:durableId="1977176471">
    <w:abstractNumId w:val="9"/>
  </w:num>
  <w:num w:numId="4" w16cid:durableId="908614778">
    <w:abstractNumId w:val="15"/>
  </w:num>
  <w:num w:numId="5" w16cid:durableId="1641381120">
    <w:abstractNumId w:val="0"/>
  </w:num>
  <w:num w:numId="6" w16cid:durableId="1078942495">
    <w:abstractNumId w:val="10"/>
  </w:num>
  <w:num w:numId="7" w16cid:durableId="1116561537">
    <w:abstractNumId w:val="16"/>
  </w:num>
  <w:num w:numId="8" w16cid:durableId="1704938838">
    <w:abstractNumId w:val="1"/>
  </w:num>
  <w:num w:numId="9" w16cid:durableId="221063334">
    <w:abstractNumId w:val="5"/>
  </w:num>
  <w:num w:numId="10" w16cid:durableId="1506822399">
    <w:abstractNumId w:val="8"/>
  </w:num>
  <w:num w:numId="11" w16cid:durableId="960038774">
    <w:abstractNumId w:val="3"/>
  </w:num>
  <w:num w:numId="12" w16cid:durableId="1977684905">
    <w:abstractNumId w:val="14"/>
  </w:num>
  <w:num w:numId="13" w16cid:durableId="1082751571">
    <w:abstractNumId w:val="13"/>
  </w:num>
  <w:num w:numId="14" w16cid:durableId="315109584">
    <w:abstractNumId w:val="4"/>
  </w:num>
  <w:num w:numId="15" w16cid:durableId="464739674">
    <w:abstractNumId w:val="6"/>
  </w:num>
  <w:num w:numId="16" w16cid:durableId="82530807">
    <w:abstractNumId w:val="2"/>
  </w:num>
  <w:num w:numId="17" w16cid:durableId="369112738">
    <w:abstractNumId w:val="11"/>
  </w:num>
  <w:num w:numId="18" w16cid:durableId="1016268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8"/>
    <w:rsid w:val="00137021"/>
    <w:rsid w:val="00455106"/>
    <w:rsid w:val="00683E7F"/>
    <w:rsid w:val="006F3EBB"/>
    <w:rsid w:val="00715F7A"/>
    <w:rsid w:val="008805C8"/>
    <w:rsid w:val="00931AEC"/>
    <w:rsid w:val="009F1A40"/>
    <w:rsid w:val="00BC3589"/>
    <w:rsid w:val="00C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8441"/>
  <w15:chartTrackingRefBased/>
  <w15:docId w15:val="{1C96CCFB-A901-C247-8CD8-CADBFA52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5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805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05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5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5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5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5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5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5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8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05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5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05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5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5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5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5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5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5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5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5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5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5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05C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8805C8"/>
    <w:rPr>
      <w:b/>
      <w:bCs/>
    </w:rPr>
  </w:style>
  <w:style w:type="paragraph" w:styleId="af">
    <w:name w:val="Normal (Web)"/>
    <w:basedOn w:val="a"/>
    <w:uiPriority w:val="99"/>
    <w:semiHidden/>
    <w:unhideWhenUsed/>
    <w:rsid w:val="00880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2025-01-11T14:55:00Z</dcterms:created>
  <dcterms:modified xsi:type="dcterms:W3CDTF">2025-01-11T15:13:00Z</dcterms:modified>
</cp:coreProperties>
</file>