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86C6" w14:textId="0B6CDC51" w:rsidR="00C85435" w:rsidRDefault="00184645">
      <w:pPr>
        <w:rPr>
          <w:rFonts w:ascii="Times New Roman" w:hAnsi="Times New Roman" w:cs="Times New Roman"/>
          <w:b/>
          <w:bCs/>
          <w:sz w:val="36"/>
          <w:szCs w:val="36"/>
        </w:rPr>
      </w:pPr>
      <w:r w:rsidRPr="00184645">
        <w:rPr>
          <w:rFonts w:ascii="Times New Roman" w:hAnsi="Times New Roman" w:cs="Times New Roman"/>
          <w:b/>
          <w:bCs/>
          <w:sz w:val="36"/>
          <w:szCs w:val="36"/>
        </w:rPr>
        <w:t>Private international law and internet – particularly about jurisdiction</w:t>
      </w:r>
    </w:p>
    <w:p w14:paraId="5F32B83E" w14:textId="77777777" w:rsidR="00184645" w:rsidRDefault="00184645">
      <w:pPr>
        <w:rPr>
          <w:rFonts w:ascii="Times New Roman" w:hAnsi="Times New Roman" w:cs="Times New Roman"/>
          <w:b/>
          <w:bCs/>
          <w:sz w:val="36"/>
          <w:szCs w:val="36"/>
        </w:rPr>
      </w:pPr>
    </w:p>
    <w:p w14:paraId="351FE789" w14:textId="77777777" w:rsidR="00184645" w:rsidRPr="00184645" w:rsidRDefault="00184645" w:rsidP="00184645">
      <w:pPr>
        <w:widowControl/>
        <w:spacing w:before="100" w:beforeAutospacing="1" w:after="100" w:afterAutospacing="1"/>
        <w:jc w:val="left"/>
        <w:outlineLvl w:val="2"/>
        <w:rPr>
          <w:rFonts w:ascii="宋体" w:eastAsia="宋体" w:hAnsi="宋体" w:cs="宋体"/>
          <w:b/>
          <w:bCs/>
          <w:kern w:val="0"/>
          <w:sz w:val="27"/>
          <w:szCs w:val="27"/>
        </w:rPr>
      </w:pPr>
      <w:r w:rsidRPr="00184645">
        <w:rPr>
          <w:rFonts w:ascii="宋体" w:eastAsia="宋体" w:hAnsi="宋体" w:cs="宋体"/>
          <w:b/>
          <w:bCs/>
          <w:kern w:val="0"/>
          <w:sz w:val="27"/>
          <w:szCs w:val="27"/>
        </w:rPr>
        <w:t>私人国际法的定义及其核心方面</w:t>
      </w:r>
    </w:p>
    <w:p w14:paraId="240255D4" w14:textId="77777777" w:rsidR="00184645" w:rsidRPr="00184645" w:rsidRDefault="00184645" w:rsidP="00184645">
      <w:pPr>
        <w:widowControl/>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私人国际法的核心是解决跨国法律冲突。涉及的三个主要方面为：</w:t>
      </w:r>
    </w:p>
    <w:p w14:paraId="08A35E71" w14:textId="77777777" w:rsidR="00184645" w:rsidRPr="00184645" w:rsidRDefault="00184645" w:rsidP="00184645">
      <w:pPr>
        <w:widowControl/>
        <w:numPr>
          <w:ilvl w:val="0"/>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司法管辖权（Jurisdiction）</w:t>
      </w:r>
      <w:r w:rsidRPr="00184645">
        <w:rPr>
          <w:rFonts w:ascii="宋体" w:eastAsia="宋体" w:hAnsi="宋体" w:cs="宋体"/>
          <w:kern w:val="0"/>
          <w:sz w:val="24"/>
        </w:rPr>
        <w:br/>
        <w:t>确定哪个国家的法院有权审理某一跨国争议。</w:t>
      </w:r>
    </w:p>
    <w:p w14:paraId="7E6ABFE8" w14:textId="77777777" w:rsidR="00184645" w:rsidRPr="00184645" w:rsidRDefault="00184645" w:rsidP="00184645">
      <w:pPr>
        <w:widowControl/>
        <w:numPr>
          <w:ilvl w:val="1"/>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相关条文：</w:t>
      </w:r>
    </w:p>
    <w:p w14:paraId="60512396" w14:textId="77777777" w:rsidR="00184645" w:rsidRPr="00184645" w:rsidRDefault="00184645" w:rsidP="00184645">
      <w:pPr>
        <w:widowControl/>
        <w:numPr>
          <w:ilvl w:val="2"/>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布鲁塞尔I规例（Brussels I Regulation, Regulation 1215/2012）第4条</w:t>
      </w:r>
      <w:r w:rsidRPr="00184645">
        <w:rPr>
          <w:rFonts w:ascii="宋体" w:eastAsia="宋体" w:hAnsi="宋体" w:cs="宋体"/>
          <w:kern w:val="0"/>
          <w:sz w:val="24"/>
        </w:rPr>
        <w:br/>
      </w:r>
      <w:r w:rsidRPr="00184645">
        <w:rPr>
          <w:rFonts w:ascii="宋体" w:eastAsia="宋体" w:hAnsi="宋体" w:cs="宋体"/>
          <w:b/>
          <w:bCs/>
          <w:kern w:val="0"/>
          <w:sz w:val="24"/>
        </w:rPr>
        <w:t>英文</w:t>
      </w:r>
      <w:r w:rsidRPr="00184645">
        <w:rPr>
          <w:rFonts w:ascii="宋体" w:eastAsia="宋体" w:hAnsi="宋体" w:cs="宋体"/>
          <w:kern w:val="0"/>
          <w:sz w:val="24"/>
        </w:rPr>
        <w:t>："Subject to this Regulation, persons domiciled in a Member State shall, whatever their nationality, be sued in the courts of that Member State."</w:t>
      </w:r>
      <w:r w:rsidRPr="00184645">
        <w:rPr>
          <w:rFonts w:ascii="宋体" w:eastAsia="宋体" w:hAnsi="宋体" w:cs="宋体"/>
          <w:kern w:val="0"/>
          <w:sz w:val="24"/>
        </w:rPr>
        <w:br/>
      </w:r>
      <w:r w:rsidRPr="00184645">
        <w:rPr>
          <w:rFonts w:ascii="宋体" w:eastAsia="宋体" w:hAnsi="宋体" w:cs="宋体"/>
          <w:b/>
          <w:bCs/>
          <w:kern w:val="0"/>
          <w:sz w:val="24"/>
        </w:rPr>
        <w:t>中文</w:t>
      </w:r>
      <w:r w:rsidRPr="00184645">
        <w:rPr>
          <w:rFonts w:ascii="宋体" w:eastAsia="宋体" w:hAnsi="宋体" w:cs="宋体"/>
          <w:kern w:val="0"/>
          <w:sz w:val="24"/>
        </w:rPr>
        <w:t>：根据本规例，凡住所地在成员国的个人，无论其国籍为何，应由该成员国的法院管辖。</w:t>
      </w:r>
    </w:p>
    <w:p w14:paraId="23CF1885" w14:textId="77777777" w:rsidR="00184645" w:rsidRPr="00184645" w:rsidRDefault="00184645" w:rsidP="00184645">
      <w:pPr>
        <w:widowControl/>
        <w:numPr>
          <w:ilvl w:val="0"/>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法律适用的选择（Choice of Law）</w:t>
      </w:r>
      <w:r w:rsidRPr="00184645">
        <w:rPr>
          <w:rFonts w:ascii="宋体" w:eastAsia="宋体" w:hAnsi="宋体" w:cs="宋体"/>
          <w:kern w:val="0"/>
          <w:sz w:val="24"/>
        </w:rPr>
        <w:br/>
        <w:t>决定哪国法律适用于具体案件，尤其是在合同或侵权责任等领域。</w:t>
      </w:r>
    </w:p>
    <w:p w14:paraId="5AEC76CA" w14:textId="77777777" w:rsidR="00184645" w:rsidRPr="00184645" w:rsidRDefault="00184645" w:rsidP="00184645">
      <w:pPr>
        <w:widowControl/>
        <w:numPr>
          <w:ilvl w:val="1"/>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相关条文：</w:t>
      </w:r>
    </w:p>
    <w:p w14:paraId="3C96005F" w14:textId="77777777" w:rsidR="00184645" w:rsidRPr="00184645" w:rsidRDefault="00184645" w:rsidP="00184645">
      <w:pPr>
        <w:widowControl/>
        <w:numPr>
          <w:ilvl w:val="2"/>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罗马I规例（Rome I Regulation, Regulation 593/2008）第3条</w:t>
      </w:r>
      <w:r w:rsidRPr="00184645">
        <w:rPr>
          <w:rFonts w:ascii="宋体" w:eastAsia="宋体" w:hAnsi="宋体" w:cs="宋体"/>
          <w:kern w:val="0"/>
          <w:sz w:val="24"/>
        </w:rPr>
        <w:br/>
      </w:r>
      <w:r w:rsidRPr="00184645">
        <w:rPr>
          <w:rFonts w:ascii="宋体" w:eastAsia="宋体" w:hAnsi="宋体" w:cs="宋体"/>
          <w:b/>
          <w:bCs/>
          <w:kern w:val="0"/>
          <w:sz w:val="24"/>
        </w:rPr>
        <w:t>英文</w:t>
      </w:r>
      <w:r w:rsidRPr="00184645">
        <w:rPr>
          <w:rFonts w:ascii="宋体" w:eastAsia="宋体" w:hAnsi="宋体" w:cs="宋体"/>
          <w:kern w:val="0"/>
          <w:sz w:val="24"/>
        </w:rPr>
        <w:t>："A contract shall be governed by the law chosen by the parties."</w:t>
      </w:r>
      <w:r w:rsidRPr="00184645">
        <w:rPr>
          <w:rFonts w:ascii="宋体" w:eastAsia="宋体" w:hAnsi="宋体" w:cs="宋体"/>
          <w:kern w:val="0"/>
          <w:sz w:val="24"/>
        </w:rPr>
        <w:br/>
      </w:r>
      <w:r w:rsidRPr="00184645">
        <w:rPr>
          <w:rFonts w:ascii="宋体" w:eastAsia="宋体" w:hAnsi="宋体" w:cs="宋体"/>
          <w:b/>
          <w:bCs/>
          <w:kern w:val="0"/>
          <w:sz w:val="24"/>
        </w:rPr>
        <w:t>中文</w:t>
      </w:r>
      <w:r w:rsidRPr="00184645">
        <w:rPr>
          <w:rFonts w:ascii="宋体" w:eastAsia="宋体" w:hAnsi="宋体" w:cs="宋体"/>
          <w:kern w:val="0"/>
          <w:sz w:val="24"/>
        </w:rPr>
        <w:t>：合同应适用双方当事人选择的法律。</w:t>
      </w:r>
    </w:p>
    <w:p w14:paraId="6198FFF2" w14:textId="77777777" w:rsidR="00184645" w:rsidRPr="00184645" w:rsidRDefault="00184645" w:rsidP="00184645">
      <w:pPr>
        <w:widowControl/>
        <w:numPr>
          <w:ilvl w:val="0"/>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外国判决的承认和执行（Recognition and Enforcement of Foreign Judgments）</w:t>
      </w:r>
      <w:r w:rsidRPr="00184645">
        <w:rPr>
          <w:rFonts w:ascii="宋体" w:eastAsia="宋体" w:hAnsi="宋体" w:cs="宋体"/>
          <w:kern w:val="0"/>
          <w:sz w:val="24"/>
        </w:rPr>
        <w:br/>
        <w:t>在一个国家获得的法院判决是否在另一个国家有效并可被强制执行。</w:t>
      </w:r>
    </w:p>
    <w:p w14:paraId="459FD309" w14:textId="77777777" w:rsidR="00184645" w:rsidRPr="00184645" w:rsidRDefault="00184645" w:rsidP="00184645">
      <w:pPr>
        <w:widowControl/>
        <w:numPr>
          <w:ilvl w:val="1"/>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相关条文：</w:t>
      </w:r>
    </w:p>
    <w:p w14:paraId="1F6FDE3B" w14:textId="77777777" w:rsidR="00184645" w:rsidRPr="00184645" w:rsidRDefault="00184645" w:rsidP="00184645">
      <w:pPr>
        <w:widowControl/>
        <w:numPr>
          <w:ilvl w:val="2"/>
          <w:numId w:val="1"/>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布鲁塞尔I规例第36条</w:t>
      </w:r>
      <w:r w:rsidRPr="00184645">
        <w:rPr>
          <w:rFonts w:ascii="宋体" w:eastAsia="宋体" w:hAnsi="宋体" w:cs="宋体"/>
          <w:kern w:val="0"/>
          <w:sz w:val="24"/>
        </w:rPr>
        <w:br/>
      </w:r>
      <w:r w:rsidRPr="00184645">
        <w:rPr>
          <w:rFonts w:ascii="宋体" w:eastAsia="宋体" w:hAnsi="宋体" w:cs="宋体"/>
          <w:b/>
          <w:bCs/>
          <w:kern w:val="0"/>
          <w:sz w:val="24"/>
        </w:rPr>
        <w:t>英文</w:t>
      </w:r>
      <w:r w:rsidRPr="00184645">
        <w:rPr>
          <w:rFonts w:ascii="宋体" w:eastAsia="宋体" w:hAnsi="宋体" w:cs="宋体"/>
          <w:kern w:val="0"/>
          <w:sz w:val="24"/>
        </w:rPr>
        <w:t xml:space="preserve">："A judgment given in a Member State shall be </w:t>
      </w:r>
      <w:proofErr w:type="spellStart"/>
      <w:r w:rsidRPr="00184645">
        <w:rPr>
          <w:rFonts w:ascii="宋体" w:eastAsia="宋体" w:hAnsi="宋体" w:cs="宋体"/>
          <w:kern w:val="0"/>
          <w:sz w:val="24"/>
        </w:rPr>
        <w:t>recognised</w:t>
      </w:r>
      <w:proofErr w:type="spellEnd"/>
      <w:r w:rsidRPr="00184645">
        <w:rPr>
          <w:rFonts w:ascii="宋体" w:eastAsia="宋体" w:hAnsi="宋体" w:cs="宋体"/>
          <w:kern w:val="0"/>
          <w:sz w:val="24"/>
        </w:rPr>
        <w:t xml:space="preserve"> in the other Member States without any special procedure being required."</w:t>
      </w:r>
      <w:r w:rsidRPr="00184645">
        <w:rPr>
          <w:rFonts w:ascii="宋体" w:eastAsia="宋体" w:hAnsi="宋体" w:cs="宋体"/>
          <w:kern w:val="0"/>
          <w:sz w:val="24"/>
        </w:rPr>
        <w:br/>
      </w:r>
      <w:r w:rsidRPr="00184645">
        <w:rPr>
          <w:rFonts w:ascii="宋体" w:eastAsia="宋体" w:hAnsi="宋体" w:cs="宋体"/>
          <w:b/>
          <w:bCs/>
          <w:kern w:val="0"/>
          <w:sz w:val="24"/>
        </w:rPr>
        <w:t>中文</w:t>
      </w:r>
      <w:r w:rsidRPr="00184645">
        <w:rPr>
          <w:rFonts w:ascii="宋体" w:eastAsia="宋体" w:hAnsi="宋体" w:cs="宋体"/>
          <w:kern w:val="0"/>
          <w:sz w:val="24"/>
        </w:rPr>
        <w:t>：在一个成员国作出的判决，应在其他成员国被承认，无需特殊程序。</w:t>
      </w:r>
    </w:p>
    <w:p w14:paraId="21AD4EBC" w14:textId="77777777" w:rsidR="00184645" w:rsidRPr="00184645" w:rsidRDefault="005F6134" w:rsidP="00184645">
      <w:pPr>
        <w:widowControl/>
        <w:jc w:val="left"/>
        <w:rPr>
          <w:rFonts w:ascii="宋体" w:eastAsia="宋体" w:hAnsi="宋体" w:cs="宋体"/>
          <w:kern w:val="0"/>
          <w:sz w:val="24"/>
        </w:rPr>
      </w:pPr>
      <w:r w:rsidRPr="00184645">
        <w:rPr>
          <w:rFonts w:ascii="宋体" w:eastAsia="宋体" w:hAnsi="宋体" w:cs="宋体"/>
          <w:noProof/>
          <w:kern w:val="0"/>
          <w:sz w:val="24"/>
        </w:rPr>
        <w:pict w14:anchorId="04831DEE">
          <v:rect id="_x0000_i1032" alt="" style="width:415.3pt;height:.05pt;mso-width-percent:0;mso-height-percent:0;mso-width-percent:0;mso-height-percent:0" o:hralign="center" o:hrstd="t" o:hr="t" fillcolor="#a0a0a0" stroked="f"/>
        </w:pict>
      </w:r>
    </w:p>
    <w:p w14:paraId="10B238D9" w14:textId="77777777" w:rsidR="00184645" w:rsidRPr="00184645" w:rsidRDefault="00184645" w:rsidP="00184645">
      <w:pPr>
        <w:widowControl/>
        <w:spacing w:before="100" w:beforeAutospacing="1" w:after="100" w:afterAutospacing="1"/>
        <w:jc w:val="left"/>
        <w:outlineLvl w:val="2"/>
        <w:rPr>
          <w:rFonts w:ascii="宋体" w:eastAsia="宋体" w:hAnsi="宋体" w:cs="宋体"/>
          <w:b/>
          <w:bCs/>
          <w:kern w:val="0"/>
          <w:sz w:val="27"/>
          <w:szCs w:val="27"/>
        </w:rPr>
      </w:pPr>
      <w:r w:rsidRPr="00184645">
        <w:rPr>
          <w:rFonts w:ascii="宋体" w:eastAsia="宋体" w:hAnsi="宋体" w:cs="宋体"/>
          <w:b/>
          <w:bCs/>
          <w:kern w:val="0"/>
          <w:sz w:val="27"/>
          <w:szCs w:val="27"/>
        </w:rPr>
        <w:lastRenderedPageBreak/>
        <w:t>私人国际法与互联网的关系</w:t>
      </w:r>
    </w:p>
    <w:p w14:paraId="203B994D" w14:textId="77777777" w:rsidR="00184645" w:rsidRPr="00184645" w:rsidRDefault="00184645" w:rsidP="00184645">
      <w:pPr>
        <w:widowControl/>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随着互联网的普及，私人国际法在处理以下跨境法律问题时发挥重要作用：</w:t>
      </w:r>
    </w:p>
    <w:p w14:paraId="2974E8DB" w14:textId="77777777" w:rsidR="00184645" w:rsidRPr="00184645" w:rsidRDefault="00184645" w:rsidP="00184645">
      <w:pPr>
        <w:widowControl/>
        <w:numPr>
          <w:ilvl w:val="0"/>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在线合同（Online Contracts）</w:t>
      </w:r>
      <w:r w:rsidRPr="00184645">
        <w:rPr>
          <w:rFonts w:ascii="宋体" w:eastAsia="宋体" w:hAnsi="宋体" w:cs="宋体"/>
          <w:kern w:val="0"/>
          <w:sz w:val="24"/>
        </w:rPr>
        <w:br/>
        <w:t>例如点击合同（Click-wrap Agreements），涉及合同双方可能来自不同国家。</w:t>
      </w:r>
    </w:p>
    <w:p w14:paraId="0515D0C9" w14:textId="77777777" w:rsidR="00184645" w:rsidRPr="00184645" w:rsidRDefault="00184645" w:rsidP="00184645">
      <w:pPr>
        <w:widowControl/>
        <w:numPr>
          <w:ilvl w:val="1"/>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相关条文：</w:t>
      </w:r>
    </w:p>
    <w:p w14:paraId="30F75D7A" w14:textId="77777777" w:rsidR="00184645" w:rsidRPr="00184645" w:rsidRDefault="00184645" w:rsidP="00184645">
      <w:pPr>
        <w:widowControl/>
        <w:numPr>
          <w:ilvl w:val="2"/>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布鲁塞尔I规例第7条第1款</w:t>
      </w:r>
      <w:r w:rsidRPr="00184645">
        <w:rPr>
          <w:rFonts w:ascii="宋体" w:eastAsia="宋体" w:hAnsi="宋体" w:cs="宋体"/>
          <w:kern w:val="0"/>
          <w:sz w:val="24"/>
        </w:rPr>
        <w:br/>
      </w:r>
      <w:r w:rsidRPr="00184645">
        <w:rPr>
          <w:rFonts w:ascii="宋体" w:eastAsia="宋体" w:hAnsi="宋体" w:cs="宋体"/>
          <w:b/>
          <w:bCs/>
          <w:kern w:val="0"/>
          <w:sz w:val="24"/>
        </w:rPr>
        <w:t>英文</w:t>
      </w:r>
      <w:r w:rsidRPr="00184645">
        <w:rPr>
          <w:rFonts w:ascii="宋体" w:eastAsia="宋体" w:hAnsi="宋体" w:cs="宋体"/>
          <w:kern w:val="0"/>
          <w:sz w:val="24"/>
        </w:rPr>
        <w:t>："A person domiciled in a Member State may be sued in another Member State in matters relating to a contract, in the courts for the place of performance of the obligation in question."</w:t>
      </w:r>
      <w:r w:rsidRPr="00184645">
        <w:rPr>
          <w:rFonts w:ascii="宋体" w:eastAsia="宋体" w:hAnsi="宋体" w:cs="宋体"/>
          <w:kern w:val="0"/>
          <w:sz w:val="24"/>
        </w:rPr>
        <w:br/>
      </w:r>
      <w:r w:rsidRPr="00184645">
        <w:rPr>
          <w:rFonts w:ascii="宋体" w:eastAsia="宋体" w:hAnsi="宋体" w:cs="宋体"/>
          <w:b/>
          <w:bCs/>
          <w:kern w:val="0"/>
          <w:sz w:val="24"/>
        </w:rPr>
        <w:t>中文</w:t>
      </w:r>
      <w:r w:rsidRPr="00184645">
        <w:rPr>
          <w:rFonts w:ascii="宋体" w:eastAsia="宋体" w:hAnsi="宋体" w:cs="宋体"/>
          <w:kern w:val="0"/>
          <w:sz w:val="24"/>
        </w:rPr>
        <w:t>：在合同相关事项中，住所地在成员国的个人可在另一成员国的义务履行地法院被起诉。</w:t>
      </w:r>
    </w:p>
    <w:p w14:paraId="1CC9DC7A" w14:textId="77777777" w:rsidR="00184645" w:rsidRPr="00184645" w:rsidRDefault="00184645" w:rsidP="00184645">
      <w:pPr>
        <w:widowControl/>
        <w:numPr>
          <w:ilvl w:val="0"/>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网络诽谤（Online Defamation）</w:t>
      </w:r>
      <w:r w:rsidRPr="00184645">
        <w:rPr>
          <w:rFonts w:ascii="宋体" w:eastAsia="宋体" w:hAnsi="宋体" w:cs="宋体"/>
          <w:kern w:val="0"/>
          <w:sz w:val="24"/>
        </w:rPr>
        <w:br/>
        <w:t>涉及内容发布和影响可能在多个国家发生的情况。</w:t>
      </w:r>
    </w:p>
    <w:p w14:paraId="071BEEEB" w14:textId="77777777" w:rsidR="00184645" w:rsidRPr="00184645" w:rsidRDefault="00184645" w:rsidP="00184645">
      <w:pPr>
        <w:widowControl/>
        <w:numPr>
          <w:ilvl w:val="1"/>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相关案例：</w:t>
      </w:r>
    </w:p>
    <w:p w14:paraId="55A9627F" w14:textId="77777777" w:rsidR="00184645" w:rsidRPr="00184645" w:rsidRDefault="00184645" w:rsidP="00184645">
      <w:pPr>
        <w:widowControl/>
        <w:numPr>
          <w:ilvl w:val="2"/>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 xml:space="preserve">C-68/93 </w:t>
      </w:r>
      <w:proofErr w:type="spellStart"/>
      <w:r w:rsidRPr="00184645">
        <w:rPr>
          <w:rFonts w:ascii="宋体" w:eastAsia="宋体" w:hAnsi="宋体" w:cs="宋体"/>
          <w:b/>
          <w:bCs/>
          <w:kern w:val="0"/>
          <w:sz w:val="24"/>
        </w:rPr>
        <w:t>Shevill</w:t>
      </w:r>
      <w:proofErr w:type="spellEnd"/>
      <w:r w:rsidRPr="00184645">
        <w:rPr>
          <w:rFonts w:ascii="宋体" w:eastAsia="宋体" w:hAnsi="宋体" w:cs="宋体"/>
          <w:b/>
          <w:bCs/>
          <w:kern w:val="0"/>
          <w:sz w:val="24"/>
        </w:rPr>
        <w:t>案</w:t>
      </w:r>
      <w:r w:rsidRPr="00184645">
        <w:rPr>
          <w:rFonts w:ascii="宋体" w:eastAsia="宋体" w:hAnsi="宋体" w:cs="宋体"/>
          <w:kern w:val="0"/>
          <w:sz w:val="24"/>
        </w:rPr>
        <w:br/>
      </w:r>
      <w:r w:rsidRPr="00184645">
        <w:rPr>
          <w:rFonts w:ascii="宋体" w:eastAsia="宋体" w:hAnsi="宋体" w:cs="宋体"/>
          <w:b/>
          <w:bCs/>
          <w:kern w:val="0"/>
          <w:sz w:val="24"/>
        </w:rPr>
        <w:t>英文</w:t>
      </w:r>
      <w:r w:rsidRPr="00184645">
        <w:rPr>
          <w:rFonts w:ascii="宋体" w:eastAsia="宋体" w:hAnsi="宋体" w:cs="宋体"/>
          <w:kern w:val="0"/>
          <w:sz w:val="24"/>
        </w:rPr>
        <w:t>："Jurisdiction in the place of effect is limited to only deal with the effects. Jurisdiction in the place of act can take up the entire case."</w:t>
      </w:r>
      <w:r w:rsidRPr="00184645">
        <w:rPr>
          <w:rFonts w:ascii="宋体" w:eastAsia="宋体" w:hAnsi="宋体" w:cs="宋体"/>
          <w:kern w:val="0"/>
          <w:sz w:val="24"/>
        </w:rPr>
        <w:br/>
      </w:r>
      <w:r w:rsidRPr="00184645">
        <w:rPr>
          <w:rFonts w:ascii="宋体" w:eastAsia="宋体" w:hAnsi="宋体" w:cs="宋体"/>
          <w:b/>
          <w:bCs/>
          <w:kern w:val="0"/>
          <w:sz w:val="24"/>
        </w:rPr>
        <w:t>中文</w:t>
      </w:r>
      <w:r w:rsidRPr="00184645">
        <w:rPr>
          <w:rFonts w:ascii="宋体" w:eastAsia="宋体" w:hAnsi="宋体" w:cs="宋体"/>
          <w:kern w:val="0"/>
          <w:sz w:val="24"/>
        </w:rPr>
        <w:t>：发生地法院的管辖权仅限于处理影响，行为地法院则可以受理整个案件。</w:t>
      </w:r>
    </w:p>
    <w:p w14:paraId="5E3473A8" w14:textId="77777777" w:rsidR="00184645" w:rsidRPr="00184645" w:rsidRDefault="00184645" w:rsidP="00184645">
      <w:pPr>
        <w:widowControl/>
        <w:numPr>
          <w:ilvl w:val="0"/>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知识产权侵权（Intellectual Property Infringements）</w:t>
      </w:r>
      <w:r w:rsidRPr="00184645">
        <w:rPr>
          <w:rFonts w:ascii="宋体" w:eastAsia="宋体" w:hAnsi="宋体" w:cs="宋体"/>
          <w:kern w:val="0"/>
          <w:sz w:val="24"/>
        </w:rPr>
        <w:br/>
        <w:t>涉及版权、商标或专利侵权时，需要确定争议处理的适当司法管辖区。</w:t>
      </w:r>
    </w:p>
    <w:p w14:paraId="1D45E5DA" w14:textId="77777777" w:rsidR="00184645" w:rsidRPr="00184645" w:rsidRDefault="00184645" w:rsidP="00184645">
      <w:pPr>
        <w:widowControl/>
        <w:numPr>
          <w:ilvl w:val="1"/>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kern w:val="0"/>
          <w:sz w:val="24"/>
        </w:rPr>
        <w:t>相关条文：</w:t>
      </w:r>
    </w:p>
    <w:p w14:paraId="1D8F8C4D" w14:textId="77777777" w:rsidR="00184645" w:rsidRPr="00184645" w:rsidRDefault="00184645" w:rsidP="00184645">
      <w:pPr>
        <w:widowControl/>
        <w:numPr>
          <w:ilvl w:val="2"/>
          <w:numId w:val="2"/>
        </w:numPr>
        <w:spacing w:before="100" w:beforeAutospacing="1" w:after="100" w:afterAutospacing="1"/>
        <w:jc w:val="left"/>
        <w:rPr>
          <w:rFonts w:ascii="宋体" w:eastAsia="宋体" w:hAnsi="宋体" w:cs="宋体"/>
          <w:kern w:val="0"/>
          <w:sz w:val="24"/>
        </w:rPr>
      </w:pPr>
      <w:r w:rsidRPr="00184645">
        <w:rPr>
          <w:rFonts w:ascii="宋体" w:eastAsia="宋体" w:hAnsi="宋体" w:cs="宋体"/>
          <w:b/>
          <w:bCs/>
          <w:kern w:val="0"/>
          <w:sz w:val="24"/>
        </w:rPr>
        <w:t>布鲁塞尔I规例第7条第2款</w:t>
      </w:r>
      <w:r w:rsidRPr="00184645">
        <w:rPr>
          <w:rFonts w:ascii="宋体" w:eastAsia="宋体" w:hAnsi="宋体" w:cs="宋体"/>
          <w:kern w:val="0"/>
          <w:sz w:val="24"/>
        </w:rPr>
        <w:br/>
      </w:r>
      <w:r w:rsidRPr="00184645">
        <w:rPr>
          <w:rFonts w:ascii="宋体" w:eastAsia="宋体" w:hAnsi="宋体" w:cs="宋体"/>
          <w:b/>
          <w:bCs/>
          <w:kern w:val="0"/>
          <w:sz w:val="24"/>
        </w:rPr>
        <w:t>英文</w:t>
      </w:r>
      <w:r w:rsidRPr="00184645">
        <w:rPr>
          <w:rFonts w:ascii="宋体" w:eastAsia="宋体" w:hAnsi="宋体" w:cs="宋体"/>
          <w:kern w:val="0"/>
          <w:sz w:val="24"/>
        </w:rPr>
        <w:t>："A person domiciled in a Member State may be sued in another Member State in matters relating to tort, delict or quasi-delict, in the courts for the place where the harmful event occurred or may occur."</w:t>
      </w:r>
      <w:r w:rsidRPr="00184645">
        <w:rPr>
          <w:rFonts w:ascii="宋体" w:eastAsia="宋体" w:hAnsi="宋体" w:cs="宋体"/>
          <w:kern w:val="0"/>
          <w:sz w:val="24"/>
        </w:rPr>
        <w:br/>
      </w:r>
      <w:r w:rsidRPr="00184645">
        <w:rPr>
          <w:rFonts w:ascii="宋体" w:eastAsia="宋体" w:hAnsi="宋体" w:cs="宋体"/>
          <w:b/>
          <w:bCs/>
          <w:kern w:val="0"/>
          <w:sz w:val="24"/>
        </w:rPr>
        <w:t>中文</w:t>
      </w:r>
      <w:r w:rsidRPr="00184645">
        <w:rPr>
          <w:rFonts w:ascii="宋体" w:eastAsia="宋体" w:hAnsi="宋体" w:cs="宋体"/>
          <w:kern w:val="0"/>
          <w:sz w:val="24"/>
        </w:rPr>
        <w:t>：在侵权、准侵权相关事项中，住所地在成员国的个人可在损害发生地或可能发生地的法院被起诉。</w:t>
      </w:r>
    </w:p>
    <w:p w14:paraId="34508BA6" w14:textId="77777777" w:rsidR="00184645" w:rsidRDefault="00184645">
      <w:pPr>
        <w:rPr>
          <w:rFonts w:ascii="Times New Roman" w:hAnsi="Times New Roman" w:cs="Times New Roman"/>
          <w:b/>
          <w:bCs/>
          <w:sz w:val="36"/>
          <w:szCs w:val="36"/>
        </w:rPr>
      </w:pPr>
    </w:p>
    <w:p w14:paraId="50B02B1D" w14:textId="77777777" w:rsidR="008A2625" w:rsidRDefault="008A2625">
      <w:pPr>
        <w:rPr>
          <w:rFonts w:ascii="Times New Roman" w:hAnsi="Times New Roman" w:cs="Times New Roman"/>
          <w:b/>
          <w:bCs/>
          <w:sz w:val="36"/>
          <w:szCs w:val="36"/>
        </w:rPr>
      </w:pPr>
    </w:p>
    <w:p w14:paraId="7F1047F0" w14:textId="77777777" w:rsidR="008A2625" w:rsidRDefault="008A2625">
      <w:pPr>
        <w:rPr>
          <w:rFonts w:ascii="Times New Roman" w:hAnsi="Times New Roman" w:cs="Times New Roman"/>
          <w:b/>
          <w:bCs/>
          <w:sz w:val="36"/>
          <w:szCs w:val="36"/>
        </w:rPr>
      </w:pPr>
    </w:p>
    <w:p w14:paraId="00245AB4" w14:textId="77777777" w:rsidR="008A2625" w:rsidRDefault="008A2625">
      <w:pPr>
        <w:rPr>
          <w:rFonts w:ascii="Times New Roman" w:hAnsi="Times New Roman" w:cs="Times New Roman"/>
          <w:b/>
          <w:bCs/>
          <w:sz w:val="36"/>
          <w:szCs w:val="36"/>
        </w:rPr>
      </w:pPr>
    </w:p>
    <w:p w14:paraId="6FC7C004" w14:textId="77777777" w:rsidR="008A2625" w:rsidRPr="008A2625" w:rsidRDefault="008A2625" w:rsidP="008A2625">
      <w:pPr>
        <w:widowControl/>
        <w:spacing w:before="100" w:beforeAutospacing="1" w:after="100" w:afterAutospacing="1"/>
        <w:jc w:val="left"/>
        <w:outlineLvl w:val="2"/>
        <w:rPr>
          <w:rFonts w:ascii="宋体" w:eastAsia="宋体" w:hAnsi="宋体" w:cs="宋体"/>
          <w:b/>
          <w:bCs/>
          <w:kern w:val="0"/>
          <w:sz w:val="27"/>
          <w:szCs w:val="27"/>
        </w:rPr>
      </w:pPr>
      <w:r w:rsidRPr="008A2625">
        <w:rPr>
          <w:rFonts w:ascii="宋体" w:eastAsia="宋体" w:hAnsi="宋体" w:cs="宋体"/>
          <w:b/>
          <w:bCs/>
          <w:kern w:val="0"/>
          <w:sz w:val="27"/>
          <w:szCs w:val="27"/>
        </w:rPr>
        <w:lastRenderedPageBreak/>
        <w:t>司法管辖权的重要性</w:t>
      </w:r>
    </w:p>
    <w:p w14:paraId="5D1E3BAF"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司法管辖权是解决跨境争议的核心之一，它决定了哪个国家的法院可以合法审理案件。以下是司法管辖权的一般规则和特殊规则的详细解释：</w:t>
      </w:r>
    </w:p>
    <w:p w14:paraId="6BE48782"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1. 一般规则：被告住所地原则</w:t>
      </w:r>
    </w:p>
    <w:p w14:paraId="392F6563"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 xml:space="preserve">根据《布鲁塞尔I规例》第4条，司法管辖权的基本原则是“被告的住所地”（forum </w:t>
      </w:r>
      <w:proofErr w:type="spellStart"/>
      <w:r w:rsidRPr="008A2625">
        <w:rPr>
          <w:rFonts w:ascii="宋体" w:eastAsia="宋体" w:hAnsi="宋体" w:cs="宋体"/>
          <w:kern w:val="0"/>
          <w:sz w:val="24"/>
        </w:rPr>
        <w:t>domicilii</w:t>
      </w:r>
      <w:proofErr w:type="spellEnd"/>
      <w:r w:rsidRPr="008A2625">
        <w:rPr>
          <w:rFonts w:ascii="宋体" w:eastAsia="宋体" w:hAnsi="宋体" w:cs="宋体"/>
          <w:kern w:val="0"/>
          <w:sz w:val="24"/>
        </w:rPr>
        <w:t>）。</w:t>
      </w:r>
    </w:p>
    <w:p w14:paraId="6A5154AA" w14:textId="77777777" w:rsidR="008A2625" w:rsidRPr="008A2625" w:rsidRDefault="008A2625" w:rsidP="008A2625">
      <w:pPr>
        <w:widowControl/>
        <w:numPr>
          <w:ilvl w:val="0"/>
          <w:numId w:val="3"/>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条文内容</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b/>
          <w:bCs/>
          <w:kern w:val="0"/>
          <w:sz w:val="24"/>
        </w:rPr>
        <w:t>英文</w:t>
      </w:r>
      <w:r w:rsidRPr="008A2625">
        <w:rPr>
          <w:rFonts w:ascii="宋体" w:eastAsia="宋体" w:hAnsi="宋体" w:cs="宋体"/>
          <w:kern w:val="0"/>
          <w:sz w:val="24"/>
        </w:rPr>
        <w:t>：Article 4(1)</w:t>
      </w:r>
      <w:r w:rsidRPr="008A2625">
        <w:rPr>
          <w:rFonts w:ascii="宋体" w:eastAsia="宋体" w:hAnsi="宋体" w:cs="宋体"/>
          <w:kern w:val="0"/>
          <w:sz w:val="24"/>
        </w:rPr>
        <w:br/>
        <w:t>"Subject to this Regulation, persons domiciled in a Member State shall, whatever their nationality, be sued in the courts of that Member State."</w:t>
      </w:r>
      <w:r w:rsidRPr="008A2625">
        <w:rPr>
          <w:rFonts w:ascii="宋体" w:eastAsia="宋体" w:hAnsi="宋体" w:cs="宋体"/>
          <w:kern w:val="0"/>
          <w:sz w:val="24"/>
        </w:rPr>
        <w:br/>
      </w:r>
      <w:r w:rsidRPr="008A2625">
        <w:rPr>
          <w:rFonts w:ascii="宋体" w:eastAsia="宋体" w:hAnsi="宋体" w:cs="宋体"/>
          <w:b/>
          <w:bCs/>
          <w:kern w:val="0"/>
          <w:sz w:val="24"/>
        </w:rPr>
        <w:t>中文</w:t>
      </w:r>
      <w:r w:rsidRPr="008A2625">
        <w:rPr>
          <w:rFonts w:ascii="宋体" w:eastAsia="宋体" w:hAnsi="宋体" w:cs="宋体"/>
          <w:kern w:val="0"/>
          <w:sz w:val="24"/>
        </w:rPr>
        <w:t>：根据本规例，凡住所地在成员国的个人，无论其国籍如何，应由该成员国的法院管辖。</w:t>
      </w:r>
    </w:p>
    <w:p w14:paraId="4D29E575"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2. 特殊规则：合同履行地和侵权行为发生地</w:t>
      </w:r>
    </w:p>
    <w:p w14:paraId="5B54A254"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特殊规则为某些特定案件提供了额外的司法管辖依据，作为一般规则的补充。这些规则适用于合同纠纷、侵权行为和其他特殊情况。</w:t>
      </w:r>
    </w:p>
    <w:p w14:paraId="58E44EC6" w14:textId="77777777" w:rsidR="008A2625" w:rsidRPr="008A2625" w:rsidRDefault="008A2625" w:rsidP="008A2625">
      <w:pPr>
        <w:widowControl/>
        <w:numPr>
          <w:ilvl w:val="0"/>
          <w:numId w:val="4"/>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合同纠纷：合同履行地原则</w:t>
      </w:r>
      <w:r w:rsidRPr="008A2625">
        <w:rPr>
          <w:rFonts w:ascii="宋体" w:eastAsia="宋体" w:hAnsi="宋体" w:cs="宋体"/>
          <w:kern w:val="0"/>
          <w:sz w:val="24"/>
        </w:rPr>
        <w:br/>
      </w:r>
      <w:r w:rsidRPr="008A2625">
        <w:rPr>
          <w:rFonts w:ascii="宋体" w:eastAsia="宋体" w:hAnsi="宋体" w:cs="宋体"/>
          <w:b/>
          <w:bCs/>
          <w:kern w:val="0"/>
          <w:sz w:val="24"/>
        </w:rPr>
        <w:t>条文内容</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b/>
          <w:bCs/>
          <w:kern w:val="0"/>
          <w:sz w:val="24"/>
        </w:rPr>
        <w:t>英文</w:t>
      </w:r>
      <w:r w:rsidRPr="008A2625">
        <w:rPr>
          <w:rFonts w:ascii="宋体" w:eastAsia="宋体" w:hAnsi="宋体" w:cs="宋体"/>
          <w:kern w:val="0"/>
          <w:sz w:val="24"/>
        </w:rPr>
        <w:t>：Article 7(1)</w:t>
      </w:r>
      <w:r w:rsidRPr="008A2625">
        <w:rPr>
          <w:rFonts w:ascii="宋体" w:eastAsia="宋体" w:hAnsi="宋体" w:cs="宋体"/>
          <w:kern w:val="0"/>
          <w:sz w:val="24"/>
        </w:rPr>
        <w:br/>
        <w:t>"A person domiciled in a Member State may be sued in another Member State in matters relating to a contract, in the courts for the place of performance of the obligation in question."</w:t>
      </w:r>
      <w:r w:rsidRPr="008A2625">
        <w:rPr>
          <w:rFonts w:ascii="宋体" w:eastAsia="宋体" w:hAnsi="宋体" w:cs="宋体"/>
          <w:kern w:val="0"/>
          <w:sz w:val="24"/>
        </w:rPr>
        <w:br/>
      </w:r>
      <w:r w:rsidRPr="008A2625">
        <w:rPr>
          <w:rFonts w:ascii="宋体" w:eastAsia="宋体" w:hAnsi="宋体" w:cs="宋体"/>
          <w:b/>
          <w:bCs/>
          <w:kern w:val="0"/>
          <w:sz w:val="24"/>
        </w:rPr>
        <w:t>中文</w:t>
      </w:r>
      <w:r w:rsidRPr="008A2625">
        <w:rPr>
          <w:rFonts w:ascii="宋体" w:eastAsia="宋体" w:hAnsi="宋体" w:cs="宋体"/>
          <w:kern w:val="0"/>
          <w:sz w:val="24"/>
        </w:rPr>
        <w:t>：住所地在成员国的个人，在合同相关事项中，可在义务履行地的法院被起诉。</w:t>
      </w:r>
    </w:p>
    <w:p w14:paraId="49AEEF1A" w14:textId="77777777" w:rsidR="008A2625" w:rsidRPr="008A2625" w:rsidRDefault="008A2625" w:rsidP="008A2625">
      <w:pPr>
        <w:widowControl/>
        <w:numPr>
          <w:ilvl w:val="0"/>
          <w:numId w:val="4"/>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侵权行为：损害发生地原则</w:t>
      </w:r>
      <w:r w:rsidRPr="008A2625">
        <w:rPr>
          <w:rFonts w:ascii="宋体" w:eastAsia="宋体" w:hAnsi="宋体" w:cs="宋体"/>
          <w:kern w:val="0"/>
          <w:sz w:val="24"/>
        </w:rPr>
        <w:br/>
      </w:r>
      <w:r w:rsidRPr="008A2625">
        <w:rPr>
          <w:rFonts w:ascii="宋体" w:eastAsia="宋体" w:hAnsi="宋体" w:cs="宋体"/>
          <w:b/>
          <w:bCs/>
          <w:kern w:val="0"/>
          <w:sz w:val="24"/>
        </w:rPr>
        <w:t>条文内容</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b/>
          <w:bCs/>
          <w:kern w:val="0"/>
          <w:sz w:val="24"/>
        </w:rPr>
        <w:t>英文</w:t>
      </w:r>
      <w:r w:rsidRPr="008A2625">
        <w:rPr>
          <w:rFonts w:ascii="宋体" w:eastAsia="宋体" w:hAnsi="宋体" w:cs="宋体"/>
          <w:kern w:val="0"/>
          <w:sz w:val="24"/>
        </w:rPr>
        <w:t>：Article 7(2)</w:t>
      </w:r>
      <w:r w:rsidRPr="008A2625">
        <w:rPr>
          <w:rFonts w:ascii="宋体" w:eastAsia="宋体" w:hAnsi="宋体" w:cs="宋体"/>
          <w:kern w:val="0"/>
          <w:sz w:val="24"/>
        </w:rPr>
        <w:br/>
        <w:t>"A person domiciled in a Member State may be sued in another Member State in matters relating to tort, delict or quasi-delict, in the courts for the place where the harmful event occurred or may occur."</w:t>
      </w:r>
      <w:r w:rsidRPr="008A2625">
        <w:rPr>
          <w:rFonts w:ascii="宋体" w:eastAsia="宋体" w:hAnsi="宋体" w:cs="宋体"/>
          <w:kern w:val="0"/>
          <w:sz w:val="24"/>
        </w:rPr>
        <w:br/>
      </w:r>
      <w:r w:rsidRPr="008A2625">
        <w:rPr>
          <w:rFonts w:ascii="宋体" w:eastAsia="宋体" w:hAnsi="宋体" w:cs="宋体"/>
          <w:b/>
          <w:bCs/>
          <w:kern w:val="0"/>
          <w:sz w:val="24"/>
        </w:rPr>
        <w:t>中文</w:t>
      </w:r>
      <w:r w:rsidRPr="008A2625">
        <w:rPr>
          <w:rFonts w:ascii="宋体" w:eastAsia="宋体" w:hAnsi="宋体" w:cs="宋体"/>
          <w:kern w:val="0"/>
          <w:sz w:val="24"/>
        </w:rPr>
        <w:t>：住所地在成员国的个人，在侵权、准侵权事项中，可在损害发生地或可能发生地的法院被起诉。</w:t>
      </w:r>
    </w:p>
    <w:p w14:paraId="571784DF"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3. 具体案例</w:t>
      </w:r>
    </w:p>
    <w:p w14:paraId="3C514357" w14:textId="77777777" w:rsidR="008A2625" w:rsidRPr="008A2625" w:rsidRDefault="008A2625" w:rsidP="008A2625">
      <w:pPr>
        <w:widowControl/>
        <w:numPr>
          <w:ilvl w:val="0"/>
          <w:numId w:val="5"/>
        </w:numPr>
        <w:spacing w:before="100" w:beforeAutospacing="1" w:after="100" w:afterAutospacing="1"/>
        <w:jc w:val="left"/>
        <w:rPr>
          <w:rFonts w:ascii="宋体" w:eastAsia="宋体" w:hAnsi="宋体" w:cs="宋体"/>
          <w:kern w:val="0"/>
          <w:sz w:val="24"/>
        </w:rPr>
      </w:pPr>
      <w:proofErr w:type="spellStart"/>
      <w:r w:rsidRPr="008A2625">
        <w:rPr>
          <w:rFonts w:ascii="宋体" w:eastAsia="宋体" w:hAnsi="宋体" w:cs="宋体"/>
          <w:b/>
          <w:bCs/>
          <w:kern w:val="0"/>
          <w:sz w:val="24"/>
        </w:rPr>
        <w:lastRenderedPageBreak/>
        <w:t>Shevill</w:t>
      </w:r>
      <w:proofErr w:type="spellEnd"/>
      <w:r w:rsidRPr="008A2625">
        <w:rPr>
          <w:rFonts w:ascii="宋体" w:eastAsia="宋体" w:hAnsi="宋体" w:cs="宋体"/>
          <w:b/>
          <w:bCs/>
          <w:kern w:val="0"/>
          <w:sz w:val="24"/>
        </w:rPr>
        <w:t>案（C-68/93）</w:t>
      </w:r>
      <w:r w:rsidRPr="008A2625">
        <w:rPr>
          <w:rFonts w:ascii="宋体" w:eastAsia="宋体" w:hAnsi="宋体" w:cs="宋体"/>
          <w:kern w:val="0"/>
          <w:sz w:val="24"/>
        </w:rPr>
        <w:t>：</w:t>
      </w:r>
      <w:r w:rsidRPr="008A2625">
        <w:rPr>
          <w:rFonts w:ascii="宋体" w:eastAsia="宋体" w:hAnsi="宋体" w:cs="宋体"/>
          <w:kern w:val="0"/>
          <w:sz w:val="24"/>
        </w:rPr>
        <w:br/>
        <w:t>针对网络诽谤，欧盟法院判定，损害发生地法院仅能处理其地内的影响，而行为地法院可以处理整个案件。</w:t>
      </w:r>
    </w:p>
    <w:p w14:paraId="149142C4" w14:textId="77777777" w:rsidR="008A2625" w:rsidRPr="008A2625" w:rsidRDefault="005F6134" w:rsidP="008A2625">
      <w:pPr>
        <w:widowControl/>
        <w:jc w:val="left"/>
        <w:rPr>
          <w:rFonts w:ascii="宋体" w:eastAsia="宋体" w:hAnsi="宋体" w:cs="宋体"/>
          <w:kern w:val="0"/>
          <w:sz w:val="24"/>
        </w:rPr>
      </w:pPr>
      <w:r w:rsidRPr="008A2625">
        <w:rPr>
          <w:rFonts w:ascii="宋体" w:eastAsia="宋体" w:hAnsi="宋体" w:cs="宋体"/>
          <w:noProof/>
          <w:kern w:val="0"/>
          <w:sz w:val="24"/>
        </w:rPr>
        <w:pict w14:anchorId="2F552060">
          <v:rect id="_x0000_i1031" alt="" style="width:415.3pt;height:.05pt;mso-width-percent:0;mso-height-percent:0;mso-width-percent:0;mso-height-percent:0" o:hralign="center" o:hrstd="t" o:hr="t" fillcolor="#a0a0a0" stroked="f"/>
        </w:pict>
      </w:r>
    </w:p>
    <w:p w14:paraId="23BB0ABC" w14:textId="77777777" w:rsidR="008A2625" w:rsidRPr="008A2625" w:rsidRDefault="008A2625" w:rsidP="008A2625">
      <w:pPr>
        <w:widowControl/>
        <w:spacing w:before="100" w:beforeAutospacing="1" w:after="100" w:afterAutospacing="1"/>
        <w:jc w:val="left"/>
        <w:outlineLvl w:val="2"/>
        <w:rPr>
          <w:rFonts w:ascii="宋体" w:eastAsia="宋体" w:hAnsi="宋体" w:cs="宋体"/>
          <w:b/>
          <w:bCs/>
          <w:kern w:val="0"/>
          <w:sz w:val="27"/>
          <w:szCs w:val="27"/>
        </w:rPr>
      </w:pPr>
      <w:r w:rsidRPr="008A2625">
        <w:rPr>
          <w:rFonts w:ascii="宋体" w:eastAsia="宋体" w:hAnsi="宋体" w:cs="宋体"/>
          <w:b/>
          <w:bCs/>
          <w:kern w:val="0"/>
          <w:sz w:val="27"/>
          <w:szCs w:val="27"/>
        </w:rPr>
        <w:t>欧盟的司法管辖权规则</w:t>
      </w:r>
    </w:p>
    <w:p w14:paraId="5997843E"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1. 《布鲁塞尔公约》和《布鲁塞尔I规例》</w:t>
      </w:r>
    </w:p>
    <w:p w14:paraId="24B93656" w14:textId="77777777" w:rsidR="008A2625" w:rsidRPr="008A2625" w:rsidRDefault="008A2625" w:rsidP="008A2625">
      <w:pPr>
        <w:widowControl/>
        <w:numPr>
          <w:ilvl w:val="0"/>
          <w:numId w:val="6"/>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布鲁塞尔公约</w:t>
      </w:r>
      <w:r w:rsidRPr="008A2625">
        <w:rPr>
          <w:rFonts w:ascii="宋体" w:eastAsia="宋体" w:hAnsi="宋体" w:cs="宋体"/>
          <w:kern w:val="0"/>
          <w:sz w:val="24"/>
        </w:rPr>
        <w:t>（1968年签订）和</w:t>
      </w:r>
      <w:r w:rsidRPr="008A2625">
        <w:rPr>
          <w:rFonts w:ascii="宋体" w:eastAsia="宋体" w:hAnsi="宋体" w:cs="宋体"/>
          <w:b/>
          <w:bCs/>
          <w:kern w:val="0"/>
          <w:sz w:val="24"/>
        </w:rPr>
        <w:t>布鲁塞尔I规例</w:t>
      </w:r>
      <w:r w:rsidRPr="008A2625">
        <w:rPr>
          <w:rFonts w:ascii="宋体" w:eastAsia="宋体" w:hAnsi="宋体" w:cs="宋体"/>
          <w:kern w:val="0"/>
          <w:sz w:val="24"/>
        </w:rPr>
        <w:t>（Regulation 1215/2012）为欧盟司法管辖权提供了框架。这些规则的目标是确保成员国之间的判决自由流动，提高法律适用的可预见性，减少法律冲突。</w:t>
      </w:r>
    </w:p>
    <w:p w14:paraId="706645B9"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2. 主要规则</w:t>
      </w:r>
    </w:p>
    <w:p w14:paraId="1E8DCB29" w14:textId="77777777" w:rsidR="008A2625" w:rsidRPr="008A2625" w:rsidRDefault="008A2625" w:rsidP="008A2625">
      <w:pPr>
        <w:widowControl/>
        <w:numPr>
          <w:ilvl w:val="0"/>
          <w:numId w:val="7"/>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弱势群体合同（消费者合同）</w:t>
      </w:r>
      <w:r w:rsidRPr="008A2625">
        <w:rPr>
          <w:rFonts w:ascii="宋体" w:eastAsia="宋体" w:hAnsi="宋体" w:cs="宋体"/>
          <w:kern w:val="0"/>
          <w:sz w:val="24"/>
        </w:rPr>
        <w:br/>
        <w:t>保护消费者作为弱势一方，限制企业选择管辖法院的权利。</w:t>
      </w:r>
      <w:r w:rsidRPr="008A2625">
        <w:rPr>
          <w:rFonts w:ascii="宋体" w:eastAsia="宋体" w:hAnsi="宋体" w:cs="宋体"/>
          <w:kern w:val="0"/>
          <w:sz w:val="24"/>
        </w:rPr>
        <w:br/>
      </w:r>
      <w:r w:rsidRPr="008A2625">
        <w:rPr>
          <w:rFonts w:ascii="宋体" w:eastAsia="宋体" w:hAnsi="宋体" w:cs="宋体"/>
          <w:b/>
          <w:bCs/>
          <w:kern w:val="0"/>
          <w:sz w:val="24"/>
        </w:rPr>
        <w:t>条文内容</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b/>
          <w:bCs/>
          <w:kern w:val="0"/>
          <w:sz w:val="24"/>
        </w:rPr>
        <w:t>英文</w:t>
      </w:r>
      <w:r w:rsidRPr="008A2625">
        <w:rPr>
          <w:rFonts w:ascii="宋体" w:eastAsia="宋体" w:hAnsi="宋体" w:cs="宋体"/>
          <w:kern w:val="0"/>
          <w:sz w:val="24"/>
        </w:rPr>
        <w:t>：Article 17(1)(c)</w:t>
      </w:r>
      <w:r w:rsidRPr="008A2625">
        <w:rPr>
          <w:rFonts w:ascii="宋体" w:eastAsia="宋体" w:hAnsi="宋体" w:cs="宋体"/>
          <w:kern w:val="0"/>
          <w:sz w:val="24"/>
        </w:rPr>
        <w:br/>
        <w:t>"Jurisdiction shall be determined if the contract has been concluded with a person who pursues commercial or professional activities in the Member State of the consumer’s domicile or, by any means, directs such activities to that Member State."</w:t>
      </w:r>
      <w:r w:rsidRPr="008A2625">
        <w:rPr>
          <w:rFonts w:ascii="宋体" w:eastAsia="宋体" w:hAnsi="宋体" w:cs="宋体"/>
          <w:kern w:val="0"/>
          <w:sz w:val="24"/>
        </w:rPr>
        <w:br/>
      </w:r>
      <w:r w:rsidRPr="008A2625">
        <w:rPr>
          <w:rFonts w:ascii="宋体" w:eastAsia="宋体" w:hAnsi="宋体" w:cs="宋体"/>
          <w:b/>
          <w:bCs/>
          <w:kern w:val="0"/>
          <w:sz w:val="24"/>
        </w:rPr>
        <w:t>中文</w:t>
      </w:r>
      <w:r w:rsidRPr="008A2625">
        <w:rPr>
          <w:rFonts w:ascii="宋体" w:eastAsia="宋体" w:hAnsi="宋体" w:cs="宋体"/>
          <w:kern w:val="0"/>
          <w:sz w:val="24"/>
        </w:rPr>
        <w:t>：如果合同是与在消费者住所地所在成员国从事商业或专业活动的个人订立的，或者通过任何方式将此类活动引向该成员国，则应根据本节确定管辖权。</w:t>
      </w:r>
    </w:p>
    <w:p w14:paraId="40B7AE99" w14:textId="77777777" w:rsidR="008A2625" w:rsidRPr="008A2625" w:rsidRDefault="008A2625" w:rsidP="008A2625">
      <w:pPr>
        <w:widowControl/>
        <w:numPr>
          <w:ilvl w:val="0"/>
          <w:numId w:val="7"/>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消费者选择权</w:t>
      </w:r>
      <w:r w:rsidRPr="008A2625">
        <w:rPr>
          <w:rFonts w:ascii="宋体" w:eastAsia="宋体" w:hAnsi="宋体" w:cs="宋体"/>
          <w:kern w:val="0"/>
          <w:sz w:val="24"/>
        </w:rPr>
        <w:br/>
      </w:r>
      <w:r w:rsidRPr="008A2625">
        <w:rPr>
          <w:rFonts w:ascii="宋体" w:eastAsia="宋体" w:hAnsi="宋体" w:cs="宋体"/>
          <w:b/>
          <w:bCs/>
          <w:kern w:val="0"/>
          <w:sz w:val="24"/>
        </w:rPr>
        <w:t>条文内容</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b/>
          <w:bCs/>
          <w:kern w:val="0"/>
          <w:sz w:val="24"/>
        </w:rPr>
        <w:t>英文</w:t>
      </w:r>
      <w:r w:rsidRPr="008A2625">
        <w:rPr>
          <w:rFonts w:ascii="宋体" w:eastAsia="宋体" w:hAnsi="宋体" w:cs="宋体"/>
          <w:kern w:val="0"/>
          <w:sz w:val="24"/>
        </w:rPr>
        <w:t>：Article 18</w:t>
      </w:r>
      <w:r w:rsidRPr="008A2625">
        <w:rPr>
          <w:rFonts w:ascii="宋体" w:eastAsia="宋体" w:hAnsi="宋体" w:cs="宋体"/>
          <w:kern w:val="0"/>
          <w:sz w:val="24"/>
        </w:rPr>
        <w:br/>
        <w:t>"A consumer may bring proceedings against the other party to a contract either in the courts of the Member State in which that party is domiciled or, regardless of the domicile of the other party, in the courts for the place where the consumer is domiciled."</w:t>
      </w:r>
      <w:r w:rsidRPr="008A2625">
        <w:rPr>
          <w:rFonts w:ascii="宋体" w:eastAsia="宋体" w:hAnsi="宋体" w:cs="宋体"/>
          <w:kern w:val="0"/>
          <w:sz w:val="24"/>
        </w:rPr>
        <w:br/>
      </w:r>
      <w:r w:rsidRPr="008A2625">
        <w:rPr>
          <w:rFonts w:ascii="宋体" w:eastAsia="宋体" w:hAnsi="宋体" w:cs="宋体"/>
          <w:b/>
          <w:bCs/>
          <w:kern w:val="0"/>
          <w:sz w:val="24"/>
        </w:rPr>
        <w:t>中文</w:t>
      </w:r>
      <w:r w:rsidRPr="008A2625">
        <w:rPr>
          <w:rFonts w:ascii="宋体" w:eastAsia="宋体" w:hAnsi="宋体" w:cs="宋体"/>
          <w:kern w:val="0"/>
          <w:sz w:val="24"/>
        </w:rPr>
        <w:t>：消费者可在合同另一方住所地的法院提起诉讼，或者在消费者住所地的法院提起诉讼，无论合同另一方的住所地为何。</w:t>
      </w:r>
    </w:p>
    <w:p w14:paraId="61B20117"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3. 判决的执行和承认</w:t>
      </w:r>
    </w:p>
    <w:p w14:paraId="04E0C393"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根据《布鲁塞尔I规例》第36条，成员国之间的法院判决无需特殊程序即可被承认。</w:t>
      </w:r>
    </w:p>
    <w:p w14:paraId="3DBB8750" w14:textId="77777777" w:rsidR="008A2625" w:rsidRPr="008A2625" w:rsidRDefault="008A2625" w:rsidP="008A2625">
      <w:pPr>
        <w:widowControl/>
        <w:numPr>
          <w:ilvl w:val="0"/>
          <w:numId w:val="8"/>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lastRenderedPageBreak/>
        <w:t>条文内容</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b/>
          <w:bCs/>
          <w:kern w:val="0"/>
          <w:sz w:val="24"/>
        </w:rPr>
        <w:t>英文</w:t>
      </w:r>
      <w:r w:rsidRPr="008A2625">
        <w:rPr>
          <w:rFonts w:ascii="宋体" w:eastAsia="宋体" w:hAnsi="宋体" w:cs="宋体"/>
          <w:kern w:val="0"/>
          <w:sz w:val="24"/>
        </w:rPr>
        <w:t>：Article 36</w:t>
      </w:r>
      <w:r w:rsidRPr="008A2625">
        <w:rPr>
          <w:rFonts w:ascii="宋体" w:eastAsia="宋体" w:hAnsi="宋体" w:cs="宋体"/>
          <w:kern w:val="0"/>
          <w:sz w:val="24"/>
        </w:rPr>
        <w:br/>
        <w:t xml:space="preserve">"A judgment given in a Member State shall be </w:t>
      </w:r>
      <w:proofErr w:type="spellStart"/>
      <w:r w:rsidRPr="008A2625">
        <w:rPr>
          <w:rFonts w:ascii="宋体" w:eastAsia="宋体" w:hAnsi="宋体" w:cs="宋体"/>
          <w:kern w:val="0"/>
          <w:sz w:val="24"/>
        </w:rPr>
        <w:t>recognised</w:t>
      </w:r>
      <w:proofErr w:type="spellEnd"/>
      <w:r w:rsidRPr="008A2625">
        <w:rPr>
          <w:rFonts w:ascii="宋体" w:eastAsia="宋体" w:hAnsi="宋体" w:cs="宋体"/>
          <w:kern w:val="0"/>
          <w:sz w:val="24"/>
        </w:rPr>
        <w:t xml:space="preserve"> in the other Member States without any special procedure being required."</w:t>
      </w:r>
      <w:r w:rsidRPr="008A2625">
        <w:rPr>
          <w:rFonts w:ascii="宋体" w:eastAsia="宋体" w:hAnsi="宋体" w:cs="宋体"/>
          <w:kern w:val="0"/>
          <w:sz w:val="24"/>
        </w:rPr>
        <w:br/>
      </w:r>
      <w:r w:rsidRPr="008A2625">
        <w:rPr>
          <w:rFonts w:ascii="宋体" w:eastAsia="宋体" w:hAnsi="宋体" w:cs="宋体"/>
          <w:b/>
          <w:bCs/>
          <w:kern w:val="0"/>
          <w:sz w:val="24"/>
        </w:rPr>
        <w:t>中文</w:t>
      </w:r>
      <w:r w:rsidRPr="008A2625">
        <w:rPr>
          <w:rFonts w:ascii="宋体" w:eastAsia="宋体" w:hAnsi="宋体" w:cs="宋体"/>
          <w:kern w:val="0"/>
          <w:sz w:val="24"/>
        </w:rPr>
        <w:t>：在一个成员国作出的判决，应在其他成员国被承认，无需特殊程序。</w:t>
      </w:r>
    </w:p>
    <w:p w14:paraId="22BDE42B" w14:textId="77777777" w:rsidR="008A2625" w:rsidRPr="008A2625" w:rsidRDefault="008A2625" w:rsidP="008A2625">
      <w:pPr>
        <w:widowControl/>
        <w:spacing w:before="100" w:beforeAutospacing="1" w:after="100" w:afterAutospacing="1"/>
        <w:jc w:val="left"/>
        <w:outlineLvl w:val="2"/>
        <w:rPr>
          <w:rFonts w:ascii="宋体" w:eastAsia="宋体" w:hAnsi="宋体" w:cs="宋体"/>
          <w:b/>
          <w:bCs/>
          <w:kern w:val="0"/>
          <w:sz w:val="27"/>
          <w:szCs w:val="27"/>
        </w:rPr>
      </w:pPr>
      <w:r w:rsidRPr="008A2625">
        <w:rPr>
          <w:rFonts w:ascii="宋体" w:eastAsia="宋体" w:hAnsi="宋体" w:cs="宋体"/>
          <w:b/>
          <w:bCs/>
          <w:kern w:val="0"/>
          <w:sz w:val="27"/>
          <w:szCs w:val="27"/>
        </w:rPr>
        <w:t>GDPR中的司法管辖权详细解释</w:t>
      </w:r>
    </w:p>
    <w:p w14:paraId="69E70F0C"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欧盟《通用数据保护条例》（GDPR）的第79条为数据主体提供了明确的司法救济途径，旨在确保个人数据权利受到侵犯时，数据主体可以迅速、有效地寻求法律保护。以下是该条文的详细解释和中英对照。</w:t>
      </w:r>
    </w:p>
    <w:p w14:paraId="60393FDC" w14:textId="77777777" w:rsidR="008A2625" w:rsidRPr="008A2625" w:rsidRDefault="005F6134" w:rsidP="008A2625">
      <w:pPr>
        <w:widowControl/>
        <w:jc w:val="left"/>
        <w:rPr>
          <w:rFonts w:ascii="宋体" w:eastAsia="宋体" w:hAnsi="宋体" w:cs="宋体"/>
          <w:kern w:val="0"/>
          <w:sz w:val="24"/>
        </w:rPr>
      </w:pPr>
      <w:r w:rsidRPr="008A2625">
        <w:rPr>
          <w:rFonts w:ascii="宋体" w:eastAsia="宋体" w:hAnsi="宋体" w:cs="宋体"/>
          <w:noProof/>
          <w:kern w:val="0"/>
          <w:sz w:val="24"/>
        </w:rPr>
        <w:pict w14:anchorId="76554758">
          <v:rect id="_x0000_i1030" alt="" style="width:415.3pt;height:.05pt;mso-width-percent:0;mso-height-percent:0;mso-width-percent:0;mso-height-percent:0" o:hralign="center" o:hrstd="t" o:hr="t" fillcolor="#a0a0a0" stroked="f"/>
        </w:pict>
      </w:r>
    </w:p>
    <w:p w14:paraId="0F53C878"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GDPR 第79条内容</w:t>
      </w:r>
    </w:p>
    <w:p w14:paraId="1C3E6C80" w14:textId="77777777" w:rsidR="008A2625" w:rsidRPr="008A2625" w:rsidRDefault="008A2625" w:rsidP="008A2625">
      <w:pPr>
        <w:widowControl/>
        <w:spacing w:before="100" w:beforeAutospacing="1" w:after="100" w:afterAutospacing="1"/>
        <w:jc w:val="left"/>
        <w:outlineLvl w:val="4"/>
        <w:rPr>
          <w:rFonts w:ascii="宋体" w:eastAsia="宋体" w:hAnsi="宋体" w:cs="宋体"/>
          <w:b/>
          <w:bCs/>
          <w:kern w:val="0"/>
          <w:sz w:val="20"/>
          <w:szCs w:val="20"/>
        </w:rPr>
      </w:pPr>
      <w:r w:rsidRPr="008A2625">
        <w:rPr>
          <w:rFonts w:ascii="宋体" w:eastAsia="宋体" w:hAnsi="宋体" w:cs="宋体"/>
          <w:b/>
          <w:bCs/>
          <w:kern w:val="0"/>
          <w:sz w:val="20"/>
          <w:szCs w:val="20"/>
        </w:rPr>
        <w:t>1. 数据主体的司法救济权利</w:t>
      </w:r>
    </w:p>
    <w:p w14:paraId="21D53A3A"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英文原文</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i/>
          <w:iCs/>
          <w:kern w:val="0"/>
          <w:sz w:val="24"/>
        </w:rPr>
        <w:t>Article 79(1)</w:t>
      </w:r>
      <w:r w:rsidRPr="008A2625">
        <w:rPr>
          <w:rFonts w:ascii="宋体" w:eastAsia="宋体" w:hAnsi="宋体" w:cs="宋体"/>
          <w:kern w:val="0"/>
          <w:sz w:val="24"/>
        </w:rPr>
        <w:br/>
      </w:r>
      <w:r w:rsidRPr="008A2625">
        <w:rPr>
          <w:rFonts w:ascii="宋体" w:eastAsia="宋体" w:hAnsi="宋体" w:cs="宋体"/>
          <w:i/>
          <w:iCs/>
          <w:kern w:val="0"/>
          <w:sz w:val="24"/>
        </w:rPr>
        <w:t>"Each data subject shall have the right to an effective judicial remedy where he or she considers that his or her rights under this Regulation have been infringed as a result of the processing of his or her personal data in non-compliance with this Regulation."</w:t>
      </w:r>
    </w:p>
    <w:p w14:paraId="0C2780BD"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中文翻译</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i/>
          <w:iCs/>
          <w:kern w:val="0"/>
          <w:sz w:val="24"/>
        </w:rPr>
        <w:t>第79条第1款</w:t>
      </w:r>
      <w:r w:rsidRPr="008A2625">
        <w:rPr>
          <w:rFonts w:ascii="宋体" w:eastAsia="宋体" w:hAnsi="宋体" w:cs="宋体"/>
          <w:kern w:val="0"/>
          <w:sz w:val="24"/>
        </w:rPr>
        <w:br/>
        <w:t>“每个数据主体有权在其认为其根据本条例享有的权利因个人数据处理不符合法规而受到侵犯时，获得有效的司法救济。”</w:t>
      </w:r>
    </w:p>
    <w:p w14:paraId="628298F1"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解释</w:t>
      </w:r>
      <w:r w:rsidRPr="008A2625">
        <w:rPr>
          <w:rFonts w:ascii="宋体" w:eastAsia="宋体" w:hAnsi="宋体" w:cs="宋体"/>
          <w:kern w:val="0"/>
          <w:sz w:val="24"/>
        </w:rPr>
        <w:t>：</w:t>
      </w:r>
      <w:r w:rsidRPr="008A2625">
        <w:rPr>
          <w:rFonts w:ascii="宋体" w:eastAsia="宋体" w:hAnsi="宋体" w:cs="宋体"/>
          <w:kern w:val="0"/>
          <w:sz w:val="24"/>
        </w:rPr>
        <w:br/>
        <w:t>这表明数据主体一旦认为其数据被错误处理或未按照GDPR要求保护，即可向法院提起诉讼，无需依赖行政或非司法途径。这一权利确保了数据主体的法律救济途径畅通无阻。</w:t>
      </w:r>
    </w:p>
    <w:p w14:paraId="47323DED" w14:textId="77777777" w:rsidR="008A2625" w:rsidRPr="008A2625" w:rsidRDefault="005F6134" w:rsidP="008A2625">
      <w:pPr>
        <w:widowControl/>
        <w:jc w:val="left"/>
        <w:rPr>
          <w:rFonts w:ascii="宋体" w:eastAsia="宋体" w:hAnsi="宋体" w:cs="宋体"/>
          <w:kern w:val="0"/>
          <w:sz w:val="24"/>
        </w:rPr>
      </w:pPr>
      <w:r w:rsidRPr="008A2625">
        <w:rPr>
          <w:rFonts w:ascii="宋体" w:eastAsia="宋体" w:hAnsi="宋体" w:cs="宋体"/>
          <w:noProof/>
          <w:kern w:val="0"/>
          <w:sz w:val="24"/>
        </w:rPr>
        <w:pict w14:anchorId="409EF986">
          <v:rect id="_x0000_i1029" alt="" style="width:415.3pt;height:.05pt;mso-width-percent:0;mso-height-percent:0;mso-width-percent:0;mso-height-percent:0" o:hralign="center" o:hrstd="t" o:hr="t" fillcolor="#a0a0a0" stroked="f"/>
        </w:pict>
      </w:r>
    </w:p>
    <w:p w14:paraId="6D7E87E9" w14:textId="77777777" w:rsidR="008A2625" w:rsidRPr="008A2625" w:rsidRDefault="008A2625" w:rsidP="008A2625">
      <w:pPr>
        <w:widowControl/>
        <w:spacing w:before="100" w:beforeAutospacing="1" w:after="100" w:afterAutospacing="1"/>
        <w:jc w:val="left"/>
        <w:outlineLvl w:val="4"/>
        <w:rPr>
          <w:rFonts w:ascii="宋体" w:eastAsia="宋体" w:hAnsi="宋体" w:cs="宋体"/>
          <w:b/>
          <w:bCs/>
          <w:kern w:val="0"/>
          <w:sz w:val="20"/>
          <w:szCs w:val="20"/>
        </w:rPr>
      </w:pPr>
      <w:r w:rsidRPr="008A2625">
        <w:rPr>
          <w:rFonts w:ascii="宋体" w:eastAsia="宋体" w:hAnsi="宋体" w:cs="宋体"/>
          <w:b/>
          <w:bCs/>
          <w:kern w:val="0"/>
          <w:sz w:val="20"/>
          <w:szCs w:val="20"/>
        </w:rPr>
        <w:t>2. 管辖法院的选择</w:t>
      </w:r>
    </w:p>
    <w:p w14:paraId="2A30D52E"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英文原文</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i/>
          <w:iCs/>
          <w:kern w:val="0"/>
          <w:sz w:val="24"/>
        </w:rPr>
        <w:t>Article 79(2)</w:t>
      </w:r>
      <w:r w:rsidRPr="008A2625">
        <w:rPr>
          <w:rFonts w:ascii="宋体" w:eastAsia="宋体" w:hAnsi="宋体" w:cs="宋体"/>
          <w:kern w:val="0"/>
          <w:sz w:val="24"/>
        </w:rPr>
        <w:br/>
      </w:r>
      <w:r w:rsidRPr="008A2625">
        <w:rPr>
          <w:rFonts w:ascii="宋体" w:eastAsia="宋体" w:hAnsi="宋体" w:cs="宋体"/>
          <w:i/>
          <w:iCs/>
          <w:kern w:val="0"/>
          <w:sz w:val="24"/>
        </w:rPr>
        <w:t xml:space="preserve">"Proceedings against a controller or processor shall be brought </w:t>
      </w:r>
      <w:r w:rsidRPr="008A2625">
        <w:rPr>
          <w:rFonts w:ascii="宋体" w:eastAsia="宋体" w:hAnsi="宋体" w:cs="宋体"/>
          <w:i/>
          <w:iCs/>
          <w:kern w:val="0"/>
          <w:sz w:val="24"/>
        </w:rPr>
        <w:lastRenderedPageBreak/>
        <w:t>before the courts of the Member State where the controller or processor has an establishment. Alternatively, such proceedings may be brought before the courts of the Member State where the data subject has his or her habitual residence, unless the controller or processor is a public authority of a Member State acting in the exercise of its public powers."</w:t>
      </w:r>
    </w:p>
    <w:p w14:paraId="2E6F0FF7"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中文翻译</w:t>
      </w:r>
      <w:r w:rsidRPr="008A2625">
        <w:rPr>
          <w:rFonts w:ascii="宋体" w:eastAsia="宋体" w:hAnsi="宋体" w:cs="宋体"/>
          <w:kern w:val="0"/>
          <w:sz w:val="24"/>
        </w:rPr>
        <w:t>：</w:t>
      </w:r>
      <w:r w:rsidRPr="008A2625">
        <w:rPr>
          <w:rFonts w:ascii="宋体" w:eastAsia="宋体" w:hAnsi="宋体" w:cs="宋体"/>
          <w:kern w:val="0"/>
          <w:sz w:val="24"/>
        </w:rPr>
        <w:br/>
      </w:r>
      <w:r w:rsidRPr="008A2625">
        <w:rPr>
          <w:rFonts w:ascii="宋体" w:eastAsia="宋体" w:hAnsi="宋体" w:cs="宋体"/>
          <w:i/>
          <w:iCs/>
          <w:kern w:val="0"/>
          <w:sz w:val="24"/>
        </w:rPr>
        <w:t>第79条第2款</w:t>
      </w:r>
      <w:r w:rsidRPr="008A2625">
        <w:rPr>
          <w:rFonts w:ascii="宋体" w:eastAsia="宋体" w:hAnsi="宋体" w:cs="宋体"/>
          <w:kern w:val="0"/>
          <w:sz w:val="24"/>
        </w:rPr>
        <w:br/>
        <w:t>“针对控制者或处理者的诉讼应在控制者或处理者设立地所在成员国的法院提起。或者，此类诉讼也可以在数据主体的惯常居所地所在成员国法院提起，除非控制者或处理者是成员国以行使其公共权力为目的的公共机构。”</w:t>
      </w:r>
    </w:p>
    <w:p w14:paraId="75C450CB"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解释</w:t>
      </w:r>
      <w:r w:rsidRPr="008A2625">
        <w:rPr>
          <w:rFonts w:ascii="宋体" w:eastAsia="宋体" w:hAnsi="宋体" w:cs="宋体"/>
          <w:kern w:val="0"/>
          <w:sz w:val="24"/>
        </w:rPr>
        <w:t>：</w:t>
      </w:r>
      <w:r w:rsidRPr="008A2625">
        <w:rPr>
          <w:rFonts w:ascii="宋体" w:eastAsia="宋体" w:hAnsi="宋体" w:cs="宋体"/>
          <w:kern w:val="0"/>
          <w:sz w:val="24"/>
        </w:rPr>
        <w:br/>
        <w:t>此条文为数据主体提供了</w:t>
      </w:r>
      <w:r w:rsidRPr="008A2625">
        <w:rPr>
          <w:rFonts w:ascii="宋体" w:eastAsia="宋体" w:hAnsi="宋体" w:cs="宋体"/>
          <w:b/>
          <w:bCs/>
          <w:kern w:val="0"/>
          <w:sz w:val="24"/>
        </w:rPr>
        <w:t>两种选择</w:t>
      </w:r>
      <w:r w:rsidRPr="008A2625">
        <w:rPr>
          <w:rFonts w:ascii="宋体" w:eastAsia="宋体" w:hAnsi="宋体" w:cs="宋体"/>
          <w:kern w:val="0"/>
          <w:sz w:val="24"/>
        </w:rPr>
        <w:t>：</w:t>
      </w:r>
    </w:p>
    <w:p w14:paraId="075C6254" w14:textId="77777777" w:rsidR="008A2625" w:rsidRPr="008A2625" w:rsidRDefault="008A2625" w:rsidP="008A2625">
      <w:pPr>
        <w:widowControl/>
        <w:numPr>
          <w:ilvl w:val="0"/>
          <w:numId w:val="9"/>
        </w:numPr>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在控制者或处理者的</w:t>
      </w:r>
      <w:r w:rsidRPr="008A2625">
        <w:rPr>
          <w:rFonts w:ascii="宋体" w:eastAsia="宋体" w:hAnsi="宋体" w:cs="宋体"/>
          <w:b/>
          <w:bCs/>
          <w:kern w:val="0"/>
          <w:sz w:val="24"/>
        </w:rPr>
        <w:t>设立地</w:t>
      </w:r>
      <w:r w:rsidRPr="008A2625">
        <w:rPr>
          <w:rFonts w:ascii="宋体" w:eastAsia="宋体" w:hAnsi="宋体" w:cs="宋体"/>
          <w:kern w:val="0"/>
          <w:sz w:val="24"/>
        </w:rPr>
        <w:t>提起诉讼；</w:t>
      </w:r>
    </w:p>
    <w:p w14:paraId="7E34D740" w14:textId="77777777" w:rsidR="008A2625" w:rsidRPr="008A2625" w:rsidRDefault="008A2625" w:rsidP="008A2625">
      <w:pPr>
        <w:widowControl/>
        <w:numPr>
          <w:ilvl w:val="0"/>
          <w:numId w:val="9"/>
        </w:numPr>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在数据主体的</w:t>
      </w:r>
      <w:r w:rsidRPr="008A2625">
        <w:rPr>
          <w:rFonts w:ascii="宋体" w:eastAsia="宋体" w:hAnsi="宋体" w:cs="宋体"/>
          <w:b/>
          <w:bCs/>
          <w:kern w:val="0"/>
          <w:sz w:val="24"/>
        </w:rPr>
        <w:t>惯常居所地</w:t>
      </w:r>
      <w:r w:rsidRPr="008A2625">
        <w:rPr>
          <w:rFonts w:ascii="宋体" w:eastAsia="宋体" w:hAnsi="宋体" w:cs="宋体"/>
          <w:kern w:val="0"/>
          <w:sz w:val="24"/>
        </w:rPr>
        <w:t>提起诉讼。</w:t>
      </w:r>
      <w:r w:rsidRPr="008A2625">
        <w:rPr>
          <w:rFonts w:ascii="宋体" w:eastAsia="宋体" w:hAnsi="宋体" w:cs="宋体"/>
          <w:kern w:val="0"/>
          <w:sz w:val="24"/>
        </w:rPr>
        <w:br/>
        <w:t>这使得数据主体无需前往异国即可寻求法律救济，有效降低了诉讼成本。此外，如果控制者或处理者为公共机构并在行使公共权力时侵犯了数据主体的权利，则适用不同的管辖规则。</w:t>
      </w:r>
    </w:p>
    <w:p w14:paraId="4C32AEEE" w14:textId="77777777" w:rsidR="008A2625" w:rsidRPr="008A2625" w:rsidRDefault="005F6134" w:rsidP="008A2625">
      <w:pPr>
        <w:widowControl/>
        <w:jc w:val="left"/>
        <w:rPr>
          <w:rFonts w:ascii="宋体" w:eastAsia="宋体" w:hAnsi="宋体" w:cs="宋体"/>
          <w:kern w:val="0"/>
          <w:sz w:val="24"/>
        </w:rPr>
      </w:pPr>
      <w:r w:rsidRPr="008A2625">
        <w:rPr>
          <w:rFonts w:ascii="宋体" w:eastAsia="宋体" w:hAnsi="宋体" w:cs="宋体"/>
          <w:noProof/>
          <w:kern w:val="0"/>
          <w:sz w:val="24"/>
        </w:rPr>
        <w:pict w14:anchorId="2DD75B94">
          <v:rect id="_x0000_i1028" alt="" style="width:415.3pt;height:.05pt;mso-width-percent:0;mso-height-percent:0;mso-width-percent:0;mso-height-percent:0" o:hralign="center" o:hrstd="t" o:hr="t" fillcolor="#a0a0a0" stroked="f"/>
        </w:pict>
      </w:r>
    </w:p>
    <w:p w14:paraId="4F6DC3E4"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适用场景</w:t>
      </w:r>
    </w:p>
    <w:p w14:paraId="4100DD17" w14:textId="77777777" w:rsidR="008A2625" w:rsidRPr="008A2625" w:rsidRDefault="008A2625" w:rsidP="008A2625">
      <w:pPr>
        <w:widowControl/>
        <w:numPr>
          <w:ilvl w:val="0"/>
          <w:numId w:val="10"/>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跨境数据处理</w:t>
      </w:r>
      <w:r w:rsidRPr="008A2625">
        <w:rPr>
          <w:rFonts w:ascii="宋体" w:eastAsia="宋体" w:hAnsi="宋体" w:cs="宋体"/>
          <w:kern w:val="0"/>
          <w:sz w:val="24"/>
        </w:rPr>
        <w:br/>
        <w:t>如果某欧洲企业在瑞典设立了总部，但在法国处理用户的数据，法国用户可以选择在法国（惯常居所地）或瑞典（控制者设立地）提起诉讼。</w:t>
      </w:r>
    </w:p>
    <w:p w14:paraId="592E9E56" w14:textId="77777777" w:rsidR="008A2625" w:rsidRPr="008A2625" w:rsidRDefault="008A2625" w:rsidP="008A2625">
      <w:pPr>
        <w:widowControl/>
        <w:numPr>
          <w:ilvl w:val="0"/>
          <w:numId w:val="10"/>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在线服务</w:t>
      </w:r>
      <w:r w:rsidRPr="008A2625">
        <w:rPr>
          <w:rFonts w:ascii="宋体" w:eastAsia="宋体" w:hAnsi="宋体" w:cs="宋体"/>
          <w:kern w:val="0"/>
          <w:sz w:val="24"/>
        </w:rPr>
        <w:br/>
        <w:t>如果一家美国公司在欧盟内提供服务，并在德国处理用户数据，德国用户可以在德国（惯常居所地）或公司在欧盟的分支机构所在地提起诉讼。</w:t>
      </w:r>
    </w:p>
    <w:p w14:paraId="6C7D210E" w14:textId="77777777" w:rsidR="008A2625" w:rsidRPr="008A2625" w:rsidRDefault="005F6134" w:rsidP="008A2625">
      <w:pPr>
        <w:widowControl/>
        <w:jc w:val="left"/>
        <w:rPr>
          <w:rFonts w:ascii="宋体" w:eastAsia="宋体" w:hAnsi="宋体" w:cs="宋体"/>
          <w:kern w:val="0"/>
          <w:sz w:val="24"/>
        </w:rPr>
      </w:pPr>
      <w:r w:rsidRPr="008A2625">
        <w:rPr>
          <w:rFonts w:ascii="宋体" w:eastAsia="宋体" w:hAnsi="宋体" w:cs="宋体"/>
          <w:noProof/>
          <w:kern w:val="0"/>
          <w:sz w:val="24"/>
        </w:rPr>
        <w:pict w14:anchorId="39E104B3">
          <v:rect id="_x0000_i1027" alt="" style="width:415.3pt;height:.05pt;mso-width-percent:0;mso-height-percent:0;mso-width-percent:0;mso-height-percent:0" o:hralign="center" o:hrstd="t" o:hr="t" fillcolor="#a0a0a0" stroked="f"/>
        </w:pict>
      </w:r>
    </w:p>
    <w:p w14:paraId="176A11CC"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t>GDPR第79条的重要意义</w:t>
      </w:r>
    </w:p>
    <w:p w14:paraId="5B396E63" w14:textId="77777777" w:rsidR="008A2625" w:rsidRPr="008A2625" w:rsidRDefault="008A2625" w:rsidP="008A2625">
      <w:pPr>
        <w:widowControl/>
        <w:numPr>
          <w:ilvl w:val="0"/>
          <w:numId w:val="11"/>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降低数据主体维权成本</w:t>
      </w:r>
      <w:r w:rsidRPr="008A2625">
        <w:rPr>
          <w:rFonts w:ascii="宋体" w:eastAsia="宋体" w:hAnsi="宋体" w:cs="宋体"/>
          <w:kern w:val="0"/>
          <w:sz w:val="24"/>
        </w:rPr>
        <w:t>：数据主体可在本国法院提起诉讼，无需跨国处理。</w:t>
      </w:r>
    </w:p>
    <w:p w14:paraId="454CBD68" w14:textId="77777777" w:rsidR="008A2625" w:rsidRPr="008A2625" w:rsidRDefault="008A2625" w:rsidP="008A2625">
      <w:pPr>
        <w:widowControl/>
        <w:numPr>
          <w:ilvl w:val="0"/>
          <w:numId w:val="11"/>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明确司法管辖权</w:t>
      </w:r>
      <w:r w:rsidRPr="008A2625">
        <w:rPr>
          <w:rFonts w:ascii="宋体" w:eastAsia="宋体" w:hAnsi="宋体" w:cs="宋体"/>
          <w:kern w:val="0"/>
          <w:sz w:val="24"/>
        </w:rPr>
        <w:t>：为数据主体提供清晰的管辖权选择，避免司法争议。</w:t>
      </w:r>
    </w:p>
    <w:p w14:paraId="2C0B18C6" w14:textId="77777777" w:rsidR="008A2625" w:rsidRPr="008A2625" w:rsidRDefault="008A2625" w:rsidP="008A2625">
      <w:pPr>
        <w:widowControl/>
        <w:numPr>
          <w:ilvl w:val="0"/>
          <w:numId w:val="11"/>
        </w:numPr>
        <w:spacing w:before="100" w:beforeAutospacing="1" w:after="100" w:afterAutospacing="1"/>
        <w:jc w:val="left"/>
        <w:rPr>
          <w:rFonts w:ascii="宋体" w:eastAsia="宋体" w:hAnsi="宋体" w:cs="宋体"/>
          <w:kern w:val="0"/>
          <w:sz w:val="24"/>
        </w:rPr>
      </w:pPr>
      <w:r w:rsidRPr="008A2625">
        <w:rPr>
          <w:rFonts w:ascii="宋体" w:eastAsia="宋体" w:hAnsi="宋体" w:cs="宋体"/>
          <w:b/>
          <w:bCs/>
          <w:kern w:val="0"/>
          <w:sz w:val="24"/>
        </w:rPr>
        <w:t>强化数据保护</w:t>
      </w:r>
      <w:r w:rsidRPr="008A2625">
        <w:rPr>
          <w:rFonts w:ascii="宋体" w:eastAsia="宋体" w:hAnsi="宋体" w:cs="宋体"/>
          <w:kern w:val="0"/>
          <w:sz w:val="24"/>
        </w:rPr>
        <w:t>：通过明确的司法救济途径，督促企业合规处理个人数据。</w:t>
      </w:r>
    </w:p>
    <w:p w14:paraId="40C21D2D" w14:textId="77777777" w:rsidR="008A2625" w:rsidRPr="008A2625" w:rsidRDefault="005F6134" w:rsidP="008A2625">
      <w:pPr>
        <w:widowControl/>
        <w:jc w:val="left"/>
        <w:rPr>
          <w:rFonts w:ascii="宋体" w:eastAsia="宋体" w:hAnsi="宋体" w:cs="宋体"/>
          <w:kern w:val="0"/>
          <w:sz w:val="24"/>
        </w:rPr>
      </w:pPr>
      <w:r w:rsidRPr="008A2625">
        <w:rPr>
          <w:rFonts w:ascii="宋体" w:eastAsia="宋体" w:hAnsi="宋体" w:cs="宋体"/>
          <w:noProof/>
          <w:kern w:val="0"/>
          <w:sz w:val="24"/>
        </w:rPr>
        <w:pict w14:anchorId="087E08E5">
          <v:rect id="_x0000_i1026" alt="" style="width:415.3pt;height:.05pt;mso-width-percent:0;mso-height-percent:0;mso-width-percent:0;mso-height-percent:0" o:hralign="center" o:hrstd="t" o:hr="t" fillcolor="#a0a0a0" stroked="f"/>
        </w:pict>
      </w:r>
    </w:p>
    <w:p w14:paraId="71E6187E" w14:textId="77777777" w:rsidR="008A2625" w:rsidRPr="008A2625" w:rsidRDefault="008A2625" w:rsidP="008A2625">
      <w:pPr>
        <w:widowControl/>
        <w:spacing w:before="100" w:beforeAutospacing="1" w:after="100" w:afterAutospacing="1"/>
        <w:jc w:val="left"/>
        <w:outlineLvl w:val="3"/>
        <w:rPr>
          <w:rFonts w:ascii="宋体" w:eastAsia="宋体" w:hAnsi="宋体" w:cs="宋体"/>
          <w:b/>
          <w:bCs/>
          <w:kern w:val="0"/>
          <w:sz w:val="24"/>
        </w:rPr>
      </w:pPr>
      <w:r w:rsidRPr="008A2625">
        <w:rPr>
          <w:rFonts w:ascii="宋体" w:eastAsia="宋体" w:hAnsi="宋体" w:cs="宋体"/>
          <w:b/>
          <w:bCs/>
          <w:kern w:val="0"/>
          <w:sz w:val="24"/>
        </w:rPr>
        <w:lastRenderedPageBreak/>
        <w:t>中英条文总结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4430"/>
        <w:gridCol w:w="2796"/>
      </w:tblGrid>
      <w:tr w:rsidR="008A2625" w:rsidRPr="008A2625" w14:paraId="71AE2014" w14:textId="77777777" w:rsidTr="008A2625">
        <w:trPr>
          <w:tblHeader/>
          <w:tblCellSpacing w:w="15" w:type="dxa"/>
        </w:trPr>
        <w:tc>
          <w:tcPr>
            <w:tcW w:w="0" w:type="auto"/>
            <w:vAlign w:val="center"/>
            <w:hideMark/>
          </w:tcPr>
          <w:p w14:paraId="23468F1D" w14:textId="77777777" w:rsidR="008A2625" w:rsidRPr="008A2625" w:rsidRDefault="008A2625" w:rsidP="008A2625">
            <w:pPr>
              <w:widowControl/>
              <w:jc w:val="center"/>
              <w:rPr>
                <w:rFonts w:ascii="宋体" w:eastAsia="宋体" w:hAnsi="宋体" w:cs="宋体"/>
                <w:b/>
                <w:bCs/>
                <w:kern w:val="0"/>
                <w:sz w:val="24"/>
              </w:rPr>
            </w:pPr>
            <w:r w:rsidRPr="008A2625">
              <w:rPr>
                <w:rFonts w:ascii="宋体" w:eastAsia="宋体" w:hAnsi="宋体" w:cs="宋体"/>
                <w:b/>
                <w:bCs/>
                <w:kern w:val="0"/>
                <w:sz w:val="24"/>
              </w:rPr>
              <w:t>GDPR第79条条文</w:t>
            </w:r>
          </w:p>
        </w:tc>
        <w:tc>
          <w:tcPr>
            <w:tcW w:w="0" w:type="auto"/>
            <w:vAlign w:val="center"/>
            <w:hideMark/>
          </w:tcPr>
          <w:p w14:paraId="64ED103E" w14:textId="77777777" w:rsidR="008A2625" w:rsidRPr="008A2625" w:rsidRDefault="008A2625" w:rsidP="008A2625">
            <w:pPr>
              <w:widowControl/>
              <w:jc w:val="center"/>
              <w:rPr>
                <w:rFonts w:ascii="宋体" w:eastAsia="宋体" w:hAnsi="宋体" w:cs="宋体"/>
                <w:b/>
                <w:bCs/>
                <w:kern w:val="0"/>
                <w:sz w:val="24"/>
              </w:rPr>
            </w:pPr>
            <w:r w:rsidRPr="008A2625">
              <w:rPr>
                <w:rFonts w:ascii="宋体" w:eastAsia="宋体" w:hAnsi="宋体" w:cs="宋体"/>
                <w:b/>
                <w:bCs/>
                <w:kern w:val="0"/>
                <w:sz w:val="24"/>
              </w:rPr>
              <w:t>英文原文</w:t>
            </w:r>
          </w:p>
        </w:tc>
        <w:tc>
          <w:tcPr>
            <w:tcW w:w="0" w:type="auto"/>
            <w:vAlign w:val="center"/>
            <w:hideMark/>
          </w:tcPr>
          <w:p w14:paraId="75950A04" w14:textId="77777777" w:rsidR="008A2625" w:rsidRPr="008A2625" w:rsidRDefault="008A2625" w:rsidP="008A2625">
            <w:pPr>
              <w:widowControl/>
              <w:jc w:val="center"/>
              <w:rPr>
                <w:rFonts w:ascii="宋体" w:eastAsia="宋体" w:hAnsi="宋体" w:cs="宋体"/>
                <w:b/>
                <w:bCs/>
                <w:kern w:val="0"/>
                <w:sz w:val="24"/>
              </w:rPr>
            </w:pPr>
            <w:r w:rsidRPr="008A2625">
              <w:rPr>
                <w:rFonts w:ascii="宋体" w:eastAsia="宋体" w:hAnsi="宋体" w:cs="宋体"/>
                <w:b/>
                <w:bCs/>
                <w:kern w:val="0"/>
                <w:sz w:val="24"/>
              </w:rPr>
              <w:t>中文翻译</w:t>
            </w:r>
          </w:p>
        </w:tc>
      </w:tr>
      <w:tr w:rsidR="008A2625" w:rsidRPr="008A2625" w14:paraId="7CF0BD27" w14:textId="77777777" w:rsidTr="008A2625">
        <w:trPr>
          <w:tblCellSpacing w:w="15" w:type="dxa"/>
        </w:trPr>
        <w:tc>
          <w:tcPr>
            <w:tcW w:w="0" w:type="auto"/>
            <w:vAlign w:val="center"/>
            <w:hideMark/>
          </w:tcPr>
          <w:p w14:paraId="40119D5F" w14:textId="77777777" w:rsidR="008A2625" w:rsidRPr="008A2625" w:rsidRDefault="008A2625" w:rsidP="008A2625">
            <w:pPr>
              <w:widowControl/>
              <w:jc w:val="left"/>
              <w:rPr>
                <w:rFonts w:ascii="宋体" w:eastAsia="宋体" w:hAnsi="宋体" w:cs="宋体"/>
                <w:kern w:val="0"/>
                <w:sz w:val="24"/>
              </w:rPr>
            </w:pPr>
            <w:r w:rsidRPr="008A2625">
              <w:rPr>
                <w:rFonts w:ascii="宋体" w:eastAsia="宋体" w:hAnsi="宋体" w:cs="宋体"/>
                <w:kern w:val="0"/>
                <w:sz w:val="24"/>
              </w:rPr>
              <w:t>第79条第1款：司法救济权利</w:t>
            </w:r>
          </w:p>
        </w:tc>
        <w:tc>
          <w:tcPr>
            <w:tcW w:w="0" w:type="auto"/>
            <w:vAlign w:val="center"/>
            <w:hideMark/>
          </w:tcPr>
          <w:p w14:paraId="7ECF13F5" w14:textId="77777777" w:rsidR="008A2625" w:rsidRPr="008A2625" w:rsidRDefault="008A2625" w:rsidP="008A2625">
            <w:pPr>
              <w:widowControl/>
              <w:jc w:val="left"/>
              <w:rPr>
                <w:rFonts w:ascii="宋体" w:eastAsia="宋体" w:hAnsi="宋体" w:cs="宋体"/>
                <w:kern w:val="0"/>
                <w:sz w:val="24"/>
              </w:rPr>
            </w:pPr>
            <w:r w:rsidRPr="008A2625">
              <w:rPr>
                <w:rFonts w:ascii="宋体" w:eastAsia="宋体" w:hAnsi="宋体" w:cs="宋体"/>
                <w:kern w:val="0"/>
                <w:sz w:val="24"/>
              </w:rPr>
              <w:t>"Each data subject shall have the right to an effective judicial remedy where he or she considers that his or her rights under this Regulation..."</w:t>
            </w:r>
          </w:p>
        </w:tc>
        <w:tc>
          <w:tcPr>
            <w:tcW w:w="0" w:type="auto"/>
            <w:vAlign w:val="center"/>
            <w:hideMark/>
          </w:tcPr>
          <w:p w14:paraId="693DA506" w14:textId="77777777" w:rsidR="008A2625" w:rsidRPr="008A2625" w:rsidRDefault="008A2625" w:rsidP="008A2625">
            <w:pPr>
              <w:widowControl/>
              <w:jc w:val="left"/>
              <w:rPr>
                <w:rFonts w:ascii="宋体" w:eastAsia="宋体" w:hAnsi="宋体" w:cs="宋体"/>
                <w:kern w:val="0"/>
                <w:sz w:val="24"/>
              </w:rPr>
            </w:pPr>
            <w:r w:rsidRPr="008A2625">
              <w:rPr>
                <w:rFonts w:ascii="宋体" w:eastAsia="宋体" w:hAnsi="宋体" w:cs="宋体"/>
                <w:kern w:val="0"/>
                <w:sz w:val="24"/>
              </w:rPr>
              <w:t>每个数据主体有权在其认为其根据本条例享有的权利因个人数据处理不符合法规而受到侵犯时，获得有效的司法救济。</w:t>
            </w:r>
          </w:p>
        </w:tc>
      </w:tr>
      <w:tr w:rsidR="008A2625" w:rsidRPr="008A2625" w14:paraId="44F6208F" w14:textId="77777777" w:rsidTr="008A2625">
        <w:trPr>
          <w:tblCellSpacing w:w="15" w:type="dxa"/>
        </w:trPr>
        <w:tc>
          <w:tcPr>
            <w:tcW w:w="0" w:type="auto"/>
            <w:vAlign w:val="center"/>
            <w:hideMark/>
          </w:tcPr>
          <w:p w14:paraId="3A95898A" w14:textId="77777777" w:rsidR="008A2625" w:rsidRPr="008A2625" w:rsidRDefault="008A2625" w:rsidP="008A2625">
            <w:pPr>
              <w:widowControl/>
              <w:jc w:val="left"/>
              <w:rPr>
                <w:rFonts w:ascii="宋体" w:eastAsia="宋体" w:hAnsi="宋体" w:cs="宋体"/>
                <w:kern w:val="0"/>
                <w:sz w:val="24"/>
              </w:rPr>
            </w:pPr>
            <w:r w:rsidRPr="008A2625">
              <w:rPr>
                <w:rFonts w:ascii="宋体" w:eastAsia="宋体" w:hAnsi="宋体" w:cs="宋体"/>
                <w:kern w:val="0"/>
                <w:sz w:val="24"/>
              </w:rPr>
              <w:t>第79条第2款：管辖法院的选择</w:t>
            </w:r>
          </w:p>
        </w:tc>
        <w:tc>
          <w:tcPr>
            <w:tcW w:w="0" w:type="auto"/>
            <w:vAlign w:val="center"/>
            <w:hideMark/>
          </w:tcPr>
          <w:p w14:paraId="15CA3D17" w14:textId="77777777" w:rsidR="008A2625" w:rsidRPr="008A2625" w:rsidRDefault="008A2625" w:rsidP="008A2625">
            <w:pPr>
              <w:widowControl/>
              <w:jc w:val="left"/>
              <w:rPr>
                <w:rFonts w:ascii="宋体" w:eastAsia="宋体" w:hAnsi="宋体" w:cs="宋体"/>
                <w:kern w:val="0"/>
                <w:sz w:val="24"/>
              </w:rPr>
            </w:pPr>
            <w:r w:rsidRPr="008A2625">
              <w:rPr>
                <w:rFonts w:ascii="宋体" w:eastAsia="宋体" w:hAnsi="宋体" w:cs="宋体"/>
                <w:kern w:val="0"/>
                <w:sz w:val="24"/>
              </w:rPr>
              <w:t>"Proceedings against a controller or processor shall be brought before the courts of the Member State where the controller or processor..."</w:t>
            </w:r>
          </w:p>
        </w:tc>
        <w:tc>
          <w:tcPr>
            <w:tcW w:w="0" w:type="auto"/>
            <w:vAlign w:val="center"/>
            <w:hideMark/>
          </w:tcPr>
          <w:p w14:paraId="0A96598D" w14:textId="77777777" w:rsidR="008A2625" w:rsidRPr="008A2625" w:rsidRDefault="008A2625" w:rsidP="008A2625">
            <w:pPr>
              <w:widowControl/>
              <w:jc w:val="left"/>
              <w:rPr>
                <w:rFonts w:ascii="宋体" w:eastAsia="宋体" w:hAnsi="宋体" w:cs="宋体"/>
                <w:kern w:val="0"/>
                <w:sz w:val="24"/>
              </w:rPr>
            </w:pPr>
            <w:r w:rsidRPr="008A2625">
              <w:rPr>
                <w:rFonts w:ascii="宋体" w:eastAsia="宋体" w:hAnsi="宋体" w:cs="宋体"/>
                <w:kern w:val="0"/>
                <w:sz w:val="24"/>
              </w:rPr>
              <w:t>针对控制者或处理者的诉讼应在控制者或处理者设立地所在成员国的法院提起，或在数据主体的惯常居所地所在成员国法院提起。</w:t>
            </w:r>
          </w:p>
        </w:tc>
      </w:tr>
    </w:tbl>
    <w:p w14:paraId="314BD97A" w14:textId="77777777" w:rsidR="008A2625" w:rsidRPr="008A2625" w:rsidRDefault="005F6134" w:rsidP="008A2625">
      <w:pPr>
        <w:widowControl/>
        <w:jc w:val="left"/>
        <w:rPr>
          <w:rFonts w:ascii="宋体" w:eastAsia="宋体" w:hAnsi="宋体" w:cs="宋体"/>
          <w:kern w:val="0"/>
          <w:sz w:val="24"/>
        </w:rPr>
      </w:pPr>
      <w:r w:rsidRPr="008A2625">
        <w:rPr>
          <w:rFonts w:ascii="宋体" w:eastAsia="宋体" w:hAnsi="宋体" w:cs="宋体"/>
          <w:noProof/>
          <w:kern w:val="0"/>
          <w:sz w:val="24"/>
        </w:rPr>
        <w:pict w14:anchorId="6627DFB4">
          <v:rect id="_x0000_i1025" alt="" style="width:415.3pt;height:.05pt;mso-width-percent:0;mso-height-percent:0;mso-width-percent:0;mso-height-percent:0" o:hralign="center" o:hrstd="t" o:hr="t" fillcolor="#a0a0a0" stroked="f"/>
        </w:pict>
      </w:r>
    </w:p>
    <w:p w14:paraId="45E2FAC1" w14:textId="77777777" w:rsidR="008A2625" w:rsidRPr="008A2625" w:rsidRDefault="008A2625" w:rsidP="008A2625">
      <w:pPr>
        <w:widowControl/>
        <w:spacing w:before="100" w:beforeAutospacing="1" w:after="100" w:afterAutospacing="1"/>
        <w:jc w:val="left"/>
        <w:rPr>
          <w:rFonts w:ascii="宋体" w:eastAsia="宋体" w:hAnsi="宋体" w:cs="宋体"/>
          <w:kern w:val="0"/>
          <w:sz w:val="24"/>
        </w:rPr>
      </w:pPr>
      <w:r w:rsidRPr="008A2625">
        <w:rPr>
          <w:rFonts w:ascii="宋体" w:eastAsia="宋体" w:hAnsi="宋体" w:cs="宋体"/>
          <w:kern w:val="0"/>
          <w:sz w:val="24"/>
        </w:rPr>
        <w:t>通过GDPR第79条，欧盟为数据主体提供了强有力的司法保障，为数据保护提供了进一步的法律基础。</w:t>
      </w:r>
    </w:p>
    <w:p w14:paraId="2FBAAB5C" w14:textId="77777777" w:rsidR="008A2625" w:rsidRPr="008A2625" w:rsidRDefault="008A2625" w:rsidP="008A2625">
      <w:pPr>
        <w:widowControl/>
        <w:jc w:val="left"/>
        <w:rPr>
          <w:rFonts w:ascii="宋体" w:eastAsia="宋体" w:hAnsi="宋体" w:cs="宋体"/>
          <w:kern w:val="0"/>
          <w:sz w:val="24"/>
        </w:rPr>
      </w:pPr>
      <w:r w:rsidRPr="008A2625">
        <w:rPr>
          <w:rFonts w:ascii="宋体" w:eastAsia="宋体" w:hAnsi="宋体" w:cs="宋体"/>
          <w:kern w:val="0"/>
          <w:sz w:val="24"/>
        </w:rPr>
        <w:t>4o</w:t>
      </w:r>
    </w:p>
    <w:p w14:paraId="7308743F" w14:textId="77777777" w:rsidR="008A2625" w:rsidRPr="008A2625" w:rsidRDefault="008A2625">
      <w:pPr>
        <w:rPr>
          <w:rFonts w:ascii="Times New Roman" w:hAnsi="Times New Roman" w:cs="Times New Roman"/>
          <w:b/>
          <w:bCs/>
          <w:sz w:val="36"/>
          <w:szCs w:val="36"/>
        </w:rPr>
      </w:pPr>
    </w:p>
    <w:sectPr w:rsidR="008A2625" w:rsidRPr="008A2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A6D6C"/>
    <w:multiLevelType w:val="multilevel"/>
    <w:tmpl w:val="4D6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11EA6"/>
    <w:multiLevelType w:val="multilevel"/>
    <w:tmpl w:val="194A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47C1"/>
    <w:multiLevelType w:val="multilevel"/>
    <w:tmpl w:val="FA8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1233"/>
    <w:multiLevelType w:val="multilevel"/>
    <w:tmpl w:val="E05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72C7C"/>
    <w:multiLevelType w:val="multilevel"/>
    <w:tmpl w:val="977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D647D"/>
    <w:multiLevelType w:val="multilevel"/>
    <w:tmpl w:val="AAC4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816D1"/>
    <w:multiLevelType w:val="multilevel"/>
    <w:tmpl w:val="FFD6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40368"/>
    <w:multiLevelType w:val="multilevel"/>
    <w:tmpl w:val="C77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30A84"/>
    <w:multiLevelType w:val="multilevel"/>
    <w:tmpl w:val="5A96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C23D2"/>
    <w:multiLevelType w:val="multilevel"/>
    <w:tmpl w:val="BD1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E24B6"/>
    <w:multiLevelType w:val="multilevel"/>
    <w:tmpl w:val="04327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156477">
    <w:abstractNumId w:val="6"/>
  </w:num>
  <w:num w:numId="2" w16cid:durableId="584844784">
    <w:abstractNumId w:val="10"/>
  </w:num>
  <w:num w:numId="3" w16cid:durableId="165287846">
    <w:abstractNumId w:val="7"/>
  </w:num>
  <w:num w:numId="4" w16cid:durableId="26300883">
    <w:abstractNumId w:val="5"/>
  </w:num>
  <w:num w:numId="5" w16cid:durableId="444929946">
    <w:abstractNumId w:val="3"/>
  </w:num>
  <w:num w:numId="6" w16cid:durableId="1172601811">
    <w:abstractNumId w:val="1"/>
  </w:num>
  <w:num w:numId="7" w16cid:durableId="770127811">
    <w:abstractNumId w:val="2"/>
  </w:num>
  <w:num w:numId="8" w16cid:durableId="197476333">
    <w:abstractNumId w:val="9"/>
  </w:num>
  <w:num w:numId="9" w16cid:durableId="1380279915">
    <w:abstractNumId w:val="0"/>
  </w:num>
  <w:num w:numId="10" w16cid:durableId="1981840217">
    <w:abstractNumId w:val="8"/>
  </w:num>
  <w:num w:numId="11" w16cid:durableId="1791586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45"/>
    <w:rsid w:val="00137021"/>
    <w:rsid w:val="00184645"/>
    <w:rsid w:val="00455106"/>
    <w:rsid w:val="005F6134"/>
    <w:rsid w:val="00683E7F"/>
    <w:rsid w:val="00715F7A"/>
    <w:rsid w:val="008A2625"/>
    <w:rsid w:val="009F1A40"/>
    <w:rsid w:val="00BC3589"/>
    <w:rsid w:val="00C85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059"/>
  <w15:chartTrackingRefBased/>
  <w15:docId w15:val="{8C3162D1-EF14-4944-978C-8E3C5223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6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46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846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846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18464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46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46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46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464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6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46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846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84645"/>
    <w:rPr>
      <w:rFonts w:cstheme="majorBidi"/>
      <w:color w:val="0F4761" w:themeColor="accent1" w:themeShade="BF"/>
      <w:sz w:val="28"/>
      <w:szCs w:val="28"/>
    </w:rPr>
  </w:style>
  <w:style w:type="character" w:customStyle="1" w:styleId="50">
    <w:name w:val="标题 5 字符"/>
    <w:basedOn w:val="a0"/>
    <w:link w:val="5"/>
    <w:uiPriority w:val="9"/>
    <w:rsid w:val="00184645"/>
    <w:rPr>
      <w:rFonts w:cstheme="majorBidi"/>
      <w:color w:val="0F4761" w:themeColor="accent1" w:themeShade="BF"/>
      <w:sz w:val="24"/>
    </w:rPr>
  </w:style>
  <w:style w:type="character" w:customStyle="1" w:styleId="60">
    <w:name w:val="标题 6 字符"/>
    <w:basedOn w:val="a0"/>
    <w:link w:val="6"/>
    <w:uiPriority w:val="9"/>
    <w:semiHidden/>
    <w:rsid w:val="00184645"/>
    <w:rPr>
      <w:rFonts w:cstheme="majorBidi"/>
      <w:b/>
      <w:bCs/>
      <w:color w:val="0F4761" w:themeColor="accent1" w:themeShade="BF"/>
    </w:rPr>
  </w:style>
  <w:style w:type="character" w:customStyle="1" w:styleId="70">
    <w:name w:val="标题 7 字符"/>
    <w:basedOn w:val="a0"/>
    <w:link w:val="7"/>
    <w:uiPriority w:val="9"/>
    <w:semiHidden/>
    <w:rsid w:val="00184645"/>
    <w:rPr>
      <w:rFonts w:cstheme="majorBidi"/>
      <w:b/>
      <w:bCs/>
      <w:color w:val="595959" w:themeColor="text1" w:themeTint="A6"/>
    </w:rPr>
  </w:style>
  <w:style w:type="character" w:customStyle="1" w:styleId="80">
    <w:name w:val="标题 8 字符"/>
    <w:basedOn w:val="a0"/>
    <w:link w:val="8"/>
    <w:uiPriority w:val="9"/>
    <w:semiHidden/>
    <w:rsid w:val="00184645"/>
    <w:rPr>
      <w:rFonts w:cstheme="majorBidi"/>
      <w:color w:val="595959" w:themeColor="text1" w:themeTint="A6"/>
    </w:rPr>
  </w:style>
  <w:style w:type="character" w:customStyle="1" w:styleId="90">
    <w:name w:val="标题 9 字符"/>
    <w:basedOn w:val="a0"/>
    <w:link w:val="9"/>
    <w:uiPriority w:val="9"/>
    <w:semiHidden/>
    <w:rsid w:val="00184645"/>
    <w:rPr>
      <w:rFonts w:eastAsiaTheme="majorEastAsia" w:cstheme="majorBidi"/>
      <w:color w:val="595959" w:themeColor="text1" w:themeTint="A6"/>
    </w:rPr>
  </w:style>
  <w:style w:type="paragraph" w:styleId="a3">
    <w:name w:val="Title"/>
    <w:basedOn w:val="a"/>
    <w:next w:val="a"/>
    <w:link w:val="a4"/>
    <w:uiPriority w:val="10"/>
    <w:qFormat/>
    <w:rsid w:val="001846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46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46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46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4645"/>
    <w:pPr>
      <w:spacing w:before="160" w:after="160"/>
      <w:jc w:val="center"/>
    </w:pPr>
    <w:rPr>
      <w:i/>
      <w:iCs/>
      <w:color w:val="404040" w:themeColor="text1" w:themeTint="BF"/>
    </w:rPr>
  </w:style>
  <w:style w:type="character" w:customStyle="1" w:styleId="a8">
    <w:name w:val="引用 字符"/>
    <w:basedOn w:val="a0"/>
    <w:link w:val="a7"/>
    <w:uiPriority w:val="29"/>
    <w:rsid w:val="00184645"/>
    <w:rPr>
      <w:i/>
      <w:iCs/>
      <w:color w:val="404040" w:themeColor="text1" w:themeTint="BF"/>
    </w:rPr>
  </w:style>
  <w:style w:type="paragraph" w:styleId="a9">
    <w:name w:val="List Paragraph"/>
    <w:basedOn w:val="a"/>
    <w:uiPriority w:val="34"/>
    <w:qFormat/>
    <w:rsid w:val="00184645"/>
    <w:pPr>
      <w:ind w:left="720"/>
      <w:contextualSpacing/>
    </w:pPr>
  </w:style>
  <w:style w:type="character" w:styleId="aa">
    <w:name w:val="Intense Emphasis"/>
    <w:basedOn w:val="a0"/>
    <w:uiPriority w:val="21"/>
    <w:qFormat/>
    <w:rsid w:val="00184645"/>
    <w:rPr>
      <w:i/>
      <w:iCs/>
      <w:color w:val="0F4761" w:themeColor="accent1" w:themeShade="BF"/>
    </w:rPr>
  </w:style>
  <w:style w:type="paragraph" w:styleId="ab">
    <w:name w:val="Intense Quote"/>
    <w:basedOn w:val="a"/>
    <w:next w:val="a"/>
    <w:link w:val="ac"/>
    <w:uiPriority w:val="30"/>
    <w:qFormat/>
    <w:rsid w:val="00184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4645"/>
    <w:rPr>
      <w:i/>
      <w:iCs/>
      <w:color w:val="0F4761" w:themeColor="accent1" w:themeShade="BF"/>
    </w:rPr>
  </w:style>
  <w:style w:type="character" w:styleId="ad">
    <w:name w:val="Intense Reference"/>
    <w:basedOn w:val="a0"/>
    <w:uiPriority w:val="32"/>
    <w:qFormat/>
    <w:rsid w:val="00184645"/>
    <w:rPr>
      <w:b/>
      <w:bCs/>
      <w:smallCaps/>
      <w:color w:val="0F4761" w:themeColor="accent1" w:themeShade="BF"/>
      <w:spacing w:val="5"/>
    </w:rPr>
  </w:style>
  <w:style w:type="paragraph" w:styleId="ae">
    <w:name w:val="Normal (Web)"/>
    <w:basedOn w:val="a"/>
    <w:uiPriority w:val="99"/>
    <w:semiHidden/>
    <w:unhideWhenUsed/>
    <w:rsid w:val="00184645"/>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184645"/>
    <w:rPr>
      <w:b/>
      <w:bCs/>
    </w:rPr>
  </w:style>
  <w:style w:type="character" w:styleId="af0">
    <w:name w:val="Emphasis"/>
    <w:basedOn w:val="a0"/>
    <w:uiPriority w:val="20"/>
    <w:qFormat/>
    <w:rsid w:val="008A2625"/>
    <w:rPr>
      <w:i/>
      <w:iCs/>
    </w:rPr>
  </w:style>
  <w:style w:type="character" w:customStyle="1" w:styleId="overflow-hidden">
    <w:name w:val="overflow-hidden"/>
    <w:basedOn w:val="a0"/>
    <w:rsid w:val="008A2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988664">
      <w:bodyDiv w:val="1"/>
      <w:marLeft w:val="0"/>
      <w:marRight w:val="0"/>
      <w:marTop w:val="0"/>
      <w:marBottom w:val="0"/>
      <w:divBdr>
        <w:top w:val="none" w:sz="0" w:space="0" w:color="auto"/>
        <w:left w:val="none" w:sz="0" w:space="0" w:color="auto"/>
        <w:bottom w:val="none" w:sz="0" w:space="0" w:color="auto"/>
        <w:right w:val="none" w:sz="0" w:space="0" w:color="auto"/>
      </w:divBdr>
    </w:div>
    <w:div w:id="1806893198">
      <w:bodyDiv w:val="1"/>
      <w:marLeft w:val="0"/>
      <w:marRight w:val="0"/>
      <w:marTop w:val="0"/>
      <w:marBottom w:val="0"/>
      <w:divBdr>
        <w:top w:val="none" w:sz="0" w:space="0" w:color="auto"/>
        <w:left w:val="none" w:sz="0" w:space="0" w:color="auto"/>
        <w:bottom w:val="none" w:sz="0" w:space="0" w:color="auto"/>
        <w:right w:val="none" w:sz="0" w:space="0" w:color="auto"/>
      </w:divBdr>
      <w:divsChild>
        <w:div w:id="527109163">
          <w:marLeft w:val="0"/>
          <w:marRight w:val="0"/>
          <w:marTop w:val="0"/>
          <w:marBottom w:val="0"/>
          <w:divBdr>
            <w:top w:val="none" w:sz="0" w:space="0" w:color="auto"/>
            <w:left w:val="none" w:sz="0" w:space="0" w:color="auto"/>
            <w:bottom w:val="none" w:sz="0" w:space="0" w:color="auto"/>
            <w:right w:val="none" w:sz="0" w:space="0" w:color="auto"/>
          </w:divBdr>
          <w:divsChild>
            <w:div w:id="1116370553">
              <w:marLeft w:val="0"/>
              <w:marRight w:val="0"/>
              <w:marTop w:val="0"/>
              <w:marBottom w:val="0"/>
              <w:divBdr>
                <w:top w:val="none" w:sz="0" w:space="0" w:color="auto"/>
                <w:left w:val="none" w:sz="0" w:space="0" w:color="auto"/>
                <w:bottom w:val="none" w:sz="0" w:space="0" w:color="auto"/>
                <w:right w:val="none" w:sz="0" w:space="0" w:color="auto"/>
              </w:divBdr>
              <w:divsChild>
                <w:div w:id="283192812">
                  <w:marLeft w:val="0"/>
                  <w:marRight w:val="0"/>
                  <w:marTop w:val="0"/>
                  <w:marBottom w:val="0"/>
                  <w:divBdr>
                    <w:top w:val="none" w:sz="0" w:space="0" w:color="auto"/>
                    <w:left w:val="none" w:sz="0" w:space="0" w:color="auto"/>
                    <w:bottom w:val="none" w:sz="0" w:space="0" w:color="auto"/>
                    <w:right w:val="none" w:sz="0" w:space="0" w:color="auto"/>
                  </w:divBdr>
                  <w:divsChild>
                    <w:div w:id="1373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0270">
          <w:marLeft w:val="0"/>
          <w:marRight w:val="0"/>
          <w:marTop w:val="0"/>
          <w:marBottom w:val="0"/>
          <w:divBdr>
            <w:top w:val="none" w:sz="0" w:space="0" w:color="auto"/>
            <w:left w:val="none" w:sz="0" w:space="0" w:color="auto"/>
            <w:bottom w:val="none" w:sz="0" w:space="0" w:color="auto"/>
            <w:right w:val="none" w:sz="0" w:space="0" w:color="auto"/>
          </w:divBdr>
          <w:divsChild>
            <w:div w:id="938874183">
              <w:marLeft w:val="0"/>
              <w:marRight w:val="0"/>
              <w:marTop w:val="0"/>
              <w:marBottom w:val="0"/>
              <w:divBdr>
                <w:top w:val="none" w:sz="0" w:space="0" w:color="auto"/>
                <w:left w:val="none" w:sz="0" w:space="0" w:color="auto"/>
                <w:bottom w:val="none" w:sz="0" w:space="0" w:color="auto"/>
                <w:right w:val="none" w:sz="0" w:space="0" w:color="auto"/>
              </w:divBdr>
              <w:divsChild>
                <w:div w:id="469782488">
                  <w:marLeft w:val="0"/>
                  <w:marRight w:val="0"/>
                  <w:marTop w:val="0"/>
                  <w:marBottom w:val="0"/>
                  <w:divBdr>
                    <w:top w:val="none" w:sz="0" w:space="0" w:color="auto"/>
                    <w:left w:val="none" w:sz="0" w:space="0" w:color="auto"/>
                    <w:bottom w:val="none" w:sz="0" w:space="0" w:color="auto"/>
                    <w:right w:val="none" w:sz="0" w:space="0" w:color="auto"/>
                  </w:divBdr>
                  <w:divsChild>
                    <w:div w:id="12983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2025-01-11T15:19:00Z</dcterms:created>
  <dcterms:modified xsi:type="dcterms:W3CDTF">2025-01-11T15:35:00Z</dcterms:modified>
</cp:coreProperties>
</file>