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2907" w14:textId="77777777" w:rsidR="00CC7684" w:rsidRDefault="00000000">
      <w:pPr>
        <w:spacing w:before="1600" w:after="200"/>
        <w:jc w:val="center"/>
      </w:pPr>
      <w:r>
        <w:rPr>
          <w:rFonts w:eastAsia="微軟正黑體"/>
          <w:b/>
          <w:bCs/>
          <w:color w:val="1F3864"/>
          <w:sz w:val="40"/>
          <w:szCs w:val="40"/>
        </w:rPr>
        <w:t>台灣高齡人口長照供需落差分析與需求預測</w:t>
      </w:r>
    </w:p>
    <w:p w14:paraId="0CD0E09B" w14:textId="77777777" w:rsidR="00CC7684" w:rsidRDefault="00000000">
      <w:pPr>
        <w:spacing w:after="120"/>
        <w:jc w:val="center"/>
      </w:pPr>
      <w:r>
        <w:rPr>
          <w:rFonts w:eastAsia="微軟正黑體"/>
          <w:color w:val="2E5496"/>
          <w:sz w:val="26"/>
          <w:szCs w:val="26"/>
        </w:rPr>
        <w:t>書面報告（含執行過程分析與階段心得）</w:t>
      </w:r>
    </w:p>
    <w:p w14:paraId="4445459E" w14:textId="77777777" w:rsidR="00CC7684" w:rsidRDefault="00000000">
      <w:pPr>
        <w:spacing w:after="600"/>
        <w:jc w:val="center"/>
      </w:pPr>
      <w:r>
        <w:rPr>
          <w:rFonts w:eastAsia="微軟正黑體"/>
          <w:color w:val="666666"/>
        </w:rPr>
        <w:t>期末專題</w:t>
      </w:r>
    </w:p>
    <w:p w14:paraId="308C97CA" w14:textId="77777777" w:rsidR="00CC7684" w:rsidRDefault="00000000">
      <w:pPr>
        <w:spacing w:after="80"/>
        <w:jc w:val="center"/>
      </w:pPr>
      <w:proofErr w:type="gramStart"/>
      <w:r>
        <w:rPr>
          <w:rFonts w:eastAsia="微軟正黑體"/>
          <w:sz w:val="20"/>
          <w:szCs w:val="20"/>
        </w:rPr>
        <w:t>線上互動</w:t>
      </w:r>
      <w:proofErr w:type="gramEnd"/>
      <w:r>
        <w:rPr>
          <w:rFonts w:eastAsia="微軟正黑體"/>
          <w:sz w:val="20"/>
          <w:szCs w:val="20"/>
        </w:rPr>
        <w:t>儀表板：</w:t>
      </w:r>
      <w:hyperlink r:id="rId7" w:history="1">
        <w:r>
          <w:rPr>
            <w:rStyle w:val="a5"/>
            <w:rFonts w:eastAsia="微軟正黑體"/>
          </w:rPr>
          <w:t>ltc-dashboard.streamlit.app</w:t>
        </w:r>
      </w:hyperlink>
    </w:p>
    <w:p w14:paraId="1CA7EE9C" w14:textId="77777777" w:rsidR="00CC7684" w:rsidRDefault="00000000">
      <w:pPr>
        <w:spacing w:after="80"/>
        <w:jc w:val="center"/>
      </w:pPr>
      <w:r>
        <w:rPr>
          <w:rFonts w:eastAsia="微軟正黑體"/>
          <w:sz w:val="20"/>
          <w:szCs w:val="20"/>
        </w:rPr>
        <w:t>程式碼：</w:t>
      </w:r>
      <w:hyperlink r:id="rId8" w:history="1">
        <w:r>
          <w:rPr>
            <w:rStyle w:val="a5"/>
            <w:rFonts w:eastAsia="微軟正黑體"/>
          </w:rPr>
          <w:t>github.com/Yao-JX/ltc-dashboard</w:t>
        </w:r>
      </w:hyperlink>
    </w:p>
    <w:p w14:paraId="7179A26C" w14:textId="77777777" w:rsidR="00CC7684" w:rsidRDefault="00000000">
      <w:pPr>
        <w:spacing w:after="80"/>
        <w:jc w:val="center"/>
      </w:pPr>
      <w:r>
        <w:rPr>
          <w:rFonts w:eastAsia="微軟正黑體"/>
          <w:color w:val="666666"/>
          <w:sz w:val="20"/>
          <w:szCs w:val="20"/>
        </w:rPr>
        <w:t>資料下載日期：2026-06-18</w:t>
      </w:r>
    </w:p>
    <w:p w14:paraId="6258FB93" w14:textId="77777777" w:rsidR="00CC7684" w:rsidRDefault="00000000">
      <w:r>
        <w:br w:type="page"/>
      </w:r>
    </w:p>
    <w:p w14:paraId="0AB81770" w14:textId="77777777" w:rsidR="00CC7684" w:rsidRDefault="00000000">
      <w:pPr>
        <w:spacing w:after="12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>目錄</w:t>
      </w:r>
    </w:p>
    <w:sdt>
      <w:sdtPr>
        <w:alias w:val="目錄"/>
        <w:id w:val="-1053078045"/>
      </w:sdtPr>
      <w:sdtContent>
        <w:p w14:paraId="715B83C8" w14:textId="50113BB8" w:rsidR="00EA5023" w:rsidRDefault="00000000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9614" w:history="1">
            <w:r w:rsidR="00EA5023" w:rsidRPr="00B22942">
              <w:rPr>
                <w:rStyle w:val="a5"/>
                <w:noProof/>
              </w:rPr>
              <w:t>一、專案簡介與動機</w:t>
            </w:r>
            <w:r w:rsidR="00EA5023">
              <w:rPr>
                <w:noProof/>
              </w:rPr>
              <w:tab/>
            </w:r>
            <w:r w:rsidR="00EA5023">
              <w:rPr>
                <w:noProof/>
              </w:rPr>
              <w:fldChar w:fldCharType="begin"/>
            </w:r>
            <w:r w:rsidR="00EA5023">
              <w:rPr>
                <w:noProof/>
              </w:rPr>
              <w:instrText xml:space="preserve"> PAGEREF _Toc233029614 \h </w:instrText>
            </w:r>
            <w:r w:rsidR="00EA5023">
              <w:rPr>
                <w:noProof/>
              </w:rPr>
            </w:r>
            <w:r w:rsidR="00EA5023">
              <w:rPr>
                <w:noProof/>
              </w:rPr>
              <w:fldChar w:fldCharType="separate"/>
            </w:r>
            <w:r w:rsidR="00EA5023">
              <w:rPr>
                <w:noProof/>
              </w:rPr>
              <w:t>3</w:t>
            </w:r>
            <w:r w:rsidR="00EA5023">
              <w:rPr>
                <w:noProof/>
              </w:rPr>
              <w:fldChar w:fldCharType="end"/>
            </w:r>
          </w:hyperlink>
        </w:p>
        <w:p w14:paraId="5EDB9600" w14:textId="130BC4B9" w:rsidR="00EA5023" w:rsidRDefault="00EA5023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15" w:history="1">
            <w:r w:rsidRPr="00B22942">
              <w:rPr>
                <w:rStyle w:val="a5"/>
                <w:noProof/>
              </w:rPr>
              <w:t>二、資料集與來源（含下載網址）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167211" w14:textId="5CC5DD98" w:rsidR="00EA5023" w:rsidRDefault="00EA5023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16" w:history="1">
            <w:r w:rsidRPr="00B22942">
              <w:rPr>
                <w:rStyle w:val="a5"/>
                <w:noProof/>
              </w:rPr>
              <w:t>三、執行過程分析（含各階段心得）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22B783" w14:textId="0FCEAE99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17" w:history="1">
            <w:r w:rsidRPr="00B22942">
              <w:rPr>
                <w:rStyle w:val="a5"/>
                <w:noProof/>
              </w:rPr>
              <w:t xml:space="preserve">3.1 </w:t>
            </w:r>
            <w:r w:rsidRPr="00B22942">
              <w:rPr>
                <w:rStyle w:val="a5"/>
                <w:noProof/>
              </w:rPr>
              <w:t>資料蒐集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E7056B" w14:textId="13F37CFE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18" w:history="1">
            <w:r w:rsidRPr="00B22942">
              <w:rPr>
                <w:rStyle w:val="a5"/>
                <w:noProof/>
              </w:rPr>
              <w:t xml:space="preserve">3.2 </w:t>
            </w:r>
            <w:r w:rsidRPr="00B22942">
              <w:rPr>
                <w:rStyle w:val="a5"/>
                <w:noProof/>
              </w:rPr>
              <w:t>資料清理與縣市主表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C791C5" w14:textId="78AECE9D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19" w:history="1">
            <w:r w:rsidRPr="00B22942">
              <w:rPr>
                <w:rStyle w:val="a5"/>
                <w:noProof/>
              </w:rPr>
              <w:t xml:space="preserve">3.3 </w:t>
            </w:r>
            <w:r w:rsidRPr="00B22942">
              <w:rPr>
                <w:rStyle w:val="a5"/>
                <w:noProof/>
              </w:rPr>
              <w:t>視覺化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2FF960" w14:textId="641F85E3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0" w:history="1">
            <w:r w:rsidRPr="00B22942">
              <w:rPr>
                <w:rStyle w:val="a5"/>
                <w:noProof/>
              </w:rPr>
              <w:t xml:space="preserve">3.4 </w:t>
            </w:r>
            <w:r w:rsidRPr="00B22942">
              <w:rPr>
                <w:rStyle w:val="a5"/>
                <w:noProof/>
              </w:rPr>
              <w:t>需求預測：老化指數趨勢與</w:t>
            </w:r>
            <w:r w:rsidRPr="00B22942">
              <w:rPr>
                <w:rStyle w:val="a5"/>
                <w:noProof/>
              </w:rPr>
              <w:t xml:space="preserve"> 2030 </w:t>
            </w:r>
            <w:r w:rsidRPr="00B22942">
              <w:rPr>
                <w:rStyle w:val="a5"/>
                <w:noProof/>
              </w:rPr>
              <w:t>床位缺口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7EA44E" w14:textId="129834BC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1" w:history="1">
            <w:r w:rsidRPr="00B22942">
              <w:rPr>
                <w:rStyle w:val="a5"/>
                <w:noProof/>
              </w:rPr>
              <w:t xml:space="preserve">3.5 </w:t>
            </w:r>
            <w:r w:rsidRPr="00B22942">
              <w:rPr>
                <w:rStyle w:val="a5"/>
                <w:noProof/>
              </w:rPr>
              <w:t>修正分析：改用「長照服務涵蓋率」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72024E" w14:textId="5174CCE6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2" w:history="1">
            <w:r w:rsidRPr="00B22942">
              <w:rPr>
                <w:rStyle w:val="a5"/>
                <w:noProof/>
              </w:rPr>
              <w:t xml:space="preserve">3.6 </w:t>
            </w:r>
            <w:r w:rsidRPr="00B22942">
              <w:rPr>
                <w:rStyle w:val="a5"/>
                <w:noProof/>
              </w:rPr>
              <w:t>資料庫層：</w:t>
            </w:r>
            <w:r w:rsidRPr="00B22942">
              <w:rPr>
                <w:rStyle w:val="a5"/>
                <w:noProof/>
              </w:rPr>
              <w:t>SQLite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CF2622" w14:textId="64B3CC96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3" w:history="1">
            <w:r w:rsidRPr="00B22942">
              <w:rPr>
                <w:rStyle w:val="a5"/>
                <w:noProof/>
              </w:rPr>
              <w:t xml:space="preserve">3.7 </w:t>
            </w:r>
            <w:r w:rsidRPr="00B22942">
              <w:rPr>
                <w:rStyle w:val="a5"/>
                <w:noProof/>
              </w:rPr>
              <w:t>機器學習：預測縣市是否「供給不足」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F697E2" w14:textId="3A2827CA" w:rsidR="00EA5023" w:rsidRDefault="00EA5023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4" w:history="1">
            <w:r w:rsidRPr="00B22942">
              <w:rPr>
                <w:rStyle w:val="a5"/>
                <w:noProof/>
              </w:rPr>
              <w:t xml:space="preserve">3.8 </w:t>
            </w:r>
            <w:r w:rsidRPr="00B22942">
              <w:rPr>
                <w:rStyle w:val="a5"/>
                <w:noProof/>
              </w:rPr>
              <w:t>時間序列方法比較：線性</w:t>
            </w:r>
            <w:r w:rsidRPr="00B22942">
              <w:rPr>
                <w:rStyle w:val="a5"/>
                <w:noProof/>
              </w:rPr>
              <w:t xml:space="preserve"> vs CAGR vs </w:t>
            </w:r>
            <w:r w:rsidRPr="00B22942">
              <w:rPr>
                <w:rStyle w:val="a5"/>
                <w:noProof/>
              </w:rPr>
              <w:t>移動平均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2D6F0E" w14:textId="4823F8F2" w:rsidR="00EA5023" w:rsidRDefault="00EA5023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5" w:history="1">
            <w:r w:rsidRPr="00B22942">
              <w:rPr>
                <w:rStyle w:val="a5"/>
                <w:noProof/>
              </w:rPr>
              <w:t>四、主要發現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0A172B" w14:textId="03625F3C" w:rsidR="00EA5023" w:rsidRDefault="00EA5023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6" w:history="1">
            <w:r w:rsidRPr="00B22942">
              <w:rPr>
                <w:rStyle w:val="a5"/>
                <w:noProof/>
              </w:rPr>
              <w:t>五、結論與政策建議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27C2F8" w14:textId="525681D8" w:rsidR="00EA5023" w:rsidRDefault="00EA5023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7" w:history="1">
            <w:r w:rsidRPr="00B22942">
              <w:rPr>
                <w:rStyle w:val="a5"/>
                <w:noProof/>
              </w:rPr>
              <w:t>六、方法與限制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6F8D4A" w14:textId="745739D9" w:rsidR="00EA5023" w:rsidRDefault="00EA5023">
          <w:pPr>
            <w:pStyle w:val="1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9628" w:history="1">
            <w:r w:rsidRPr="00B22942">
              <w:rPr>
                <w:rStyle w:val="a5"/>
                <w:noProof/>
              </w:rPr>
              <w:t>七、整體心得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A2CB3A" w14:textId="018C50FD" w:rsidR="00CC7684" w:rsidRDefault="00000000">
          <w:r>
            <w:fldChar w:fldCharType="end"/>
          </w:r>
        </w:p>
      </w:sdtContent>
    </w:sdt>
    <w:p w14:paraId="42A2EA2F" w14:textId="77777777" w:rsidR="00CC7684" w:rsidRDefault="00000000">
      <w:r>
        <w:br w:type="page"/>
      </w:r>
    </w:p>
    <w:p w14:paraId="7EFEE45D" w14:textId="77777777" w:rsidR="00CC7684" w:rsidRDefault="00000000">
      <w:pPr>
        <w:pStyle w:val="1"/>
      </w:pPr>
      <w:bookmarkStart w:id="0" w:name="_Toc233029614"/>
      <w:r>
        <w:lastRenderedPageBreak/>
        <w:t>一、專案簡介與動機</w:t>
      </w:r>
      <w:bookmarkEnd w:id="0"/>
    </w:p>
    <w:p w14:paraId="138BB514" w14:textId="77777777" w:rsidR="00CC7684" w:rsidRDefault="00000000">
      <w:pPr>
        <w:spacing w:after="120" w:line="300" w:lineRule="auto"/>
      </w:pPr>
      <w:r>
        <w:rPr>
          <w:rFonts w:eastAsia="微軟正黑體"/>
        </w:rPr>
        <w:t>台灣已是高齡社會，2025 年底全國 65 歲以上人口約 475 萬人。各縣市的人口老化速度、長照資源（機構、床位、ABC 據點）布建程度差異很大，因此本專題想用政府公開資料，回答三個問題：哪些縣市的長照供給相對不足？未來高齡化會走到哪裡？以及，要用什麼指標衡量「供需缺口」才不會被誤導。</w:t>
      </w:r>
    </w:p>
    <w:p w14:paraId="71AE8C51" w14:textId="77777777" w:rsidR="00CC7684" w:rsidRDefault="00000000">
      <w:pPr>
        <w:spacing w:after="120" w:line="300" w:lineRule="auto"/>
      </w:pPr>
      <w:r>
        <w:rPr>
          <w:rFonts w:eastAsia="微軟正黑體"/>
        </w:rPr>
        <w:t>專案從資料蒐集、清理、建立</w:t>
      </w:r>
      <w:proofErr w:type="gramStart"/>
      <w:r>
        <w:rPr>
          <w:rFonts w:eastAsia="微軟正黑體"/>
        </w:rPr>
        <w:t>縣市主表與</w:t>
      </w:r>
      <w:proofErr w:type="gramEnd"/>
      <w:r>
        <w:rPr>
          <w:rFonts w:eastAsia="微軟正黑體"/>
        </w:rPr>
        <w:t>供需指標開始，接著做視覺化、需求預測，並進一步加入三個技術面：用 SQLite 資料庫管理資料、用機器學習把「供給不足」做成分類預測、以及把時間序列預測從單一線性擴充成多方法回測比較。最後做成 Streamlit 互動式儀表板對外公開。</w:t>
      </w:r>
    </w:p>
    <w:p w14:paraId="5049E747" w14:textId="77777777" w:rsidR="00CC7684" w:rsidRDefault="00000000">
      <w:pPr>
        <w:pStyle w:val="1"/>
      </w:pPr>
      <w:bookmarkStart w:id="1" w:name="_Toc233029615"/>
      <w:r>
        <w:t>二、資料集與來源（含下載網址）</w:t>
      </w:r>
      <w:bookmarkEnd w:id="1"/>
    </w:p>
    <w:p w14:paraId="04C951EE" w14:textId="174236D5" w:rsidR="006A77B3" w:rsidRPr="006A77B3" w:rsidRDefault="00000000">
      <w:pPr>
        <w:spacing w:after="120" w:line="300" w:lineRule="auto"/>
        <w:rPr>
          <w:rFonts w:eastAsia="微軟正黑體" w:hint="eastAsia"/>
        </w:rPr>
      </w:pPr>
      <w:r>
        <w:rPr>
          <w:rFonts w:eastAsia="微軟正黑體"/>
        </w:rPr>
        <w:t>所有</w:t>
      </w:r>
      <w:proofErr w:type="gramStart"/>
      <w:r>
        <w:rPr>
          <w:rFonts w:eastAsia="微軟正黑體"/>
        </w:rPr>
        <w:t>資料皆取自</w:t>
      </w:r>
      <w:proofErr w:type="gramEnd"/>
      <w:r>
        <w:rPr>
          <w:rFonts w:eastAsia="微軟正黑體"/>
        </w:rPr>
        <w:t>政府公開平</w:t>
      </w:r>
      <w:proofErr w:type="gramStart"/>
      <w:r>
        <w:rPr>
          <w:rFonts w:eastAsia="微軟正黑體"/>
        </w:rPr>
        <w:t>臺</w:t>
      </w:r>
      <w:proofErr w:type="gramEnd"/>
      <w:r>
        <w:rPr>
          <w:rFonts w:eastAsia="微軟正黑體"/>
        </w:rPr>
        <w:t>，</w:t>
      </w:r>
      <w:proofErr w:type="gramStart"/>
      <w:r>
        <w:rPr>
          <w:rFonts w:eastAsia="微軟正黑體"/>
        </w:rPr>
        <w:t>採</w:t>
      </w:r>
      <w:proofErr w:type="gramEnd"/>
      <w:r>
        <w:rPr>
          <w:rFonts w:eastAsia="微軟正黑體"/>
        </w:rPr>
        <w:t>政府資料開放授權（多為 OGDL-Taiwan 1.0 / CC BY 4.0）。內政部 data.gov.tw 的資料以開放 API 取得下載連結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API 端點：https://data.gov.tw/api/v2/rest/dataset/{id}</w:t>
      </w:r>
      <w:proofErr w:type="gramStart"/>
      <w:r>
        <w:rPr>
          <w:rFonts w:eastAsia="微軟正黑體"/>
        </w:rPr>
        <w:t>）</w:t>
      </w:r>
      <w:proofErr w:type="gramEnd"/>
      <w:r>
        <w:rPr>
          <w:rFonts w:eastAsia="微軟正黑體"/>
        </w:rPr>
        <w:t>；人口檔（dataset 77132）每月更新，程式會自動掃描最新月份後下載。</w:t>
      </w: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436"/>
        <w:gridCol w:w="2111"/>
        <w:gridCol w:w="1417"/>
        <w:gridCol w:w="2410"/>
        <w:gridCol w:w="3260"/>
      </w:tblGrid>
      <w:tr w:rsidR="00CC7684" w14:paraId="0AAAACCA" w14:textId="77777777" w:rsidTr="006A77B3">
        <w:tc>
          <w:tcPr>
            <w:tcW w:w="436" w:type="dxa"/>
          </w:tcPr>
          <w:p w14:paraId="6068708F" w14:textId="77777777" w:rsidR="00CC7684" w:rsidRDefault="00000000">
            <w:r>
              <w:rPr>
                <w:rFonts w:eastAsia="微軟正黑體"/>
                <w:b/>
                <w:bCs/>
              </w:rPr>
              <w:t>編號</w:t>
            </w:r>
          </w:p>
        </w:tc>
        <w:tc>
          <w:tcPr>
            <w:tcW w:w="2111" w:type="dxa"/>
          </w:tcPr>
          <w:p w14:paraId="21B303A1" w14:textId="77777777" w:rsidR="00CC7684" w:rsidRDefault="00000000">
            <w:r>
              <w:rPr>
                <w:rFonts w:eastAsia="微軟正黑體"/>
                <w:b/>
                <w:bCs/>
              </w:rPr>
              <w:t>資料名稱</w:t>
            </w:r>
          </w:p>
        </w:tc>
        <w:tc>
          <w:tcPr>
            <w:tcW w:w="1417" w:type="dxa"/>
          </w:tcPr>
          <w:p w14:paraId="6B9EFD9E" w14:textId="77777777" w:rsidR="00CC7684" w:rsidRDefault="00000000">
            <w:r>
              <w:rPr>
                <w:rFonts w:eastAsia="微軟正黑體"/>
                <w:b/>
                <w:bCs/>
              </w:rPr>
              <w:t>提供機關</w:t>
            </w:r>
          </w:p>
        </w:tc>
        <w:tc>
          <w:tcPr>
            <w:tcW w:w="2410" w:type="dxa"/>
          </w:tcPr>
          <w:p w14:paraId="4D749733" w14:textId="77777777" w:rsidR="00CC7684" w:rsidRDefault="00000000">
            <w:r>
              <w:rPr>
                <w:rFonts w:eastAsia="微軟正黑體"/>
                <w:b/>
                <w:bCs/>
              </w:rPr>
              <w:t>來源網址</w:t>
            </w:r>
          </w:p>
        </w:tc>
        <w:tc>
          <w:tcPr>
            <w:tcW w:w="3260" w:type="dxa"/>
          </w:tcPr>
          <w:p w14:paraId="0CD962A9" w14:textId="77777777" w:rsidR="00CC7684" w:rsidRDefault="00000000">
            <w:r>
              <w:rPr>
                <w:rFonts w:eastAsia="微軟正黑體"/>
                <w:b/>
                <w:bCs/>
              </w:rPr>
              <w:t>檔案 / 年度</w:t>
            </w:r>
          </w:p>
        </w:tc>
      </w:tr>
      <w:tr w:rsidR="00CC7684" w:rsidRPr="006A77B3" w14:paraId="12F60653" w14:textId="77777777" w:rsidTr="006A77B3">
        <w:tc>
          <w:tcPr>
            <w:tcW w:w="436" w:type="dxa"/>
          </w:tcPr>
          <w:p w14:paraId="50B3681F" w14:textId="77777777" w:rsidR="00CC7684" w:rsidRDefault="00000000">
            <w:r>
              <w:rPr>
                <w:rFonts w:eastAsia="微軟正黑體"/>
              </w:rPr>
              <w:t>1</w:t>
            </w:r>
          </w:p>
        </w:tc>
        <w:tc>
          <w:tcPr>
            <w:tcW w:w="2111" w:type="dxa"/>
          </w:tcPr>
          <w:p w14:paraId="0DAE4395" w14:textId="77777777" w:rsidR="00CC7684" w:rsidRDefault="00000000">
            <w:r>
              <w:rPr>
                <w:rFonts w:eastAsia="微軟正黑體"/>
              </w:rPr>
              <w:t>村里單一年齡人口（dataset 77132）</w:t>
            </w:r>
          </w:p>
        </w:tc>
        <w:tc>
          <w:tcPr>
            <w:tcW w:w="1417" w:type="dxa"/>
          </w:tcPr>
          <w:p w14:paraId="71636831" w14:textId="77777777" w:rsidR="00CC7684" w:rsidRDefault="00000000">
            <w:r>
              <w:rPr>
                <w:rFonts w:eastAsia="微軟正黑體"/>
              </w:rPr>
              <w:t>內政部戶政司</w:t>
            </w:r>
          </w:p>
        </w:tc>
        <w:tc>
          <w:tcPr>
            <w:tcW w:w="2410" w:type="dxa"/>
          </w:tcPr>
          <w:p w14:paraId="0DA1216E" w14:textId="77777777" w:rsidR="00CC7684" w:rsidRDefault="00000000">
            <w:hyperlink r:id="rId9" w:history="1">
              <w:r>
                <w:rPr>
                  <w:rStyle w:val="a5"/>
                  <w:rFonts w:eastAsia="微軟正黑體"/>
                </w:rPr>
                <w:t>https://data.gov.tw/dataset/77132</w:t>
              </w:r>
            </w:hyperlink>
          </w:p>
        </w:tc>
        <w:tc>
          <w:tcPr>
            <w:tcW w:w="3260" w:type="dxa"/>
          </w:tcPr>
          <w:p w14:paraId="798C35B9" w14:textId="09AA7AE9" w:rsidR="00CC7684" w:rsidRPr="006A77B3" w:rsidRDefault="00000000">
            <w:pPr>
              <w:rPr>
                <w:rFonts w:eastAsia="微軟正黑體"/>
              </w:rPr>
            </w:pPr>
            <w:r>
              <w:rPr>
                <w:rFonts w:eastAsia="微軟正黑體"/>
              </w:rPr>
              <w:t>77132_pop_single_age_latest.csv（每月更新，2025/5）</w:t>
            </w:r>
          </w:p>
        </w:tc>
      </w:tr>
      <w:tr w:rsidR="00CC7684" w14:paraId="288AAADF" w14:textId="77777777" w:rsidTr="006A77B3">
        <w:tc>
          <w:tcPr>
            <w:tcW w:w="436" w:type="dxa"/>
          </w:tcPr>
          <w:p w14:paraId="035D6B68" w14:textId="77777777" w:rsidR="00CC7684" w:rsidRDefault="00000000">
            <w:r>
              <w:rPr>
                <w:rFonts w:eastAsia="微軟正黑體"/>
              </w:rPr>
              <w:t>2</w:t>
            </w:r>
          </w:p>
        </w:tc>
        <w:tc>
          <w:tcPr>
            <w:tcW w:w="2111" w:type="dxa"/>
          </w:tcPr>
          <w:p w14:paraId="31EE32AC" w14:textId="77777777" w:rsidR="00CC7684" w:rsidRDefault="00000000">
            <w:r>
              <w:rPr>
                <w:rFonts w:eastAsia="微軟正黑體"/>
              </w:rPr>
              <w:t>各縣市老化指數 / 老年比率</w:t>
            </w:r>
          </w:p>
        </w:tc>
        <w:tc>
          <w:tcPr>
            <w:tcW w:w="1417" w:type="dxa"/>
          </w:tcPr>
          <w:p w14:paraId="1A1ACBAD" w14:textId="77777777" w:rsidR="00CC7684" w:rsidRDefault="00000000">
            <w:r>
              <w:rPr>
                <w:rFonts w:eastAsia="微軟正黑體"/>
              </w:rPr>
              <w:t>內政部戶政司</w:t>
            </w:r>
          </w:p>
        </w:tc>
        <w:tc>
          <w:tcPr>
            <w:tcW w:w="2410" w:type="dxa"/>
          </w:tcPr>
          <w:p w14:paraId="11046180" w14:textId="77777777" w:rsidR="00CC7684" w:rsidRDefault="00000000">
            <w:hyperlink r:id="rId10" w:history="1">
              <w:r>
                <w:rPr>
                  <w:rStyle w:val="a5"/>
                  <w:rFonts w:eastAsia="微軟正黑體"/>
                </w:rPr>
                <w:t>https://www.ris.gov.tw/app/portal/346</w:t>
              </w:r>
            </w:hyperlink>
          </w:p>
        </w:tc>
        <w:tc>
          <w:tcPr>
            <w:tcW w:w="3260" w:type="dxa"/>
          </w:tcPr>
          <w:p w14:paraId="701D2112" w14:textId="77777777" w:rsidR="00CC7684" w:rsidRDefault="00000000">
            <w:r>
              <w:rPr>
                <w:rFonts w:eastAsia="微軟正黑體"/>
              </w:rPr>
              <w:t>ris_aging_index_by_county.xls（2010</w:t>
            </w:r>
            <w:proofErr w:type="gramStart"/>
            <w:r>
              <w:rPr>
                <w:rFonts w:eastAsia="微軟正黑體"/>
              </w:rPr>
              <w:t>–</w:t>
            </w:r>
            <w:proofErr w:type="gramEnd"/>
            <w:r>
              <w:rPr>
                <w:rFonts w:eastAsia="微軟正黑體"/>
              </w:rPr>
              <w:t>2025）</w:t>
            </w:r>
          </w:p>
        </w:tc>
      </w:tr>
      <w:tr w:rsidR="00CC7684" w14:paraId="5CFEEDFA" w14:textId="77777777" w:rsidTr="006A77B3">
        <w:tc>
          <w:tcPr>
            <w:tcW w:w="436" w:type="dxa"/>
          </w:tcPr>
          <w:p w14:paraId="6ACA0640" w14:textId="77777777" w:rsidR="00CC7684" w:rsidRDefault="00000000">
            <w:r>
              <w:rPr>
                <w:rFonts w:eastAsia="微軟正黑體"/>
              </w:rPr>
              <w:t>3</w:t>
            </w:r>
          </w:p>
        </w:tc>
        <w:tc>
          <w:tcPr>
            <w:tcW w:w="2111" w:type="dxa"/>
          </w:tcPr>
          <w:p w14:paraId="635EABE6" w14:textId="77777777" w:rsidR="00CC7684" w:rsidRDefault="00000000">
            <w:r>
              <w:rPr>
                <w:rFonts w:eastAsia="微軟正黑體"/>
              </w:rPr>
              <w:t>身心障礙者人數（年齡×縣市）</w:t>
            </w:r>
          </w:p>
        </w:tc>
        <w:tc>
          <w:tcPr>
            <w:tcW w:w="1417" w:type="dxa"/>
          </w:tcPr>
          <w:p w14:paraId="41F59110" w14:textId="77777777" w:rsidR="00CC7684" w:rsidRDefault="00000000">
            <w:proofErr w:type="gramStart"/>
            <w:r>
              <w:rPr>
                <w:rFonts w:eastAsia="微軟正黑體"/>
              </w:rPr>
              <w:t>衛福部</w:t>
            </w:r>
            <w:proofErr w:type="gramEnd"/>
            <w:r>
              <w:rPr>
                <w:rFonts w:eastAsia="微軟正黑體"/>
              </w:rPr>
              <w:t>統計處</w:t>
            </w:r>
          </w:p>
        </w:tc>
        <w:tc>
          <w:tcPr>
            <w:tcW w:w="2410" w:type="dxa"/>
          </w:tcPr>
          <w:p w14:paraId="04CAEBFB" w14:textId="77777777" w:rsidR="00CC7684" w:rsidRDefault="00000000">
            <w:hyperlink r:id="rId11" w:history="1">
              <w:r>
                <w:rPr>
                  <w:rStyle w:val="a5"/>
                  <w:rFonts w:eastAsia="微軟正黑體"/>
                </w:rPr>
                <w:t>https://dep.mohw.gov.tw/dos/cp-5224-62359-113.html</w:t>
              </w:r>
            </w:hyperlink>
          </w:p>
        </w:tc>
        <w:tc>
          <w:tcPr>
            <w:tcW w:w="3260" w:type="dxa"/>
          </w:tcPr>
          <w:p w14:paraId="77CBB580" w14:textId="77777777" w:rsidR="00CC7684" w:rsidRDefault="00000000">
            <w:r>
              <w:rPr>
                <w:rFonts w:eastAsia="微軟正黑體"/>
              </w:rPr>
              <w:t>disability_by_age_county.xls（2025）</w:t>
            </w:r>
          </w:p>
        </w:tc>
      </w:tr>
      <w:tr w:rsidR="00CC7684" w14:paraId="4D216D45" w14:textId="77777777" w:rsidTr="006A77B3">
        <w:tc>
          <w:tcPr>
            <w:tcW w:w="436" w:type="dxa"/>
          </w:tcPr>
          <w:p w14:paraId="3AFC810A" w14:textId="77777777" w:rsidR="00CC7684" w:rsidRDefault="00000000">
            <w:r>
              <w:rPr>
                <w:rFonts w:eastAsia="微軟正黑體"/>
              </w:rPr>
              <w:t>4</w:t>
            </w:r>
          </w:p>
        </w:tc>
        <w:tc>
          <w:tcPr>
            <w:tcW w:w="2111" w:type="dxa"/>
          </w:tcPr>
          <w:p w14:paraId="03EF21B8" w14:textId="77777777" w:rsidR="00CC7684" w:rsidRDefault="00000000">
            <w:r>
              <w:rPr>
                <w:rFonts w:eastAsia="微軟正黑體"/>
              </w:rPr>
              <w:t>身心障礙者人數（類別×縣市）</w:t>
            </w:r>
          </w:p>
        </w:tc>
        <w:tc>
          <w:tcPr>
            <w:tcW w:w="1417" w:type="dxa"/>
          </w:tcPr>
          <w:p w14:paraId="07ED5575" w14:textId="77777777" w:rsidR="00CC7684" w:rsidRDefault="00000000">
            <w:proofErr w:type="gramStart"/>
            <w:r>
              <w:rPr>
                <w:rFonts w:eastAsia="微軟正黑體"/>
              </w:rPr>
              <w:t>衛福部</w:t>
            </w:r>
            <w:proofErr w:type="gramEnd"/>
            <w:r>
              <w:rPr>
                <w:rFonts w:eastAsia="微軟正黑體"/>
              </w:rPr>
              <w:t>統計處</w:t>
            </w:r>
          </w:p>
        </w:tc>
        <w:tc>
          <w:tcPr>
            <w:tcW w:w="2410" w:type="dxa"/>
          </w:tcPr>
          <w:p w14:paraId="36F4132A" w14:textId="77777777" w:rsidR="00CC7684" w:rsidRDefault="00000000">
            <w:hyperlink r:id="rId12" w:history="1">
              <w:r>
                <w:rPr>
                  <w:rStyle w:val="a5"/>
                  <w:rFonts w:eastAsia="微軟正黑體"/>
                </w:rPr>
                <w:t>https://dep.mohw.gov.tw/dos/cp-5224-62359-113.html</w:t>
              </w:r>
            </w:hyperlink>
          </w:p>
        </w:tc>
        <w:tc>
          <w:tcPr>
            <w:tcW w:w="3260" w:type="dxa"/>
          </w:tcPr>
          <w:p w14:paraId="4C900BCC" w14:textId="77777777" w:rsidR="00CC7684" w:rsidRDefault="00000000">
            <w:r>
              <w:rPr>
                <w:rFonts w:eastAsia="微軟正黑體"/>
              </w:rPr>
              <w:t>disability_by_type_county.xls</w:t>
            </w:r>
          </w:p>
        </w:tc>
      </w:tr>
      <w:tr w:rsidR="00CC7684" w14:paraId="650498CE" w14:textId="77777777" w:rsidTr="006A77B3">
        <w:tc>
          <w:tcPr>
            <w:tcW w:w="436" w:type="dxa"/>
          </w:tcPr>
          <w:p w14:paraId="1669D9F1" w14:textId="77777777" w:rsidR="00CC7684" w:rsidRDefault="00000000">
            <w:r>
              <w:rPr>
                <w:rFonts w:eastAsia="微軟正黑體"/>
              </w:rPr>
              <w:t>5</w:t>
            </w:r>
          </w:p>
        </w:tc>
        <w:tc>
          <w:tcPr>
            <w:tcW w:w="2111" w:type="dxa"/>
          </w:tcPr>
          <w:p w14:paraId="75DABF46" w14:textId="2DEA1BF2" w:rsidR="00CC7684" w:rsidRDefault="00000000">
            <w:r>
              <w:rPr>
                <w:rFonts w:eastAsia="微軟正黑體"/>
              </w:rPr>
              <w:t>全國老人福利機構（dataset8572）</w:t>
            </w:r>
          </w:p>
        </w:tc>
        <w:tc>
          <w:tcPr>
            <w:tcW w:w="1417" w:type="dxa"/>
          </w:tcPr>
          <w:p w14:paraId="63E8E0A1" w14:textId="77777777" w:rsidR="00CC7684" w:rsidRDefault="00000000">
            <w:proofErr w:type="gramStart"/>
            <w:r>
              <w:rPr>
                <w:rFonts w:eastAsia="微軟正黑體"/>
              </w:rPr>
              <w:t>衛福部社家署</w:t>
            </w:r>
            <w:proofErr w:type="gramEnd"/>
          </w:p>
        </w:tc>
        <w:tc>
          <w:tcPr>
            <w:tcW w:w="2410" w:type="dxa"/>
          </w:tcPr>
          <w:p w14:paraId="77FE7898" w14:textId="77777777" w:rsidR="00CC7684" w:rsidRDefault="00000000">
            <w:hyperlink r:id="rId13" w:history="1">
              <w:r>
                <w:rPr>
                  <w:rStyle w:val="a5"/>
                  <w:rFonts w:eastAsia="微軟正黑體"/>
                </w:rPr>
                <w:t>https://data.gov.tw/dataset/8572</w:t>
              </w:r>
            </w:hyperlink>
          </w:p>
        </w:tc>
        <w:tc>
          <w:tcPr>
            <w:tcW w:w="3260" w:type="dxa"/>
          </w:tcPr>
          <w:p w14:paraId="786565F0" w14:textId="77777777" w:rsidR="00CC7684" w:rsidRDefault="00000000">
            <w:r>
              <w:rPr>
                <w:rFonts w:eastAsia="微軟正黑體"/>
              </w:rPr>
              <w:t>elderly_institutions_8572/（22縣市，Big5）</w:t>
            </w:r>
          </w:p>
        </w:tc>
      </w:tr>
      <w:tr w:rsidR="00CC7684" w14:paraId="4C2F7D32" w14:textId="77777777" w:rsidTr="006A77B3">
        <w:tc>
          <w:tcPr>
            <w:tcW w:w="436" w:type="dxa"/>
          </w:tcPr>
          <w:p w14:paraId="7C66F0F9" w14:textId="77777777" w:rsidR="00CC7684" w:rsidRDefault="00000000">
            <w:r>
              <w:rPr>
                <w:rFonts w:eastAsia="微軟正黑體"/>
              </w:rPr>
              <w:lastRenderedPageBreak/>
              <w:t>6</w:t>
            </w:r>
          </w:p>
        </w:tc>
        <w:tc>
          <w:tcPr>
            <w:tcW w:w="2111" w:type="dxa"/>
          </w:tcPr>
          <w:p w14:paraId="14376E01" w14:textId="77777777" w:rsidR="00CC7684" w:rsidRDefault="00000000">
            <w:r>
              <w:rPr>
                <w:rFonts w:eastAsia="微軟正黑體"/>
              </w:rPr>
              <w:t>長照服務涵蓋率（表三）</w:t>
            </w:r>
          </w:p>
        </w:tc>
        <w:tc>
          <w:tcPr>
            <w:tcW w:w="1417" w:type="dxa"/>
          </w:tcPr>
          <w:p w14:paraId="2D83E56B" w14:textId="77777777" w:rsidR="00CC7684" w:rsidRDefault="00000000">
            <w:proofErr w:type="gramStart"/>
            <w:r>
              <w:rPr>
                <w:rFonts w:eastAsia="微軟正黑體"/>
              </w:rPr>
              <w:t>衛福部</w:t>
            </w:r>
            <w:proofErr w:type="gramEnd"/>
            <w:r>
              <w:rPr>
                <w:rFonts w:eastAsia="微軟正黑體"/>
              </w:rPr>
              <w:t>長期照顧司</w:t>
            </w:r>
          </w:p>
        </w:tc>
        <w:tc>
          <w:tcPr>
            <w:tcW w:w="2410" w:type="dxa"/>
          </w:tcPr>
          <w:p w14:paraId="38051788" w14:textId="77777777" w:rsidR="00CC7684" w:rsidRDefault="00000000">
            <w:hyperlink r:id="rId14" w:history="1">
              <w:r>
                <w:rPr>
                  <w:rStyle w:val="a5"/>
                  <w:rFonts w:eastAsia="微軟正黑體"/>
                </w:rPr>
                <w:t>https://1966.gov.tw/LTC/lp-6485-207.html</w:t>
              </w:r>
            </w:hyperlink>
          </w:p>
        </w:tc>
        <w:tc>
          <w:tcPr>
            <w:tcW w:w="3260" w:type="dxa"/>
          </w:tcPr>
          <w:p w14:paraId="36649832" w14:textId="77777777" w:rsidR="00CC7684" w:rsidRDefault="00000000">
            <w:r>
              <w:rPr>
                <w:rFonts w:eastAsia="微軟正黑體"/>
              </w:rPr>
              <w:t>ltc_coverage_rate.pdf（2025）</w:t>
            </w:r>
          </w:p>
        </w:tc>
      </w:tr>
      <w:tr w:rsidR="00CC7684" w14:paraId="30A58193" w14:textId="77777777" w:rsidTr="006A77B3">
        <w:tc>
          <w:tcPr>
            <w:tcW w:w="436" w:type="dxa"/>
          </w:tcPr>
          <w:p w14:paraId="54E2C87F" w14:textId="77777777" w:rsidR="00CC7684" w:rsidRDefault="00000000">
            <w:r>
              <w:rPr>
                <w:rFonts w:eastAsia="微軟正黑體"/>
              </w:rPr>
              <w:t>7</w:t>
            </w:r>
          </w:p>
        </w:tc>
        <w:tc>
          <w:tcPr>
            <w:tcW w:w="2111" w:type="dxa"/>
          </w:tcPr>
          <w:p w14:paraId="1B32881B" w14:textId="77777777" w:rsidR="00CC7684" w:rsidRDefault="00000000">
            <w:r>
              <w:rPr>
                <w:rFonts w:eastAsia="微軟正黑體"/>
              </w:rPr>
              <w:t>各縣市長照資源布建 A/B/C（表十六）</w:t>
            </w:r>
          </w:p>
        </w:tc>
        <w:tc>
          <w:tcPr>
            <w:tcW w:w="1417" w:type="dxa"/>
          </w:tcPr>
          <w:p w14:paraId="7C9C30B9" w14:textId="77777777" w:rsidR="00CC7684" w:rsidRDefault="00000000">
            <w:proofErr w:type="gramStart"/>
            <w:r>
              <w:rPr>
                <w:rFonts w:eastAsia="微軟正黑體"/>
              </w:rPr>
              <w:t>衛福部</w:t>
            </w:r>
            <w:proofErr w:type="gramEnd"/>
            <w:r>
              <w:rPr>
                <w:rFonts w:eastAsia="微軟正黑體"/>
              </w:rPr>
              <w:t>長期照顧司</w:t>
            </w:r>
          </w:p>
        </w:tc>
        <w:tc>
          <w:tcPr>
            <w:tcW w:w="2410" w:type="dxa"/>
          </w:tcPr>
          <w:p w14:paraId="0F061CE6" w14:textId="77777777" w:rsidR="00CC7684" w:rsidRDefault="00000000">
            <w:hyperlink r:id="rId15" w:history="1">
              <w:r>
                <w:rPr>
                  <w:rStyle w:val="a5"/>
                  <w:rFonts w:eastAsia="微軟正黑體"/>
                </w:rPr>
                <w:t>https://1966.gov.tw/LTC/lp-6485-207.html</w:t>
              </w:r>
            </w:hyperlink>
          </w:p>
        </w:tc>
        <w:tc>
          <w:tcPr>
            <w:tcW w:w="3260" w:type="dxa"/>
          </w:tcPr>
          <w:p w14:paraId="788F6869" w14:textId="77777777" w:rsidR="00CC7684" w:rsidRDefault="00000000">
            <w:r>
              <w:rPr>
                <w:rFonts w:eastAsia="微軟正黑體"/>
              </w:rPr>
              <w:t>ltc_county_resources.pdf</w:t>
            </w:r>
          </w:p>
        </w:tc>
      </w:tr>
      <w:tr w:rsidR="00CC7684" w14:paraId="5C8F0509" w14:textId="77777777" w:rsidTr="006A77B3">
        <w:tc>
          <w:tcPr>
            <w:tcW w:w="436" w:type="dxa"/>
          </w:tcPr>
          <w:p w14:paraId="5868C0F0" w14:textId="77777777" w:rsidR="00CC7684" w:rsidRDefault="00000000">
            <w:r>
              <w:rPr>
                <w:rFonts w:eastAsia="微軟正黑體"/>
              </w:rPr>
              <w:t>8</w:t>
            </w:r>
          </w:p>
        </w:tc>
        <w:tc>
          <w:tcPr>
            <w:tcW w:w="2111" w:type="dxa"/>
          </w:tcPr>
          <w:p w14:paraId="45BE9D8A" w14:textId="77777777" w:rsidR="00CC7684" w:rsidRDefault="00000000">
            <w:r>
              <w:rPr>
                <w:rFonts w:eastAsia="微軟正黑體"/>
              </w:rPr>
              <w:t>台灣縣市界 geojson</w:t>
            </w:r>
          </w:p>
        </w:tc>
        <w:tc>
          <w:tcPr>
            <w:tcW w:w="1417" w:type="dxa"/>
          </w:tcPr>
          <w:p w14:paraId="3CAE959E" w14:textId="77777777" w:rsidR="00CC7684" w:rsidRDefault="00000000">
            <w:r>
              <w:rPr>
                <w:rFonts w:eastAsia="微軟正黑體"/>
              </w:rPr>
              <w:t>g0v（twgeojson）</w:t>
            </w:r>
          </w:p>
        </w:tc>
        <w:tc>
          <w:tcPr>
            <w:tcW w:w="2410" w:type="dxa"/>
          </w:tcPr>
          <w:p w14:paraId="10AEAA1D" w14:textId="77777777" w:rsidR="00CC7684" w:rsidRDefault="00000000">
            <w:hyperlink r:id="rId16" w:history="1">
              <w:r>
                <w:rPr>
                  <w:rStyle w:val="a5"/>
                  <w:rFonts w:eastAsia="微軟正黑體"/>
                </w:rPr>
                <w:t>https://github.com/g0v/twgeojson</w:t>
              </w:r>
            </w:hyperlink>
          </w:p>
        </w:tc>
        <w:tc>
          <w:tcPr>
            <w:tcW w:w="3260" w:type="dxa"/>
          </w:tcPr>
          <w:p w14:paraId="17C0DA9A" w14:textId="77777777" w:rsidR="00CC7684" w:rsidRDefault="00000000">
            <w:r>
              <w:rPr>
                <w:rFonts w:eastAsia="微軟正黑體"/>
              </w:rPr>
              <w:t>tw_</w:t>
            </w:r>
            <w:proofErr w:type="gramStart"/>
            <w:r>
              <w:rPr>
                <w:rFonts w:eastAsia="微軟正黑體"/>
              </w:rPr>
              <w:t>counties.json</w:t>
            </w:r>
            <w:proofErr w:type="gramEnd"/>
          </w:p>
        </w:tc>
      </w:tr>
      <w:tr w:rsidR="00CC7684" w14:paraId="0B233B7A" w14:textId="77777777" w:rsidTr="006A77B3">
        <w:tc>
          <w:tcPr>
            <w:tcW w:w="436" w:type="dxa"/>
          </w:tcPr>
          <w:p w14:paraId="75C101DC" w14:textId="77777777" w:rsidR="00CC7684" w:rsidRDefault="00000000">
            <w:r>
              <w:rPr>
                <w:rFonts w:eastAsia="微軟正黑體"/>
              </w:rPr>
              <w:t>附</w:t>
            </w:r>
          </w:p>
        </w:tc>
        <w:tc>
          <w:tcPr>
            <w:tcW w:w="2111" w:type="dxa"/>
          </w:tcPr>
          <w:p w14:paraId="08713BBA" w14:textId="77777777" w:rsidR="00CC7684" w:rsidRDefault="00000000">
            <w:r>
              <w:rPr>
                <w:rFonts w:eastAsia="微軟正黑體"/>
              </w:rPr>
              <w:t>人口單一年齡組（dataset 14226，歷史對照）</w:t>
            </w:r>
          </w:p>
        </w:tc>
        <w:tc>
          <w:tcPr>
            <w:tcW w:w="1417" w:type="dxa"/>
          </w:tcPr>
          <w:p w14:paraId="7B0D0A23" w14:textId="77777777" w:rsidR="00CC7684" w:rsidRDefault="00000000">
            <w:r>
              <w:rPr>
                <w:rFonts w:eastAsia="微軟正黑體"/>
              </w:rPr>
              <w:t>內政部</w:t>
            </w:r>
          </w:p>
        </w:tc>
        <w:tc>
          <w:tcPr>
            <w:tcW w:w="2410" w:type="dxa"/>
          </w:tcPr>
          <w:p w14:paraId="3E4ACA11" w14:textId="77777777" w:rsidR="00CC7684" w:rsidRDefault="00000000">
            <w:hyperlink r:id="rId17" w:history="1">
              <w:r>
                <w:rPr>
                  <w:rStyle w:val="a5"/>
                  <w:rFonts w:eastAsia="微軟正黑體"/>
                </w:rPr>
                <w:t>https://data.gov.tw/dataset/14226</w:t>
              </w:r>
            </w:hyperlink>
          </w:p>
        </w:tc>
        <w:tc>
          <w:tcPr>
            <w:tcW w:w="3260" w:type="dxa"/>
          </w:tcPr>
          <w:p w14:paraId="5636B0A3" w14:textId="77777777" w:rsidR="00CC7684" w:rsidRDefault="00000000">
            <w:r>
              <w:rPr>
                <w:rFonts w:eastAsia="微軟正黑體"/>
              </w:rPr>
              <w:t>14226_population_single_age.csv（2020）</w:t>
            </w:r>
          </w:p>
        </w:tc>
      </w:tr>
    </w:tbl>
    <w:p w14:paraId="61AD7E20" w14:textId="77777777" w:rsidR="00CC7684" w:rsidRDefault="00000000">
      <w:pPr>
        <w:spacing w:before="100" w:after="80"/>
      </w:pPr>
      <w:r>
        <w:rPr>
          <w:rFonts w:eastAsia="微軟正黑體"/>
          <w:b/>
          <w:bCs/>
        </w:rPr>
        <w:t>補充說明：</w:t>
      </w:r>
    </w:p>
    <w:p w14:paraId="57CC846A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國發會「</w:t>
      </w:r>
      <w:proofErr w:type="gramStart"/>
      <w:r>
        <w:rPr>
          <w:rFonts w:eastAsia="微軟正黑體"/>
        </w:rPr>
        <w:t>人口推計</w:t>
      </w:r>
      <w:proofErr w:type="gramEnd"/>
      <w:r>
        <w:rPr>
          <w:rFonts w:eastAsia="微軟正黑體"/>
        </w:rPr>
        <w:t>」（dataset 6101）的下載端點會擋程式化下載（HTTP 403），因此未來人口改以戶政司老化指數時間序列自建縣市別預測。</w:t>
      </w:r>
    </w:p>
    <w:p w14:paraId="5C00BAD6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機構名冊原始檔為 Big5（CP950）編碼，讀取時需指定 encoding="big5"。</w:t>
      </w:r>
    </w:p>
    <w:p w14:paraId="230C85E6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proofErr w:type="gramStart"/>
      <w:r>
        <w:rPr>
          <w:rFonts w:eastAsia="微軟正黑體"/>
        </w:rPr>
        <w:t>衛福部身</w:t>
      </w:r>
      <w:proofErr w:type="gramEnd"/>
      <w:r>
        <w:rPr>
          <w:rFonts w:eastAsia="微軟正黑體"/>
        </w:rPr>
        <w:t>障 Excel 副檔名雖為 .xls，實際為 OOXML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.xlsx</w:t>
      </w:r>
      <w:proofErr w:type="gramStart"/>
      <w:r>
        <w:rPr>
          <w:rFonts w:eastAsia="微軟正黑體"/>
        </w:rPr>
        <w:t>）</w:t>
      </w:r>
      <w:proofErr w:type="gramEnd"/>
      <w:r>
        <w:rPr>
          <w:rFonts w:eastAsia="微軟正黑體"/>
        </w:rPr>
        <w:t>，以 openpyxl 讀取。</w:t>
      </w:r>
    </w:p>
    <w:p w14:paraId="3279A072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縣市界 geojson 的 COUNTYNAME 用「台」與「桃園縣」，程式已正規化為「</w:t>
      </w:r>
      <w:proofErr w:type="gramStart"/>
      <w:r>
        <w:rPr>
          <w:rFonts w:eastAsia="微軟正黑體"/>
        </w:rPr>
        <w:t>臺</w:t>
      </w:r>
      <w:proofErr w:type="gramEnd"/>
      <w:r>
        <w:rPr>
          <w:rFonts w:eastAsia="微軟正黑體"/>
        </w:rPr>
        <w:t>」「桃園市」。</w:t>
      </w:r>
    </w:p>
    <w:p w14:paraId="49421102" w14:textId="77777777" w:rsidR="006A77B3" w:rsidRDefault="006A77B3">
      <w:pPr>
        <w:widowControl/>
        <w:rPr>
          <w:rFonts w:eastAsia="微軟正黑體"/>
          <w:b/>
          <w:bCs/>
          <w:color w:val="1F3864"/>
          <w:sz w:val="30"/>
          <w:szCs w:val="30"/>
        </w:rPr>
      </w:pPr>
      <w:r>
        <w:br w:type="page"/>
      </w:r>
    </w:p>
    <w:p w14:paraId="7F0D11B9" w14:textId="093ECCC3" w:rsidR="00CC7684" w:rsidRDefault="00000000">
      <w:pPr>
        <w:pStyle w:val="1"/>
      </w:pPr>
      <w:bookmarkStart w:id="2" w:name="_Toc233029616"/>
      <w:r>
        <w:lastRenderedPageBreak/>
        <w:t>三、執行過程分析（含各階段心得）</w:t>
      </w:r>
      <w:bookmarkEnd w:id="2"/>
    </w:p>
    <w:p w14:paraId="336DDE05" w14:textId="77777777" w:rsidR="00CC7684" w:rsidRDefault="00000000">
      <w:pPr>
        <w:pStyle w:val="2"/>
      </w:pPr>
      <w:bookmarkStart w:id="3" w:name="_Toc233029617"/>
      <w:r>
        <w:t>3.1 資料蒐集</w:t>
      </w:r>
      <w:bookmarkEnd w:id="3"/>
    </w:p>
    <w:p w14:paraId="18EB2A61" w14:textId="77777777" w:rsidR="00CC7684" w:rsidRDefault="00000000">
      <w:pPr>
        <w:spacing w:after="120" w:line="300" w:lineRule="auto"/>
      </w:pPr>
      <w:r>
        <w:rPr>
          <w:rFonts w:eastAsia="微軟正黑體"/>
        </w:rPr>
        <w:t>以 download_data.py 從各機關抓取原始資料：人口檔用 data.gov.tw API 取得所有月份連結後，以分段請求（只讀前 2500 bytes）並行掃描各檔的期別欄位，挑出最新月份（11505＝民國114年5月）再整檔下載；其餘來源直接覆蓋下載，並用 try/except 隔離，單一網站失敗不影響其他。</w:t>
      </w:r>
    </w:p>
    <w:p w14:paraId="10C5866F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>最花時間的其實不是分析，而是「把資料弄進來」。政府資料</w:t>
      </w:r>
      <w:proofErr w:type="gramStart"/>
      <w:r>
        <w:rPr>
          <w:rFonts w:eastAsia="微軟正黑體"/>
          <w:color w:val="333333"/>
        </w:rPr>
        <w:t>格式很雜</w:t>
      </w:r>
      <w:proofErr w:type="gramEnd"/>
      <w:r>
        <w:rPr>
          <w:rFonts w:eastAsia="微軟正黑體"/>
          <w:color w:val="333333"/>
        </w:rPr>
        <w:t>（CSV、XLS、PDF、Big5），而且人口檔有一百多</w:t>
      </w:r>
      <w:proofErr w:type="gramStart"/>
      <w:r>
        <w:rPr>
          <w:rFonts w:eastAsia="微軟正黑體"/>
          <w:color w:val="333333"/>
        </w:rPr>
        <w:t>個</w:t>
      </w:r>
      <w:proofErr w:type="gramEnd"/>
      <w:r>
        <w:rPr>
          <w:rFonts w:eastAsia="微軟正黑體"/>
          <w:color w:val="333333"/>
        </w:rPr>
        <w:t>月份且沒排序。學到要先確認來源穩不穩、會不會擋程式下載（NDC 推計就回 403），再</w:t>
      </w:r>
      <w:proofErr w:type="gramStart"/>
      <w:r>
        <w:rPr>
          <w:rFonts w:eastAsia="微軟正黑體"/>
          <w:color w:val="333333"/>
        </w:rPr>
        <w:t>決定抓法</w:t>
      </w:r>
      <w:proofErr w:type="gramEnd"/>
      <w:r>
        <w:rPr>
          <w:rFonts w:eastAsia="微軟正黑體"/>
          <w:color w:val="333333"/>
        </w:rPr>
        <w:t>。</w:t>
      </w:r>
    </w:p>
    <w:p w14:paraId="04C316D6" w14:textId="77777777" w:rsidR="00CC7684" w:rsidRDefault="00000000">
      <w:pPr>
        <w:pStyle w:val="2"/>
      </w:pPr>
      <w:bookmarkStart w:id="4" w:name="_Toc233029618"/>
      <w:r>
        <w:t>3.2 資料清理與縣市主表</w:t>
      </w:r>
      <w:bookmarkEnd w:id="4"/>
    </w:p>
    <w:p w14:paraId="4B4FC04C" w14:textId="77777777" w:rsidR="00CC7684" w:rsidRDefault="00000000">
      <w:pPr>
        <w:spacing w:after="120" w:line="300" w:lineRule="auto"/>
      </w:pPr>
      <w:r>
        <w:rPr>
          <w:rFonts w:eastAsia="微軟正黑體"/>
        </w:rPr>
        <w:t>以 build_master.py 整理：人口檔依「區域別」前三字彙整到縣市，把「N歲-男/女」「100歲以上」等單一年齡欄位加總出 65+、75+ 人口；機構名冊（Big5）逐縣市讀取、加總核定床數；身障 Excel 取最近完整年度分頁、定位各縣市的總計與 65 歲以上人數。合併成一張</w:t>
      </w:r>
      <w:proofErr w:type="gramStart"/>
      <w:r>
        <w:rPr>
          <w:rFonts w:eastAsia="微軟正黑體"/>
        </w:rPr>
        <w:t>縣市主表</w:t>
      </w:r>
      <w:proofErr w:type="gramEnd"/>
      <w:r>
        <w:rPr>
          <w:rFonts w:eastAsia="微軟正黑體"/>
        </w:rPr>
        <w:t xml:space="preserve"> county_master.csv，並計算核心指標「每千名老人核定床數＝核定床數 ÷ (65+人口 / 1000)」。</w:t>
      </w:r>
    </w:p>
    <w:p w14:paraId="4D90F20F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>清理比想像中麻煩：身障 .xls 其實是 xlsx、機構檔是 Big5、人口要自己加總幾十</w:t>
      </w:r>
      <w:proofErr w:type="gramStart"/>
      <w:r>
        <w:rPr>
          <w:rFonts w:eastAsia="微軟正黑體"/>
          <w:color w:val="333333"/>
        </w:rPr>
        <w:t>個</w:t>
      </w:r>
      <w:proofErr w:type="gramEnd"/>
      <w:r>
        <w:rPr>
          <w:rFonts w:eastAsia="微軟正黑體"/>
          <w:color w:val="333333"/>
        </w:rPr>
        <w:t>年齡欄。學到 encoding 和「欄位定位」要先</w:t>
      </w:r>
      <w:proofErr w:type="gramStart"/>
      <w:r>
        <w:rPr>
          <w:rFonts w:eastAsia="微軟正黑體"/>
          <w:color w:val="333333"/>
        </w:rPr>
        <w:t>做對</w:t>
      </w:r>
      <w:proofErr w:type="gramEnd"/>
      <w:r>
        <w:rPr>
          <w:rFonts w:eastAsia="微軟正黑體"/>
          <w:color w:val="333333"/>
        </w:rPr>
        <w:t>，否則</w:t>
      </w:r>
      <w:proofErr w:type="gramStart"/>
      <w:r>
        <w:rPr>
          <w:rFonts w:eastAsia="微軟正黑體"/>
          <w:color w:val="333333"/>
        </w:rPr>
        <w:t>後面全錯</w:t>
      </w:r>
      <w:proofErr w:type="gramEnd"/>
      <w:r>
        <w:rPr>
          <w:rFonts w:eastAsia="微軟正黑體"/>
          <w:color w:val="333333"/>
        </w:rPr>
        <w:t>。也體會到把重運算只做一次、結果存成乾淨 CSV，後面畫圖和網站只讀結果，會快很多也穩很多。</w:t>
      </w:r>
    </w:p>
    <w:p w14:paraId="38BAE3A6" w14:textId="77777777" w:rsidR="006A77B3" w:rsidRDefault="006A77B3">
      <w:pPr>
        <w:widowControl/>
        <w:rPr>
          <w:rFonts w:eastAsia="微軟正黑體"/>
          <w:b/>
          <w:bCs/>
          <w:color w:val="2E5496"/>
          <w:sz w:val="25"/>
          <w:szCs w:val="25"/>
        </w:rPr>
      </w:pPr>
      <w:r>
        <w:br w:type="page"/>
      </w:r>
    </w:p>
    <w:p w14:paraId="4CA30A1B" w14:textId="094860EC" w:rsidR="00CC7684" w:rsidRDefault="00000000">
      <w:pPr>
        <w:pStyle w:val="2"/>
      </w:pPr>
      <w:bookmarkStart w:id="5" w:name="_Toc233029619"/>
      <w:r>
        <w:lastRenderedPageBreak/>
        <w:t>3.3 視覺化</w:t>
      </w:r>
      <w:bookmarkEnd w:id="5"/>
    </w:p>
    <w:p w14:paraId="25C793CA" w14:textId="77777777" w:rsidR="00CC7684" w:rsidRDefault="00000000">
      <w:pPr>
        <w:spacing w:after="120" w:line="300" w:lineRule="auto"/>
      </w:pPr>
      <w:r>
        <w:rPr>
          <w:rFonts w:eastAsia="微軟正黑體"/>
        </w:rPr>
        <w:t>以 make_charts.py 產出靜態圖（output/01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 xml:space="preserve">11），包含缺口排名、老年比例、供需散佈，以及用 geojson 自己手繪的台灣分縣市 choropleth 地圖。互動版則在 Streamlit </w:t>
      </w:r>
      <w:proofErr w:type="gramStart"/>
      <w:r>
        <w:rPr>
          <w:rFonts w:eastAsia="微軟正黑體"/>
        </w:rPr>
        <w:t>儀表板用</w:t>
      </w:r>
      <w:proofErr w:type="gramEnd"/>
      <w:r>
        <w:rPr>
          <w:rFonts w:eastAsia="微軟正黑體"/>
        </w:rPr>
        <w:t xml:space="preserve"> Plotly 呈現。</w:t>
      </w:r>
    </w:p>
    <w:p w14:paraId="747D6806" w14:textId="77777777" w:rsidR="00CC768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5605AE9" wp14:editId="1C8C7B6E">
            <wp:extent cx="4095750" cy="3276600"/>
            <wp:effectExtent l="0" t="0" r="0" b="0"/>
            <wp:docPr id="1" name="各縣市長照服務涵蓋率排名" descr="各縣市長照服務涵蓋率排名" title="各縣市長照服務涵蓋率排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9E80" w14:textId="77777777" w:rsidR="00CC7684" w:rsidRDefault="00000000">
      <w:pPr>
        <w:spacing w:after="160"/>
        <w:jc w:val="center"/>
      </w:pPr>
      <w:r>
        <w:rPr>
          <w:rFonts w:eastAsia="微軟正黑體"/>
          <w:i/>
          <w:iCs/>
          <w:color w:val="666666"/>
          <w:sz w:val="18"/>
          <w:szCs w:val="18"/>
        </w:rPr>
        <w:t>圖：各縣市長照服務涵蓋率（紅 &lt; 80% 代表未滿足程度高）</w:t>
      </w:r>
    </w:p>
    <w:p w14:paraId="212952C5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>自己用多邊形座標畫地圖（不靠現成套件）比想像中可行，但要處理縣市名稱正規化、離島位置等細節。視覺化讓資料『會說話』，尤其地圖一眼就看出區域差異。</w:t>
      </w:r>
    </w:p>
    <w:p w14:paraId="7231F00F" w14:textId="77777777" w:rsidR="006A77B3" w:rsidRDefault="006A77B3">
      <w:pPr>
        <w:widowControl/>
        <w:rPr>
          <w:rFonts w:eastAsia="微軟正黑體"/>
          <w:b/>
          <w:bCs/>
          <w:color w:val="2E5496"/>
          <w:sz w:val="25"/>
          <w:szCs w:val="25"/>
        </w:rPr>
      </w:pPr>
      <w:r>
        <w:br w:type="page"/>
      </w:r>
    </w:p>
    <w:p w14:paraId="495900DE" w14:textId="74BC2DB2" w:rsidR="00CC7684" w:rsidRDefault="00000000">
      <w:pPr>
        <w:pStyle w:val="2"/>
      </w:pPr>
      <w:bookmarkStart w:id="6" w:name="_Toc233029620"/>
      <w:r>
        <w:lastRenderedPageBreak/>
        <w:t>3.4 需求預測：老化指數趨勢與 2030 床位缺口</w:t>
      </w:r>
      <w:bookmarkEnd w:id="6"/>
    </w:p>
    <w:p w14:paraId="7683326A" w14:textId="77777777" w:rsidR="00CC7684" w:rsidRDefault="00000000">
      <w:pPr>
        <w:spacing w:after="120" w:line="300" w:lineRule="auto"/>
      </w:pPr>
      <w:r>
        <w:rPr>
          <w:rFonts w:eastAsia="微軟正黑體"/>
        </w:rPr>
        <w:t>對各縣市老化指數、老年比率以最近 10 年做線性</w:t>
      </w:r>
      <w:proofErr w:type="gramStart"/>
      <w:r>
        <w:rPr>
          <w:rFonts w:eastAsia="微軟正黑體"/>
        </w:rPr>
        <w:t>迴歸外</w:t>
      </w:r>
      <w:proofErr w:type="gramEnd"/>
      <w:r>
        <w:rPr>
          <w:rFonts w:eastAsia="微軟正黑體"/>
        </w:rPr>
        <w:t>推到 2030；再假設總人口維持 2025 水準（保守），用全國中位服務水準推估各縣市 2030 年</w:t>
      </w:r>
      <w:proofErr w:type="gramStart"/>
      <w:r>
        <w:rPr>
          <w:rFonts w:eastAsia="微軟正黑體"/>
        </w:rPr>
        <w:t>所需床數</w:t>
      </w:r>
      <w:proofErr w:type="gramEnd"/>
      <w:r>
        <w:rPr>
          <w:rFonts w:eastAsia="微軟正黑體"/>
        </w:rPr>
        <w:t>與床位缺口。</w:t>
      </w:r>
    </w:p>
    <w:p w14:paraId="223210AF" w14:textId="77777777" w:rsidR="00CC768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467FC2F" wp14:editId="34426D05">
            <wp:extent cx="4476750" cy="2847975"/>
            <wp:effectExtent l="0" t="0" r="0" b="0"/>
            <wp:docPr id="393637877" name="老化指數趨勢與預測" descr="老化指數趨勢與預測" title="老化指數趨勢與預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CCEF" w14:textId="77777777" w:rsidR="00CC7684" w:rsidRDefault="00000000">
      <w:pPr>
        <w:spacing w:after="160"/>
        <w:jc w:val="center"/>
      </w:pPr>
      <w:r>
        <w:rPr>
          <w:rFonts w:eastAsia="微軟正黑體"/>
          <w:i/>
          <w:iCs/>
          <w:color w:val="666666"/>
          <w:sz w:val="18"/>
          <w:szCs w:val="18"/>
        </w:rPr>
        <w:t>圖：代表縣市老化指數 2010</w:t>
      </w:r>
      <w:proofErr w:type="gramStart"/>
      <w:r>
        <w:rPr>
          <w:rFonts w:eastAsia="微軟正黑體"/>
          <w:i/>
          <w:iCs/>
          <w:color w:val="666666"/>
          <w:sz w:val="18"/>
          <w:szCs w:val="18"/>
        </w:rPr>
        <w:t>–</w:t>
      </w:r>
      <w:proofErr w:type="gramEnd"/>
      <w:r>
        <w:rPr>
          <w:rFonts w:eastAsia="微軟正黑體"/>
          <w:i/>
          <w:iCs/>
          <w:color w:val="666666"/>
          <w:sz w:val="18"/>
          <w:szCs w:val="18"/>
        </w:rPr>
        <w:t>2025 與線性預測 2026</w:t>
      </w:r>
      <w:proofErr w:type="gramStart"/>
      <w:r>
        <w:rPr>
          <w:rFonts w:eastAsia="微軟正黑體"/>
          <w:i/>
          <w:iCs/>
          <w:color w:val="666666"/>
          <w:sz w:val="18"/>
          <w:szCs w:val="18"/>
        </w:rPr>
        <w:t>–</w:t>
      </w:r>
      <w:proofErr w:type="gramEnd"/>
      <w:r>
        <w:rPr>
          <w:rFonts w:eastAsia="微軟正黑體"/>
          <w:i/>
          <w:iCs/>
          <w:color w:val="666666"/>
          <w:sz w:val="18"/>
          <w:szCs w:val="18"/>
        </w:rPr>
        <w:t>2030</w:t>
      </w:r>
    </w:p>
    <w:p w14:paraId="00E0D1FB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>線性</w:t>
      </w:r>
      <w:proofErr w:type="gramStart"/>
      <w:r>
        <w:rPr>
          <w:rFonts w:eastAsia="微軟正黑體"/>
          <w:color w:val="333333"/>
        </w:rPr>
        <w:t>迴</w:t>
      </w:r>
      <w:proofErr w:type="gramEnd"/>
      <w:r>
        <w:rPr>
          <w:rFonts w:eastAsia="微軟正黑體"/>
          <w:color w:val="333333"/>
        </w:rPr>
        <w:t>歸簡單又好解釋，但它假設『每年增加</w:t>
      </w:r>
      <w:proofErr w:type="gramStart"/>
      <w:r>
        <w:rPr>
          <w:rFonts w:eastAsia="微軟正黑體"/>
          <w:color w:val="333333"/>
        </w:rPr>
        <w:t>固定值</w:t>
      </w:r>
      <w:proofErr w:type="gramEnd"/>
      <w:r>
        <w:rPr>
          <w:rFonts w:eastAsia="微軟正黑體"/>
          <w:color w:val="333333"/>
        </w:rPr>
        <w:t xml:space="preserve">』。後來在 3.8 </w:t>
      </w:r>
      <w:proofErr w:type="gramStart"/>
      <w:r>
        <w:rPr>
          <w:rFonts w:eastAsia="微軟正黑體"/>
          <w:color w:val="333333"/>
        </w:rPr>
        <w:t>做回測才</w:t>
      </w:r>
      <w:proofErr w:type="gramEnd"/>
      <w:r>
        <w:rPr>
          <w:rFonts w:eastAsia="微軟正黑體"/>
          <w:color w:val="333333"/>
        </w:rPr>
        <w:t>發現，老化其實在加速，直線會低估</w:t>
      </w:r>
      <w:proofErr w:type="gramStart"/>
      <w:r>
        <w:rPr>
          <w:rFonts w:eastAsia="微軟正黑體"/>
          <w:color w:val="333333"/>
        </w:rPr>
        <w:t>——</w:t>
      </w:r>
      <w:proofErr w:type="gramEnd"/>
      <w:r>
        <w:rPr>
          <w:rFonts w:eastAsia="微軟正黑體"/>
          <w:color w:val="333333"/>
        </w:rPr>
        <w:t>這讓我學到預測方法要驗證，不能選了就算。</w:t>
      </w:r>
    </w:p>
    <w:p w14:paraId="4BE4460D" w14:textId="77777777" w:rsidR="00CC7684" w:rsidRDefault="00000000">
      <w:pPr>
        <w:pStyle w:val="2"/>
      </w:pPr>
      <w:bookmarkStart w:id="7" w:name="_Toc233029621"/>
      <w:r>
        <w:t>3.5 修正分析：改用「長照服務涵蓋率」</w:t>
      </w:r>
      <w:bookmarkEnd w:id="7"/>
    </w:p>
    <w:p w14:paraId="0F603F96" w14:textId="77777777" w:rsidR="00CC7684" w:rsidRDefault="00000000">
      <w:pPr>
        <w:spacing w:after="120" w:line="300" w:lineRule="auto"/>
      </w:pPr>
      <w:r>
        <w:rPr>
          <w:rFonts w:eastAsia="微軟正黑體"/>
        </w:rPr>
        <w:t>最初用「每千名老人核定床數」當供給指標，但它有兩個結構性問題：一是</w:t>
      </w:r>
      <w:proofErr w:type="gramStart"/>
      <w:r>
        <w:rPr>
          <w:rFonts w:eastAsia="微軟正黑體"/>
        </w:rPr>
        <w:t>沒算照護</w:t>
      </w:r>
      <w:proofErr w:type="gramEnd"/>
      <w:r>
        <w:rPr>
          <w:rFonts w:eastAsia="微軟正黑體"/>
        </w:rPr>
        <w:t>人力（床位是死的，沒有照服員等於空床）；二是比率會騙人（偏鄉老人絕對數少，一兩家機構就把每千人床數拉得很高）。因此改用</w:t>
      </w:r>
      <w:proofErr w:type="gramStart"/>
      <w:r>
        <w:rPr>
          <w:rFonts w:eastAsia="微軟正黑體"/>
        </w:rPr>
        <w:t>衛福部以</w:t>
      </w:r>
      <w:proofErr w:type="gramEnd"/>
      <w:r>
        <w:rPr>
          <w:rFonts w:eastAsia="微軟正黑體"/>
        </w:rPr>
        <w:t>「失能推估需求人數」為分母的長照服務涵蓋率，並結合 ABC 據點達成率，建立多維度脆弱度指數。</w:t>
      </w:r>
    </w:p>
    <w:p w14:paraId="7A741AC8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>換了指標，結論幾乎翻盤（床位密度把</w:t>
      </w:r>
      <w:proofErr w:type="gramStart"/>
      <w:r>
        <w:rPr>
          <w:rFonts w:eastAsia="微軟正黑體"/>
          <w:color w:val="333333"/>
        </w:rPr>
        <w:t>臺</w:t>
      </w:r>
      <w:proofErr w:type="gramEnd"/>
      <w:r>
        <w:rPr>
          <w:rFonts w:eastAsia="微軟正黑體"/>
          <w:color w:val="333333"/>
        </w:rPr>
        <w:t>中誤判最危險、嘉義縣誤判不足，其實兩者涵蓋率都不差）。最大的收穫是：要對自己選的指標保持懷疑，分母選錯就會把『稀釋效應』或『小基數效應』誤當成供需結論。</w:t>
      </w:r>
    </w:p>
    <w:p w14:paraId="4A07B012" w14:textId="77777777" w:rsidR="006A77B3" w:rsidRDefault="006A77B3">
      <w:pPr>
        <w:widowControl/>
        <w:rPr>
          <w:rFonts w:eastAsia="微軟正黑體"/>
          <w:b/>
          <w:bCs/>
          <w:color w:val="2E5496"/>
          <w:sz w:val="25"/>
          <w:szCs w:val="25"/>
        </w:rPr>
      </w:pPr>
      <w:r>
        <w:br w:type="page"/>
      </w:r>
    </w:p>
    <w:p w14:paraId="53345AD3" w14:textId="00D36CF5" w:rsidR="00CC7684" w:rsidRDefault="00000000">
      <w:pPr>
        <w:pStyle w:val="2"/>
      </w:pPr>
      <w:bookmarkStart w:id="8" w:name="_Toc233029622"/>
      <w:r>
        <w:lastRenderedPageBreak/>
        <w:t>3.6 資料庫層：SQLite</w:t>
      </w:r>
      <w:bookmarkEnd w:id="8"/>
    </w:p>
    <w:p w14:paraId="1A8D2759" w14:textId="77777777" w:rsidR="00CC7684" w:rsidRDefault="00000000">
      <w:pPr>
        <w:spacing w:after="120" w:line="300" w:lineRule="auto"/>
      </w:pPr>
      <w:r>
        <w:rPr>
          <w:rFonts w:eastAsia="微軟正黑體"/>
        </w:rPr>
        <w:t>以 build_db.py 把 data/processed 的 7 張 CSV 灌進一個 SQLite 檔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ltc.db</w:t>
      </w:r>
      <w:proofErr w:type="gramStart"/>
      <w:r>
        <w:rPr>
          <w:rFonts w:eastAsia="微軟正黑體"/>
        </w:rPr>
        <w:t>）</w:t>
      </w:r>
      <w:proofErr w:type="gramEnd"/>
      <w:r>
        <w:rPr>
          <w:rFonts w:eastAsia="微軟正黑體"/>
        </w:rPr>
        <w:t>，之後查資料就用 SQL，例如「涵蓋率最低前 5 名」「老年比例最高」「</w:t>
      </w:r>
      <w:proofErr w:type="gramStart"/>
      <w:r>
        <w:rPr>
          <w:rFonts w:eastAsia="微軟正黑體"/>
        </w:rPr>
        <w:t>主表</w:t>
      </w:r>
      <w:proofErr w:type="gramEnd"/>
      <w:r>
        <w:rPr>
          <w:rFonts w:eastAsia="微軟正黑體"/>
        </w:rPr>
        <w:t xml:space="preserve"> JOIN 2030 床位缺口」。儀表板的「資料庫查詢(SQL)」分頁則在記憶體</w:t>
      </w:r>
      <w:proofErr w:type="gramStart"/>
      <w:r>
        <w:rPr>
          <w:rFonts w:eastAsia="微軟正黑體"/>
        </w:rPr>
        <w:t>即時建庫</w:t>
      </w:r>
      <w:proofErr w:type="gramEnd"/>
      <w:r>
        <w:rPr>
          <w:rFonts w:eastAsia="微軟正黑體"/>
        </w:rPr>
        <w:t>，可直接輸入 SQL 查詢。</w:t>
      </w:r>
    </w:p>
    <w:p w14:paraId="342B3AE1" w14:textId="77777777" w:rsidR="00CC7684" w:rsidRDefault="00000000">
      <w:pPr>
        <w:spacing w:after="60" w:line="300" w:lineRule="auto"/>
      </w:pPr>
      <w:r>
        <w:rPr>
          <w:rFonts w:eastAsia="微軟正黑體"/>
        </w:rPr>
        <w:t>範例查詢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涵蓋率最低前 5 名（SQL）：</w:t>
      </w:r>
    </w:p>
    <w:p w14:paraId="797E9064" w14:textId="77777777" w:rsidR="00CC7684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8"/>
          <w:szCs w:val="18"/>
        </w:rPr>
        <w:t>SELECT 縣市, 長照服務涵蓋率% FROM county_master ORDER BY 長照服務涵蓋率% ASC LIMIT 5;</w:t>
      </w:r>
    </w:p>
    <w:p w14:paraId="0776578C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>把一堆 CSV 換成一個資料庫後，查詢和關聯（JOIN）變得直覺很多，也比較不會因為欄位散在不同檔而出錯。理解到資料量一大或要常常交叉查詢時，資料庫比手動讀 CSV 有用多了。</w:t>
      </w:r>
    </w:p>
    <w:p w14:paraId="62095C37" w14:textId="77777777" w:rsidR="00CC7684" w:rsidRDefault="00000000">
      <w:pPr>
        <w:pStyle w:val="2"/>
      </w:pPr>
      <w:bookmarkStart w:id="9" w:name="_Toc233029623"/>
      <w:r>
        <w:t>3.7 機器學習：預測縣市是否「供給不足」</w:t>
      </w:r>
      <w:bookmarkEnd w:id="9"/>
    </w:p>
    <w:p w14:paraId="7923EC10" w14:textId="23FA7DCE" w:rsidR="006A77B3" w:rsidRPr="006A77B3" w:rsidRDefault="00000000">
      <w:pPr>
        <w:spacing w:after="120" w:line="300" w:lineRule="auto"/>
        <w:rPr>
          <w:rFonts w:eastAsia="微軟正黑體" w:hint="eastAsia"/>
        </w:rPr>
      </w:pPr>
      <w:r>
        <w:rPr>
          <w:rFonts w:eastAsia="微軟正黑體"/>
        </w:rPr>
        <w:t xml:space="preserve">把問題做成二元分類：長照服務涵蓋率 &lt; 80% 標為「供給不足」(1)，其餘為 0（22 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 xml:space="preserve">縣市中有 9 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被標為不足）。特徵只用人口/供給結構欄位：老年人口比例、高齡人口比例、每千名老人核定床數、每千名老人機構數、A 整合中心達成率、身障老人占比；刻意不放涵蓋率本身或由它算出來的欄位，避免資料洩漏。以 5-fold 交叉驗證比較三種模型：</w:t>
      </w:r>
    </w:p>
    <w:tbl>
      <w:tblPr>
        <w:tblStyle w:val="af0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C7684" w14:paraId="64EDDE0B" w14:textId="77777777" w:rsidTr="006A77B3">
        <w:tc>
          <w:tcPr>
            <w:tcW w:w="3120" w:type="dxa"/>
          </w:tcPr>
          <w:p w14:paraId="1CBDDBD9" w14:textId="77777777" w:rsidR="00CC7684" w:rsidRDefault="00000000">
            <w:r>
              <w:rPr>
                <w:rFonts w:eastAsia="微軟正黑體"/>
                <w:b/>
                <w:bCs/>
              </w:rPr>
              <w:t>模型</w:t>
            </w:r>
          </w:p>
        </w:tc>
        <w:tc>
          <w:tcPr>
            <w:tcW w:w="3120" w:type="dxa"/>
          </w:tcPr>
          <w:p w14:paraId="3AA7CD61" w14:textId="77777777" w:rsidR="00CC7684" w:rsidRDefault="00000000">
            <w:r>
              <w:rPr>
                <w:rFonts w:eastAsia="微軟正黑體"/>
                <w:b/>
                <w:bCs/>
              </w:rPr>
              <w:t>交叉驗證準確率</w:t>
            </w:r>
          </w:p>
        </w:tc>
        <w:tc>
          <w:tcPr>
            <w:tcW w:w="3120" w:type="dxa"/>
          </w:tcPr>
          <w:p w14:paraId="527EC8E5" w14:textId="77777777" w:rsidR="00CC7684" w:rsidRDefault="00000000">
            <w:r>
              <w:rPr>
                <w:rFonts w:eastAsia="微軟正黑體"/>
                <w:b/>
                <w:bCs/>
              </w:rPr>
              <w:t>標準差</w:t>
            </w:r>
          </w:p>
        </w:tc>
      </w:tr>
      <w:tr w:rsidR="00CC7684" w14:paraId="29C17B79" w14:textId="77777777" w:rsidTr="006A77B3">
        <w:tc>
          <w:tcPr>
            <w:tcW w:w="3120" w:type="dxa"/>
          </w:tcPr>
          <w:p w14:paraId="146C3892" w14:textId="77777777" w:rsidR="00CC7684" w:rsidRDefault="00000000">
            <w:r>
              <w:rPr>
                <w:rFonts w:eastAsia="微軟正黑體"/>
              </w:rPr>
              <w:t>邏輯</w:t>
            </w:r>
            <w:proofErr w:type="gramStart"/>
            <w:r>
              <w:rPr>
                <w:rFonts w:eastAsia="微軟正黑體"/>
              </w:rPr>
              <w:t>迴</w:t>
            </w:r>
            <w:proofErr w:type="gramEnd"/>
            <w:r>
              <w:rPr>
                <w:rFonts w:eastAsia="微軟正黑體"/>
              </w:rPr>
              <w:t>歸</w:t>
            </w:r>
          </w:p>
        </w:tc>
        <w:tc>
          <w:tcPr>
            <w:tcW w:w="3120" w:type="dxa"/>
          </w:tcPr>
          <w:p w14:paraId="16C2F416" w14:textId="77777777" w:rsidR="00CC7684" w:rsidRDefault="00000000">
            <w:r>
              <w:rPr>
                <w:rFonts w:eastAsia="微軟正黑體"/>
              </w:rPr>
              <w:t>0.78</w:t>
            </w:r>
          </w:p>
        </w:tc>
        <w:tc>
          <w:tcPr>
            <w:tcW w:w="3120" w:type="dxa"/>
          </w:tcPr>
          <w:p w14:paraId="501AA890" w14:textId="77777777" w:rsidR="00CC7684" w:rsidRDefault="00000000">
            <w:r>
              <w:rPr>
                <w:rFonts w:eastAsia="微軟正黑體"/>
              </w:rPr>
              <w:t>0.13</w:t>
            </w:r>
          </w:p>
        </w:tc>
      </w:tr>
      <w:tr w:rsidR="00CC7684" w14:paraId="64CB30CF" w14:textId="77777777" w:rsidTr="006A77B3">
        <w:tc>
          <w:tcPr>
            <w:tcW w:w="3120" w:type="dxa"/>
          </w:tcPr>
          <w:p w14:paraId="7EAA9EA7" w14:textId="77777777" w:rsidR="00CC7684" w:rsidRDefault="00000000">
            <w:r>
              <w:rPr>
                <w:rFonts w:eastAsia="微軟正黑體"/>
              </w:rPr>
              <w:t>決策樹</w:t>
            </w:r>
          </w:p>
        </w:tc>
        <w:tc>
          <w:tcPr>
            <w:tcW w:w="3120" w:type="dxa"/>
          </w:tcPr>
          <w:p w14:paraId="72957ABB" w14:textId="77777777" w:rsidR="00CC7684" w:rsidRDefault="00000000">
            <w:r>
              <w:rPr>
                <w:rFonts w:eastAsia="微軟正黑體"/>
              </w:rPr>
              <w:t>0.73</w:t>
            </w:r>
          </w:p>
        </w:tc>
        <w:tc>
          <w:tcPr>
            <w:tcW w:w="3120" w:type="dxa"/>
          </w:tcPr>
          <w:p w14:paraId="6B9240C2" w14:textId="77777777" w:rsidR="00CC7684" w:rsidRDefault="00000000">
            <w:r>
              <w:rPr>
                <w:rFonts w:eastAsia="微軟正黑體"/>
              </w:rPr>
              <w:t>0.17</w:t>
            </w:r>
          </w:p>
        </w:tc>
      </w:tr>
      <w:tr w:rsidR="00CC7684" w14:paraId="04A6DE40" w14:textId="77777777" w:rsidTr="006A77B3">
        <w:tc>
          <w:tcPr>
            <w:tcW w:w="3120" w:type="dxa"/>
          </w:tcPr>
          <w:p w14:paraId="621C6969" w14:textId="77777777" w:rsidR="00CC7684" w:rsidRDefault="00000000">
            <w:r>
              <w:rPr>
                <w:rFonts w:eastAsia="微軟正黑體"/>
              </w:rPr>
              <w:t>隨機森林</w:t>
            </w:r>
          </w:p>
        </w:tc>
        <w:tc>
          <w:tcPr>
            <w:tcW w:w="3120" w:type="dxa"/>
          </w:tcPr>
          <w:p w14:paraId="7704D6C7" w14:textId="77777777" w:rsidR="00CC7684" w:rsidRDefault="00000000">
            <w:r>
              <w:rPr>
                <w:rFonts w:eastAsia="微軟正黑體"/>
              </w:rPr>
              <w:t>0.82</w:t>
            </w:r>
          </w:p>
        </w:tc>
        <w:tc>
          <w:tcPr>
            <w:tcW w:w="3120" w:type="dxa"/>
          </w:tcPr>
          <w:p w14:paraId="0FB0973E" w14:textId="77777777" w:rsidR="00CC7684" w:rsidRDefault="00000000">
            <w:r>
              <w:rPr>
                <w:rFonts w:eastAsia="微軟正黑體"/>
              </w:rPr>
              <w:t>0.16</w:t>
            </w:r>
          </w:p>
        </w:tc>
      </w:tr>
    </w:tbl>
    <w:p w14:paraId="10A8DD9F" w14:textId="77777777" w:rsidR="00CC7684" w:rsidRDefault="00000000">
      <w:pPr>
        <w:spacing w:before="120" w:after="80"/>
      </w:pPr>
      <w:r>
        <w:rPr>
          <w:rFonts w:eastAsia="微軟正黑體"/>
        </w:rPr>
        <w:t>隨機森林表現最好。特徵重要度（隨機森林）由高到低：</w:t>
      </w:r>
    </w:p>
    <w:tbl>
      <w:tblPr>
        <w:tblStyle w:val="af0"/>
        <w:tblW w:w="9360" w:type="dxa"/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CC7684" w14:paraId="7D252574" w14:textId="77777777" w:rsidTr="006A77B3">
        <w:tc>
          <w:tcPr>
            <w:tcW w:w="4680" w:type="dxa"/>
          </w:tcPr>
          <w:p w14:paraId="394AE239" w14:textId="77777777" w:rsidR="00CC7684" w:rsidRDefault="00000000">
            <w:r>
              <w:rPr>
                <w:rFonts w:eastAsia="微軟正黑體"/>
                <w:b/>
                <w:bCs/>
              </w:rPr>
              <w:t>特徵</w:t>
            </w:r>
          </w:p>
        </w:tc>
        <w:tc>
          <w:tcPr>
            <w:tcW w:w="2340" w:type="dxa"/>
          </w:tcPr>
          <w:p w14:paraId="08D566CC" w14:textId="77777777" w:rsidR="00CC7684" w:rsidRDefault="00000000">
            <w:r>
              <w:rPr>
                <w:rFonts w:eastAsia="微軟正黑體"/>
                <w:b/>
                <w:bCs/>
              </w:rPr>
              <w:t>隨機森林重要度</w:t>
            </w:r>
          </w:p>
        </w:tc>
        <w:tc>
          <w:tcPr>
            <w:tcW w:w="2340" w:type="dxa"/>
          </w:tcPr>
          <w:p w14:paraId="7DD55B86" w14:textId="77777777" w:rsidR="00CC7684" w:rsidRDefault="00000000">
            <w:r>
              <w:rPr>
                <w:rFonts w:eastAsia="微軟正黑體"/>
                <w:b/>
                <w:bCs/>
              </w:rPr>
              <w:t>邏輯</w:t>
            </w:r>
            <w:proofErr w:type="gramStart"/>
            <w:r>
              <w:rPr>
                <w:rFonts w:eastAsia="微軟正黑體"/>
                <w:b/>
                <w:bCs/>
              </w:rPr>
              <w:t>迴</w:t>
            </w:r>
            <w:proofErr w:type="gramEnd"/>
            <w:r>
              <w:rPr>
                <w:rFonts w:eastAsia="微軟正黑體"/>
                <w:b/>
                <w:bCs/>
              </w:rPr>
              <w:t>歸係數</w:t>
            </w:r>
          </w:p>
        </w:tc>
      </w:tr>
      <w:tr w:rsidR="00CC7684" w14:paraId="53CE9CD8" w14:textId="77777777" w:rsidTr="006A77B3">
        <w:tc>
          <w:tcPr>
            <w:tcW w:w="4680" w:type="dxa"/>
          </w:tcPr>
          <w:p w14:paraId="151AC40F" w14:textId="77777777" w:rsidR="00CC7684" w:rsidRDefault="00000000">
            <w:r>
              <w:rPr>
                <w:rFonts w:eastAsia="微軟正黑體"/>
              </w:rPr>
              <w:t>身障老人占比%</w:t>
            </w:r>
          </w:p>
        </w:tc>
        <w:tc>
          <w:tcPr>
            <w:tcW w:w="2340" w:type="dxa"/>
          </w:tcPr>
          <w:p w14:paraId="3EE04319" w14:textId="77777777" w:rsidR="00CC7684" w:rsidRDefault="00000000">
            <w:r>
              <w:rPr>
                <w:rFonts w:eastAsia="微軟正黑體"/>
              </w:rPr>
              <w:t>0.301</w:t>
            </w:r>
          </w:p>
        </w:tc>
        <w:tc>
          <w:tcPr>
            <w:tcW w:w="2340" w:type="dxa"/>
          </w:tcPr>
          <w:p w14:paraId="3C7AF325" w14:textId="77777777" w:rsidR="00CC7684" w:rsidRDefault="00000000">
            <w:r>
              <w:rPr>
                <w:rFonts w:eastAsia="微軟正黑體"/>
              </w:rPr>
              <w:t>-1.393</w:t>
            </w:r>
          </w:p>
        </w:tc>
      </w:tr>
      <w:tr w:rsidR="00CC7684" w14:paraId="4AF29F9E" w14:textId="77777777" w:rsidTr="006A77B3">
        <w:tc>
          <w:tcPr>
            <w:tcW w:w="4680" w:type="dxa"/>
          </w:tcPr>
          <w:p w14:paraId="3863F278" w14:textId="77777777" w:rsidR="00CC7684" w:rsidRDefault="00000000">
            <w:r>
              <w:rPr>
                <w:rFonts w:eastAsia="微軟正黑體"/>
              </w:rPr>
              <w:t>老年人口比例%</w:t>
            </w:r>
          </w:p>
        </w:tc>
        <w:tc>
          <w:tcPr>
            <w:tcW w:w="2340" w:type="dxa"/>
          </w:tcPr>
          <w:p w14:paraId="6D59C3ED" w14:textId="77777777" w:rsidR="00CC7684" w:rsidRDefault="00000000">
            <w:r>
              <w:rPr>
                <w:rFonts w:eastAsia="微軟正黑體"/>
              </w:rPr>
              <w:t>0.175</w:t>
            </w:r>
          </w:p>
        </w:tc>
        <w:tc>
          <w:tcPr>
            <w:tcW w:w="2340" w:type="dxa"/>
          </w:tcPr>
          <w:p w14:paraId="27BE4F3D" w14:textId="77777777" w:rsidR="00CC7684" w:rsidRDefault="00000000">
            <w:r>
              <w:rPr>
                <w:rFonts w:eastAsia="微軟正黑體"/>
              </w:rPr>
              <w:t>-0.046</w:t>
            </w:r>
          </w:p>
        </w:tc>
      </w:tr>
      <w:tr w:rsidR="00CC7684" w14:paraId="13EAA218" w14:textId="77777777" w:rsidTr="006A77B3">
        <w:tc>
          <w:tcPr>
            <w:tcW w:w="4680" w:type="dxa"/>
          </w:tcPr>
          <w:p w14:paraId="58E23CAD" w14:textId="77777777" w:rsidR="00CC7684" w:rsidRDefault="00000000">
            <w:r>
              <w:rPr>
                <w:rFonts w:eastAsia="微軟正黑體"/>
              </w:rPr>
              <w:t>每千名老人核定床數</w:t>
            </w:r>
          </w:p>
        </w:tc>
        <w:tc>
          <w:tcPr>
            <w:tcW w:w="2340" w:type="dxa"/>
          </w:tcPr>
          <w:p w14:paraId="7A3E8F3D" w14:textId="77777777" w:rsidR="00CC7684" w:rsidRDefault="00000000">
            <w:r>
              <w:rPr>
                <w:rFonts w:eastAsia="微軟正黑體"/>
              </w:rPr>
              <w:t>0.173</w:t>
            </w:r>
          </w:p>
        </w:tc>
        <w:tc>
          <w:tcPr>
            <w:tcW w:w="2340" w:type="dxa"/>
          </w:tcPr>
          <w:p w14:paraId="4D0A018F" w14:textId="77777777" w:rsidR="00CC7684" w:rsidRDefault="00000000">
            <w:r>
              <w:rPr>
                <w:rFonts w:eastAsia="微軟正黑體"/>
              </w:rPr>
              <w:t>-0.033</w:t>
            </w:r>
          </w:p>
        </w:tc>
      </w:tr>
      <w:tr w:rsidR="00CC7684" w14:paraId="4AD3D454" w14:textId="77777777" w:rsidTr="006A77B3">
        <w:tc>
          <w:tcPr>
            <w:tcW w:w="4680" w:type="dxa"/>
          </w:tcPr>
          <w:p w14:paraId="2B592FB6" w14:textId="77777777" w:rsidR="00CC7684" w:rsidRDefault="00000000">
            <w:r>
              <w:rPr>
                <w:rFonts w:eastAsia="微軟正黑體"/>
              </w:rPr>
              <w:t>高齡人口比例%</w:t>
            </w:r>
          </w:p>
        </w:tc>
        <w:tc>
          <w:tcPr>
            <w:tcW w:w="2340" w:type="dxa"/>
          </w:tcPr>
          <w:p w14:paraId="17882D6A" w14:textId="77777777" w:rsidR="00CC7684" w:rsidRDefault="00000000">
            <w:r>
              <w:rPr>
                <w:rFonts w:eastAsia="微軟正黑體"/>
              </w:rPr>
              <w:t>0.167</w:t>
            </w:r>
          </w:p>
        </w:tc>
        <w:tc>
          <w:tcPr>
            <w:tcW w:w="2340" w:type="dxa"/>
          </w:tcPr>
          <w:p w14:paraId="5E42FC3F" w14:textId="77777777" w:rsidR="00CC7684" w:rsidRDefault="00000000">
            <w:r>
              <w:rPr>
                <w:rFonts w:eastAsia="微軟正黑體"/>
              </w:rPr>
              <w:t>-0.229</w:t>
            </w:r>
          </w:p>
        </w:tc>
      </w:tr>
      <w:tr w:rsidR="00CC7684" w14:paraId="42D086BE" w14:textId="77777777" w:rsidTr="006A77B3">
        <w:tc>
          <w:tcPr>
            <w:tcW w:w="4680" w:type="dxa"/>
          </w:tcPr>
          <w:p w14:paraId="3B857362" w14:textId="77777777" w:rsidR="00CC7684" w:rsidRDefault="00000000">
            <w:r>
              <w:rPr>
                <w:rFonts w:eastAsia="微軟正黑體"/>
              </w:rPr>
              <w:t>每千名老人機構數</w:t>
            </w:r>
          </w:p>
        </w:tc>
        <w:tc>
          <w:tcPr>
            <w:tcW w:w="2340" w:type="dxa"/>
          </w:tcPr>
          <w:p w14:paraId="09A83A6A" w14:textId="77777777" w:rsidR="00CC7684" w:rsidRDefault="00000000">
            <w:r>
              <w:rPr>
                <w:rFonts w:eastAsia="微軟正黑體"/>
              </w:rPr>
              <w:t>0.124</w:t>
            </w:r>
          </w:p>
        </w:tc>
        <w:tc>
          <w:tcPr>
            <w:tcW w:w="2340" w:type="dxa"/>
          </w:tcPr>
          <w:p w14:paraId="15D5B6BF" w14:textId="77777777" w:rsidR="00CC7684" w:rsidRDefault="00000000">
            <w:r>
              <w:rPr>
                <w:rFonts w:eastAsia="微軟正黑體"/>
              </w:rPr>
              <w:t>-0.335</w:t>
            </w:r>
          </w:p>
        </w:tc>
      </w:tr>
      <w:tr w:rsidR="00CC7684" w14:paraId="5B7F05DE" w14:textId="77777777" w:rsidTr="006A77B3">
        <w:tc>
          <w:tcPr>
            <w:tcW w:w="4680" w:type="dxa"/>
          </w:tcPr>
          <w:p w14:paraId="54CDFA31" w14:textId="77777777" w:rsidR="00CC7684" w:rsidRDefault="00000000">
            <w:r>
              <w:rPr>
                <w:rFonts w:eastAsia="微軟正黑體"/>
              </w:rPr>
              <w:t>A達成率%</w:t>
            </w:r>
          </w:p>
        </w:tc>
        <w:tc>
          <w:tcPr>
            <w:tcW w:w="2340" w:type="dxa"/>
          </w:tcPr>
          <w:p w14:paraId="7D041B77" w14:textId="77777777" w:rsidR="00CC7684" w:rsidRDefault="00000000">
            <w:r>
              <w:rPr>
                <w:rFonts w:eastAsia="微軟正黑體"/>
              </w:rPr>
              <w:t>0.060</w:t>
            </w:r>
          </w:p>
        </w:tc>
        <w:tc>
          <w:tcPr>
            <w:tcW w:w="2340" w:type="dxa"/>
          </w:tcPr>
          <w:p w14:paraId="219E9320" w14:textId="77777777" w:rsidR="00CC7684" w:rsidRDefault="00000000">
            <w:r>
              <w:rPr>
                <w:rFonts w:eastAsia="微軟正黑體"/>
              </w:rPr>
              <w:t>-0.067</w:t>
            </w:r>
          </w:p>
        </w:tc>
      </w:tr>
    </w:tbl>
    <w:p w14:paraId="33110E49" w14:textId="77777777" w:rsidR="00CC7684" w:rsidRDefault="00CC7684">
      <w:pPr>
        <w:spacing w:before="120"/>
      </w:pPr>
    </w:p>
    <w:p w14:paraId="305DCAEE" w14:textId="77777777" w:rsidR="00CC768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35D1967" wp14:editId="55A47449">
            <wp:extent cx="3619500" cy="2324100"/>
            <wp:effectExtent l="0" t="0" r="0" b="0"/>
            <wp:docPr id="384501311" name="三模型準確率比較" descr="三模型準確率比較" title="三模型準確率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E015" w14:textId="77777777" w:rsidR="00CC768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10DF5B4" wp14:editId="42516566">
            <wp:extent cx="3314039" cy="2073201"/>
            <wp:effectExtent l="0" t="0" r="1270" b="3810"/>
            <wp:docPr id="477953751" name="隨機森林特徵重要度" descr="隨機森林特徵重要度" title="隨機森林特徵重要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055" cy="20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5462" w14:textId="77777777" w:rsidR="00CC7684" w:rsidRDefault="00000000">
      <w:pPr>
        <w:spacing w:after="160"/>
        <w:jc w:val="center"/>
      </w:pPr>
      <w:r>
        <w:rPr>
          <w:rFonts w:eastAsia="微軟正黑體"/>
          <w:i/>
          <w:iCs/>
          <w:color w:val="666666"/>
          <w:sz w:val="18"/>
          <w:szCs w:val="18"/>
        </w:rPr>
        <w:t>圖：三種分類模型準確率（上）與隨機森林特徵重要度（下）</w:t>
      </w:r>
    </w:p>
    <w:p w14:paraId="2BDCE368" w14:textId="77777777" w:rsidR="00CC7684" w:rsidRDefault="00000000">
      <w:pPr>
        <w:spacing w:after="120" w:line="300" w:lineRule="auto"/>
      </w:pPr>
      <w:r>
        <w:rPr>
          <w:rFonts w:eastAsia="微軟正黑體"/>
        </w:rPr>
        <w:t>結果顯示「需求面」（身障老人占比、老年人口比例）比「供給面」（床位、機構數）更能決定一個縣市會不會供給不足，方向與前面用涵蓋率做的分析一致。</w:t>
      </w:r>
    </w:p>
    <w:p w14:paraId="540CE246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r>
        <w:rPr>
          <w:rFonts w:eastAsia="微軟正黑體"/>
          <w:color w:val="333333"/>
        </w:rPr>
        <w:t xml:space="preserve">樣本只有 22 </w:t>
      </w:r>
      <w:proofErr w:type="gramStart"/>
      <w:r>
        <w:rPr>
          <w:rFonts w:eastAsia="微軟正黑體"/>
          <w:color w:val="333333"/>
        </w:rPr>
        <w:t>個</w:t>
      </w:r>
      <w:proofErr w:type="gramEnd"/>
      <w:r>
        <w:rPr>
          <w:rFonts w:eastAsia="微軟正黑體"/>
          <w:color w:val="333333"/>
        </w:rPr>
        <w:t>縣市，非常少，所以一定要用交叉驗證、也要小心特徵洩漏（不能拿答案的衍生欄位當特徵）。準確率數字只能當『方法示範』，不能太相信，但這個過程讓我真的理解了分類、交叉驗證和特徵重要度是怎麼回事。</w:t>
      </w:r>
    </w:p>
    <w:p w14:paraId="65A47A2B" w14:textId="77777777" w:rsidR="006A77B3" w:rsidRDefault="006A77B3">
      <w:pPr>
        <w:widowControl/>
        <w:rPr>
          <w:rFonts w:eastAsia="微軟正黑體"/>
          <w:b/>
          <w:bCs/>
          <w:color w:val="2E5496"/>
          <w:sz w:val="25"/>
          <w:szCs w:val="25"/>
        </w:rPr>
      </w:pPr>
      <w:r>
        <w:br w:type="page"/>
      </w:r>
    </w:p>
    <w:p w14:paraId="0D517AF0" w14:textId="5BB90FEA" w:rsidR="00CC7684" w:rsidRDefault="00000000">
      <w:pPr>
        <w:pStyle w:val="2"/>
      </w:pPr>
      <w:bookmarkStart w:id="10" w:name="_Toc233029624"/>
      <w:r>
        <w:lastRenderedPageBreak/>
        <w:t>3.8 時間序列方法比較：線性 vs CAGR vs 移動平均</w:t>
      </w:r>
      <w:bookmarkEnd w:id="10"/>
    </w:p>
    <w:p w14:paraId="09E6050F" w14:textId="77777777" w:rsidR="00CC7684" w:rsidRDefault="00000000">
      <w:pPr>
        <w:spacing w:after="120" w:line="300" w:lineRule="auto"/>
      </w:pPr>
      <w:r>
        <w:rPr>
          <w:rFonts w:eastAsia="微軟正黑體"/>
        </w:rPr>
        <w:t>除了線性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歸，另外加入 CAGR（年均複合成長率，把加速度算進去）和移動平均（取最近 5 年平均年增量外推）。選哪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方法不是用講的，</w:t>
      </w:r>
      <w:proofErr w:type="gramStart"/>
      <w:r>
        <w:rPr>
          <w:rFonts w:eastAsia="微軟正黑體"/>
        </w:rPr>
        <w:t>而是做回測</w:t>
      </w:r>
      <w:proofErr w:type="gramEnd"/>
      <w:r>
        <w:rPr>
          <w:rFonts w:eastAsia="微軟正黑體"/>
        </w:rPr>
        <w:t>：把每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 xml:space="preserve">縣市最後 3 </w:t>
      </w:r>
      <w:proofErr w:type="gramStart"/>
      <w:r>
        <w:rPr>
          <w:rFonts w:eastAsia="微軟正黑體"/>
        </w:rPr>
        <w:t>年遮起來</w:t>
      </w:r>
      <w:proofErr w:type="gramEnd"/>
      <w:r>
        <w:rPr>
          <w:rFonts w:eastAsia="微軟正黑體"/>
        </w:rPr>
        <w:t>，用前面的資料預測這 3 年，和真實值比，算平均絕對誤差（MAE）。</w:t>
      </w:r>
    </w:p>
    <w:tbl>
      <w:tblPr>
        <w:tblStyle w:val="af0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C7684" w14:paraId="7E5E34D0" w14:textId="77777777" w:rsidTr="006A77B3">
        <w:tc>
          <w:tcPr>
            <w:tcW w:w="3120" w:type="dxa"/>
          </w:tcPr>
          <w:p w14:paraId="585CC8F2" w14:textId="77777777" w:rsidR="00CC7684" w:rsidRDefault="00000000">
            <w:r>
              <w:rPr>
                <w:rFonts w:eastAsia="微軟正黑體"/>
                <w:b/>
                <w:bCs/>
              </w:rPr>
              <w:t>方法</w:t>
            </w:r>
          </w:p>
        </w:tc>
        <w:tc>
          <w:tcPr>
            <w:tcW w:w="3120" w:type="dxa"/>
          </w:tcPr>
          <w:p w14:paraId="7A95C41A" w14:textId="77777777" w:rsidR="00CC7684" w:rsidRDefault="00000000">
            <w:r>
              <w:rPr>
                <w:rFonts w:eastAsia="微軟正黑體"/>
                <w:b/>
                <w:bCs/>
              </w:rPr>
              <w:t>回測 MAE（越小越</w:t>
            </w:r>
            <w:proofErr w:type="gramStart"/>
            <w:r>
              <w:rPr>
                <w:rFonts w:eastAsia="微軟正黑體"/>
                <w:b/>
                <w:bCs/>
              </w:rPr>
              <w:t>準</w:t>
            </w:r>
            <w:proofErr w:type="gramEnd"/>
            <w:r>
              <w:rPr>
                <w:rFonts w:eastAsia="微軟正黑體"/>
                <w:b/>
                <w:bCs/>
              </w:rPr>
              <w:t>）</w:t>
            </w:r>
          </w:p>
        </w:tc>
        <w:tc>
          <w:tcPr>
            <w:tcW w:w="3120" w:type="dxa"/>
          </w:tcPr>
          <w:p w14:paraId="5E9111A1" w14:textId="77777777" w:rsidR="00CC7684" w:rsidRDefault="00000000">
            <w:r>
              <w:rPr>
                <w:rFonts w:eastAsia="微軟正黑體"/>
                <w:b/>
                <w:bCs/>
              </w:rPr>
              <w:t>樣本數</w:t>
            </w:r>
          </w:p>
        </w:tc>
      </w:tr>
      <w:tr w:rsidR="00CC7684" w14:paraId="272C5859" w14:textId="77777777" w:rsidTr="006A77B3">
        <w:tc>
          <w:tcPr>
            <w:tcW w:w="3120" w:type="dxa"/>
          </w:tcPr>
          <w:p w14:paraId="7F1CFBE8" w14:textId="77777777" w:rsidR="00CC7684" w:rsidRDefault="00000000">
            <w:r>
              <w:rPr>
                <w:rFonts w:eastAsia="微軟正黑體"/>
              </w:rPr>
              <w:t>CAGR</w:t>
            </w:r>
          </w:p>
        </w:tc>
        <w:tc>
          <w:tcPr>
            <w:tcW w:w="3120" w:type="dxa"/>
          </w:tcPr>
          <w:p w14:paraId="15F8E64D" w14:textId="77777777" w:rsidR="00CC7684" w:rsidRDefault="00000000">
            <w:r>
              <w:rPr>
                <w:rFonts w:eastAsia="微軟正黑體"/>
              </w:rPr>
              <w:t>3.34</w:t>
            </w:r>
          </w:p>
        </w:tc>
        <w:tc>
          <w:tcPr>
            <w:tcW w:w="3120" w:type="dxa"/>
          </w:tcPr>
          <w:p w14:paraId="08A7C48F" w14:textId="77777777" w:rsidR="00CC7684" w:rsidRDefault="00000000">
            <w:r>
              <w:rPr>
                <w:rFonts w:eastAsia="微軟正黑體"/>
              </w:rPr>
              <w:t>66</w:t>
            </w:r>
          </w:p>
        </w:tc>
      </w:tr>
      <w:tr w:rsidR="00CC7684" w14:paraId="1085B728" w14:textId="77777777" w:rsidTr="006A77B3">
        <w:tc>
          <w:tcPr>
            <w:tcW w:w="3120" w:type="dxa"/>
          </w:tcPr>
          <w:p w14:paraId="6B462339" w14:textId="77777777" w:rsidR="00CC7684" w:rsidRDefault="00000000">
            <w:r>
              <w:rPr>
                <w:rFonts w:eastAsia="微軟正黑體"/>
              </w:rPr>
              <w:t>移動平均</w:t>
            </w:r>
          </w:p>
        </w:tc>
        <w:tc>
          <w:tcPr>
            <w:tcW w:w="3120" w:type="dxa"/>
          </w:tcPr>
          <w:p w14:paraId="7CC23A30" w14:textId="77777777" w:rsidR="00CC7684" w:rsidRDefault="00000000">
            <w:r>
              <w:rPr>
                <w:rFonts w:eastAsia="微軟正黑體"/>
              </w:rPr>
              <w:t>3.77</w:t>
            </w:r>
          </w:p>
        </w:tc>
        <w:tc>
          <w:tcPr>
            <w:tcW w:w="3120" w:type="dxa"/>
          </w:tcPr>
          <w:p w14:paraId="423F46A3" w14:textId="77777777" w:rsidR="00CC7684" w:rsidRDefault="00000000">
            <w:r>
              <w:rPr>
                <w:rFonts w:eastAsia="微軟正黑體"/>
              </w:rPr>
              <w:t>66</w:t>
            </w:r>
          </w:p>
        </w:tc>
      </w:tr>
      <w:tr w:rsidR="00CC7684" w14:paraId="1BB02F68" w14:textId="77777777" w:rsidTr="006A77B3">
        <w:tc>
          <w:tcPr>
            <w:tcW w:w="3120" w:type="dxa"/>
          </w:tcPr>
          <w:p w14:paraId="74D02822" w14:textId="77777777" w:rsidR="00CC7684" w:rsidRDefault="00000000">
            <w:r>
              <w:rPr>
                <w:rFonts w:eastAsia="微軟正黑體"/>
              </w:rPr>
              <w:t>線性</w:t>
            </w:r>
          </w:p>
        </w:tc>
        <w:tc>
          <w:tcPr>
            <w:tcW w:w="3120" w:type="dxa"/>
          </w:tcPr>
          <w:p w14:paraId="70A09FCD" w14:textId="77777777" w:rsidR="00CC7684" w:rsidRDefault="00000000">
            <w:r>
              <w:rPr>
                <w:rFonts w:eastAsia="微軟正黑體"/>
              </w:rPr>
              <w:t>5.25</w:t>
            </w:r>
          </w:p>
        </w:tc>
        <w:tc>
          <w:tcPr>
            <w:tcW w:w="3120" w:type="dxa"/>
          </w:tcPr>
          <w:p w14:paraId="5D1F7AA0" w14:textId="77777777" w:rsidR="00CC7684" w:rsidRDefault="00000000">
            <w:r>
              <w:rPr>
                <w:rFonts w:eastAsia="微軟正黑體"/>
              </w:rPr>
              <w:t>66</w:t>
            </w:r>
          </w:p>
        </w:tc>
      </w:tr>
    </w:tbl>
    <w:p w14:paraId="5117761B" w14:textId="77777777" w:rsidR="00CC7684" w:rsidRDefault="00CC7684">
      <w:pPr>
        <w:spacing w:before="120"/>
      </w:pPr>
    </w:p>
    <w:p w14:paraId="0C1AD509" w14:textId="77777777" w:rsidR="00CC768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C572864" wp14:editId="66B57744">
            <wp:extent cx="5715000" cy="1714500"/>
            <wp:effectExtent l="0" t="0" r="0" b="0"/>
            <wp:docPr id="457275235" name="三種預測方法對照" descr="三種預測方法對照" title="三種預測方法對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AF8" w14:textId="77777777" w:rsidR="00CC7684" w:rsidRDefault="00000000">
      <w:pPr>
        <w:spacing w:after="160"/>
        <w:jc w:val="center"/>
      </w:pPr>
      <w:r>
        <w:rPr>
          <w:rFonts w:eastAsia="微軟正黑體"/>
          <w:i/>
          <w:iCs/>
          <w:color w:val="666666"/>
          <w:sz w:val="18"/>
          <w:szCs w:val="18"/>
        </w:rPr>
        <w:t>圖：老化指數三種預測方法對照（線性 / CAGR / 移動平均）</w:t>
      </w:r>
    </w:p>
    <w:p w14:paraId="3FF3AED8" w14:textId="77777777" w:rsidR="00CC7684" w:rsidRDefault="00000000">
      <w:pPr>
        <w:spacing w:after="120" w:line="300" w:lineRule="auto"/>
      </w:pPr>
      <w:r>
        <w:rPr>
          <w:rFonts w:eastAsia="微軟正黑體"/>
        </w:rPr>
        <w:t>回測證實：老化指數在加速（曲線上</w:t>
      </w:r>
      <w:proofErr w:type="gramStart"/>
      <w:r>
        <w:rPr>
          <w:rFonts w:eastAsia="微軟正黑體"/>
        </w:rPr>
        <w:t>凸</w:t>
      </w:r>
      <w:proofErr w:type="gramEnd"/>
      <w:r>
        <w:rPr>
          <w:rFonts w:eastAsia="微軟正黑體"/>
        </w:rPr>
        <w:t>），直線會系統性低估，因此線性回測誤差最大；CAGR 把複利成長算進去，最貼近最近 3 年。最後的做法是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主圖仍用線性（最好解釋、給趨勢方向），但 2030 的數字改用「線性～CAGR」當區間看，把線性當保守下限、CAGR 當較積極上限。</w:t>
      </w:r>
    </w:p>
    <w:p w14:paraId="02876CF7" w14:textId="77777777" w:rsidR="00CC7684" w:rsidRDefault="00000000">
      <w:pPr>
        <w:pBdr>
          <w:left w:val="single" w:sz="18" w:space="12" w:color="5B9BD5"/>
        </w:pBdr>
        <w:spacing w:after="140" w:line="300" w:lineRule="auto"/>
      </w:pPr>
      <w:r>
        <w:rPr>
          <w:rFonts w:eastAsia="微軟正黑體"/>
          <w:b/>
          <w:bCs/>
          <w:color w:val="2E5496"/>
        </w:rPr>
        <w:t>心得：</w:t>
      </w:r>
      <w:proofErr w:type="gramStart"/>
      <w:r>
        <w:rPr>
          <w:rFonts w:eastAsia="微軟正黑體"/>
          <w:color w:val="333333"/>
        </w:rPr>
        <w:t>回測讓</w:t>
      </w:r>
      <w:proofErr w:type="gramEnd"/>
      <w:r>
        <w:rPr>
          <w:rFonts w:eastAsia="微軟正黑體"/>
          <w:color w:val="333333"/>
        </w:rPr>
        <w:t>『選哪</w:t>
      </w:r>
      <w:proofErr w:type="gramStart"/>
      <w:r>
        <w:rPr>
          <w:rFonts w:eastAsia="微軟正黑體"/>
          <w:color w:val="333333"/>
        </w:rPr>
        <w:t>個</w:t>
      </w:r>
      <w:proofErr w:type="gramEnd"/>
      <w:r>
        <w:rPr>
          <w:rFonts w:eastAsia="微軟正黑體"/>
          <w:color w:val="333333"/>
        </w:rPr>
        <w:t>方法』</w:t>
      </w:r>
      <w:proofErr w:type="gramStart"/>
      <w:r>
        <w:rPr>
          <w:rFonts w:eastAsia="微軟正黑體"/>
          <w:color w:val="333333"/>
        </w:rPr>
        <w:t>從憑感覺</w:t>
      </w:r>
      <w:proofErr w:type="gramEnd"/>
      <w:r>
        <w:rPr>
          <w:rFonts w:eastAsia="微軟正黑體"/>
          <w:color w:val="333333"/>
        </w:rPr>
        <w:t>變成有根據。也學到一個重要觀念：簡單、好解釋的方法（線性）不一定最</w:t>
      </w:r>
      <w:proofErr w:type="gramStart"/>
      <w:r>
        <w:rPr>
          <w:rFonts w:eastAsia="微軟正黑體"/>
          <w:color w:val="333333"/>
        </w:rPr>
        <w:t>準</w:t>
      </w:r>
      <w:proofErr w:type="gramEnd"/>
      <w:r>
        <w:rPr>
          <w:rFonts w:eastAsia="微軟正黑體"/>
          <w:color w:val="333333"/>
        </w:rPr>
        <w:t>，要用資料去驗證，並誠實把限制說出來。</w:t>
      </w:r>
    </w:p>
    <w:p w14:paraId="329B7462" w14:textId="77777777" w:rsidR="006A77B3" w:rsidRDefault="006A77B3">
      <w:pPr>
        <w:widowControl/>
        <w:rPr>
          <w:rFonts w:eastAsia="微軟正黑體"/>
          <w:b/>
          <w:bCs/>
          <w:color w:val="1F3864"/>
          <w:sz w:val="30"/>
          <w:szCs w:val="30"/>
        </w:rPr>
      </w:pPr>
      <w:r>
        <w:br w:type="page"/>
      </w:r>
    </w:p>
    <w:p w14:paraId="206BE0B4" w14:textId="72A80382" w:rsidR="00CC7684" w:rsidRDefault="00000000">
      <w:pPr>
        <w:pStyle w:val="1"/>
      </w:pPr>
      <w:bookmarkStart w:id="11" w:name="_Toc233029625"/>
      <w:r>
        <w:lastRenderedPageBreak/>
        <w:t>四、主要發現</w:t>
      </w:r>
      <w:bookmarkEnd w:id="11"/>
    </w:p>
    <w:p w14:paraId="659809DF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真實供需缺口最大的是離島＋北部都會圈：連江 33%、金門 43%、</w:t>
      </w:r>
      <w:proofErr w:type="gramStart"/>
      <w:r>
        <w:rPr>
          <w:rFonts w:eastAsia="微軟正黑體"/>
        </w:rPr>
        <w:t>臺</w:t>
      </w:r>
      <w:proofErr w:type="gramEnd"/>
      <w:r>
        <w:rPr>
          <w:rFonts w:eastAsia="微軟正黑體"/>
        </w:rPr>
        <w:t>北 58%、基隆 70%、新竹市 77%、桃園 78%、苗栗 78%、新北 80%（涵蓋率越低代表越未滿足）。</w:t>
      </w:r>
    </w:p>
    <w:p w14:paraId="14BF8E80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離島最危險：人口少、</w:t>
      </w:r>
      <w:proofErr w:type="gramStart"/>
      <w:r>
        <w:rPr>
          <w:rFonts w:eastAsia="微軟正黑體"/>
        </w:rPr>
        <w:t>難布建</w:t>
      </w:r>
      <w:proofErr w:type="gramEnd"/>
      <w:r>
        <w:rPr>
          <w:rFonts w:eastAsia="微軟正黑體"/>
        </w:rPr>
        <w:t xml:space="preserve"> A 整合中心（連江達成率 0%）、難留照護人力，等於「老人少卻乏人照顧」。舊的床位密度指標完全漏掉它們。</w:t>
      </w:r>
    </w:p>
    <w:p w14:paraId="13CA79DA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proofErr w:type="gramStart"/>
      <w:r>
        <w:rPr>
          <w:rFonts w:eastAsia="微軟正黑體"/>
        </w:rPr>
        <w:t>東部、南部</w:t>
      </w:r>
      <w:proofErr w:type="gramEnd"/>
      <w:r>
        <w:rPr>
          <w:rFonts w:eastAsia="微軟正黑體"/>
        </w:rPr>
        <w:t>反而涵蓋良好（嘉義縣 115%、</w:t>
      </w:r>
      <w:proofErr w:type="gramStart"/>
      <w:r>
        <w:rPr>
          <w:rFonts w:eastAsia="微軟正黑體"/>
        </w:rPr>
        <w:t>臺</w:t>
      </w:r>
      <w:proofErr w:type="gramEnd"/>
      <w:r>
        <w:rPr>
          <w:rFonts w:eastAsia="微軟正黑體"/>
        </w:rPr>
        <w:t>東 112%、花蓮 109%、屏東 106%、南投 107%），長照 2.0 在當地 ABC 據點布建已見成效。</w:t>
      </w:r>
    </w:p>
    <w:p w14:paraId="59B16042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方法校正：床位密度指標把</w:t>
      </w:r>
      <w:proofErr w:type="gramStart"/>
      <w:r>
        <w:rPr>
          <w:rFonts w:eastAsia="微軟正黑體"/>
        </w:rPr>
        <w:t>臺</w:t>
      </w:r>
      <w:proofErr w:type="gramEnd"/>
      <w:r>
        <w:rPr>
          <w:rFonts w:eastAsia="微軟正黑體"/>
        </w:rPr>
        <w:t>中誤判為最危險（實際涵蓋率 89%）、把嘉義縣誤判為不足（實際 115% 全國最佳）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印證指標選擇會直接改變結論。</w:t>
      </w:r>
    </w:p>
    <w:p w14:paraId="04C6A96F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老年人口比例：嘉義縣最高（24.5%）、新竹縣最低（15.3%）；全國 65+ 約 475 萬人、老人福利機構 1,107 家、核定床數 62,225 床。</w:t>
      </w:r>
    </w:p>
    <w:p w14:paraId="545EB88D" w14:textId="77777777" w:rsidR="00CC7684" w:rsidRDefault="00000000">
      <w:pPr>
        <w:pStyle w:val="1"/>
      </w:pPr>
      <w:bookmarkStart w:id="12" w:name="_Toc233029626"/>
      <w:r>
        <w:t>五、結論與政策建議</w:t>
      </w:r>
      <w:bookmarkEnd w:id="12"/>
    </w:p>
    <w:p w14:paraId="50DAE006" w14:textId="77777777" w:rsidR="00CC7684" w:rsidRDefault="00000000">
      <w:pPr>
        <w:spacing w:after="120" w:line="300" w:lineRule="auto"/>
      </w:pPr>
      <w:r>
        <w:rPr>
          <w:rFonts w:eastAsia="微軟正黑體"/>
        </w:rPr>
        <w:t>以「長照服務涵蓋率」（失能需求 vs 實際服務）為主軸，真實供需缺口集中在離島與北部都會圈。離島是結構上最弱的一環，北部都會的缺口則來自龐大需求加上長照 2.0 給付使用率偏低。建議：</w:t>
      </w:r>
    </w:p>
    <w:p w14:paraId="77D1281C" w14:textId="77777777" w:rsidR="00CC7684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離島：</w:t>
      </w:r>
      <w:proofErr w:type="gramStart"/>
      <w:r>
        <w:rPr>
          <w:rFonts w:eastAsia="微軟正黑體"/>
        </w:rPr>
        <w:t>採在地培力</w:t>
      </w:r>
      <w:proofErr w:type="gramEnd"/>
      <w:r>
        <w:rPr>
          <w:rFonts w:eastAsia="微軟正黑體"/>
        </w:rPr>
        <w:t>＋跨縣市支援＋遠距/巡迴照護，補 A/C 據點與人力缺口。</w:t>
      </w:r>
    </w:p>
    <w:p w14:paraId="2DFCA386" w14:textId="77777777" w:rsidR="00CC7684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北部都會：提升長照 2.0 給付使用率、把外勞銜接到正式服務、擴充居家與社區量能。</w:t>
      </w:r>
    </w:p>
    <w:p w14:paraId="501A0E24" w14:textId="77777777" w:rsidR="00CC7684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軟正黑體"/>
        </w:rPr>
        <w:t>資源配置以「涵蓋率」與「失能需求成長」為依據，而非單純看床位數。</w:t>
      </w:r>
    </w:p>
    <w:p w14:paraId="335CC6EE" w14:textId="77777777" w:rsidR="006A77B3" w:rsidRDefault="006A77B3">
      <w:pPr>
        <w:widowControl/>
        <w:rPr>
          <w:rFonts w:eastAsia="微軟正黑體"/>
          <w:b/>
          <w:bCs/>
          <w:color w:val="1F3864"/>
          <w:sz w:val="30"/>
          <w:szCs w:val="30"/>
        </w:rPr>
      </w:pPr>
      <w:r>
        <w:br w:type="page"/>
      </w:r>
    </w:p>
    <w:p w14:paraId="129D5957" w14:textId="6EE71D52" w:rsidR="00CC7684" w:rsidRDefault="00000000">
      <w:pPr>
        <w:pStyle w:val="1"/>
      </w:pPr>
      <w:bookmarkStart w:id="13" w:name="_Toc233029627"/>
      <w:r>
        <w:lastRenderedPageBreak/>
        <w:t>六、方法與限制</w:t>
      </w:r>
      <w:bookmarkEnd w:id="13"/>
    </w:p>
    <w:p w14:paraId="3979256A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預測：對老化指數、老年比率以最近 10 年</w:t>
      </w:r>
      <w:proofErr w:type="gramStart"/>
      <w:r>
        <w:rPr>
          <w:rFonts w:eastAsia="微軟正黑體"/>
        </w:rPr>
        <w:t>迴歸外</w:t>
      </w:r>
      <w:proofErr w:type="gramEnd"/>
      <w:r>
        <w:rPr>
          <w:rFonts w:eastAsia="微軟正黑體"/>
        </w:rPr>
        <w:t>推到 2030，並補上 CAGR / 移動平均回測對照。</w:t>
      </w:r>
    </w:p>
    <w:p w14:paraId="779D1FEE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2030 床位缺口假設總人口維持 2025 水準（保守），主要驅動為老年比率上升。</w:t>
      </w:r>
    </w:p>
    <w:p w14:paraId="61DEF827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核定床數代表機構住宿式供給，未涵蓋居家/社區式服務量，僅為</w:t>
      </w:r>
      <w:proofErr w:type="gramStart"/>
      <w:r>
        <w:rPr>
          <w:rFonts w:eastAsia="微軟正黑體"/>
        </w:rPr>
        <w:t>機構式長照</w:t>
      </w:r>
      <w:proofErr w:type="gramEnd"/>
      <w:r>
        <w:rPr>
          <w:rFonts w:eastAsia="微軟正黑體"/>
        </w:rPr>
        <w:t>供給的代理指標。</w:t>
      </w:r>
    </w:p>
    <w:p w14:paraId="41E2D266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涵蓋率分母為戶籍失能推估、分子依實際服務地計算，跨縣市使用會使部分縣市超過 100%。</w:t>
      </w:r>
    </w:p>
    <w:p w14:paraId="35AE71EA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身障人數為「領證」人數，與「失能」不完全相同，僅作需求面輔助參考。</w:t>
      </w:r>
    </w:p>
    <w:p w14:paraId="0054F634" w14:textId="77777777" w:rsidR="00CC7684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 xml:space="preserve">機器學習只有 22 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縣市樣本，結論當方法示範，不宜過度解讀。</w:t>
      </w:r>
    </w:p>
    <w:p w14:paraId="5675D459" w14:textId="77777777" w:rsidR="00CC7684" w:rsidRDefault="00000000">
      <w:pPr>
        <w:pStyle w:val="1"/>
      </w:pPr>
      <w:bookmarkStart w:id="14" w:name="_Toc233029628"/>
      <w:r>
        <w:t>七、整體心得</w:t>
      </w:r>
      <w:bookmarkEnd w:id="14"/>
    </w:p>
    <w:p w14:paraId="016041AA" w14:textId="0B255019" w:rsidR="00CC7684" w:rsidRDefault="00000000">
      <w:pPr>
        <w:spacing w:after="120" w:line="300" w:lineRule="auto"/>
      </w:pPr>
      <w:r>
        <w:rPr>
          <w:rFonts w:eastAsia="微軟正黑體"/>
        </w:rPr>
        <w:t>這個專題讓我</w:t>
      </w:r>
      <w:r w:rsidR="006A77B3">
        <w:rPr>
          <w:rFonts w:eastAsia="微軟正黑體" w:hint="eastAsia"/>
        </w:rPr>
        <w:t>們</w:t>
      </w:r>
      <w:r>
        <w:rPr>
          <w:rFonts w:eastAsia="微軟正黑體"/>
        </w:rPr>
        <w:t>把資料科學的完整流程跑過一遍：從蒐集、清理、</w:t>
      </w:r>
      <w:proofErr w:type="gramStart"/>
      <w:r>
        <w:rPr>
          <w:rFonts w:eastAsia="微軟正黑體"/>
        </w:rPr>
        <w:t>建表</w:t>
      </w:r>
      <w:proofErr w:type="gramEnd"/>
      <w:r>
        <w:rPr>
          <w:rFonts w:eastAsia="微軟正黑體"/>
        </w:rPr>
        <w:t>、視覺化、預測，到資料庫、機器學習與方法比較，最後部署成公開的互動網站，並用 GitHub Actions 每月自動更新。</w:t>
      </w:r>
    </w:p>
    <w:p w14:paraId="64C3C4C3" w14:textId="0B9BB122" w:rsidR="00CC7684" w:rsidRPr="006A77B3" w:rsidRDefault="00000000">
      <w:pPr>
        <w:spacing w:after="120" w:line="300" w:lineRule="auto"/>
        <w:rPr>
          <w:rFonts w:eastAsia="微軟正黑體"/>
        </w:rPr>
      </w:pPr>
      <w:r>
        <w:rPr>
          <w:rFonts w:eastAsia="微軟正黑體"/>
        </w:rPr>
        <w:t>印象最深的是兩件事。第一，資料前處理才是最花時間也</w:t>
      </w:r>
      <w:proofErr w:type="gramStart"/>
      <w:r>
        <w:rPr>
          <w:rFonts w:eastAsia="微軟正黑體"/>
        </w:rPr>
        <w:t>最</w:t>
      </w:r>
      <w:proofErr w:type="gramEnd"/>
      <w:r>
        <w:rPr>
          <w:rFonts w:eastAsia="微軟正黑體"/>
        </w:rPr>
        <w:t>關鍵的部分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格式、編碼、欄位定位只要一個環節錯，</w:t>
      </w:r>
      <w:proofErr w:type="gramStart"/>
      <w:r>
        <w:rPr>
          <w:rFonts w:eastAsia="微軟正黑體"/>
        </w:rPr>
        <w:t>後面全錯</w:t>
      </w:r>
      <w:proofErr w:type="gramEnd"/>
      <w:r>
        <w:rPr>
          <w:rFonts w:eastAsia="微軟正黑體"/>
        </w:rPr>
        <w:t>。第二，分析方法要被驗證、也要誠實面對限制：不論是把供給指標從</w:t>
      </w:r>
      <w:r w:rsidR="006A77B3">
        <w:rPr>
          <w:rFonts w:eastAsia="微軟正黑體" w:hint="eastAsia"/>
        </w:rPr>
        <w:t>「</w:t>
      </w:r>
      <w:r>
        <w:rPr>
          <w:rFonts w:eastAsia="微軟正黑體"/>
        </w:rPr>
        <w:t>床位密度</w:t>
      </w:r>
      <w:r w:rsidR="006A77B3">
        <w:rPr>
          <w:rFonts w:eastAsia="微軟正黑體" w:hint="eastAsia"/>
        </w:rPr>
        <w:t>」</w:t>
      </w:r>
      <w:r>
        <w:rPr>
          <w:rFonts w:eastAsia="微軟正黑體"/>
        </w:rPr>
        <w:t>換成</w:t>
      </w:r>
      <w:r w:rsidR="006A77B3">
        <w:rPr>
          <w:rFonts w:eastAsia="微軟正黑體" w:hint="eastAsia"/>
        </w:rPr>
        <w:t>「</w:t>
      </w:r>
      <w:r>
        <w:rPr>
          <w:rFonts w:eastAsia="微軟正黑體"/>
        </w:rPr>
        <w:t>涵蓋率</w:t>
      </w:r>
      <w:r w:rsidR="006A77B3">
        <w:rPr>
          <w:rFonts w:eastAsia="微軟正黑體" w:hint="eastAsia"/>
        </w:rPr>
        <w:t>」</w:t>
      </w:r>
      <w:r>
        <w:rPr>
          <w:rFonts w:eastAsia="微軟正黑體"/>
        </w:rPr>
        <w:t>讓結論翻盤，還是用回測發現線性會低估加速中的老化，都讓我體會到</w:t>
      </w:r>
      <w:r w:rsidR="006A77B3">
        <w:rPr>
          <w:rFonts w:eastAsia="微軟正黑體" w:hint="eastAsia"/>
        </w:rPr>
        <w:t>「</w:t>
      </w:r>
      <w:r>
        <w:rPr>
          <w:rFonts w:eastAsia="微軟正黑體"/>
        </w:rPr>
        <w:t>選了一個方法</w:t>
      </w:r>
      <w:r w:rsidR="006A77B3">
        <w:rPr>
          <w:rFonts w:eastAsia="微軟正黑體" w:hint="eastAsia"/>
        </w:rPr>
        <w:t>」</w:t>
      </w:r>
      <w:r>
        <w:rPr>
          <w:rFonts w:eastAsia="微軟正黑體"/>
        </w:rPr>
        <w:t>不等於</w:t>
      </w:r>
      <w:r w:rsidR="006A77B3">
        <w:rPr>
          <w:rFonts w:eastAsia="微軟正黑體" w:hint="eastAsia"/>
        </w:rPr>
        <w:t>「</w:t>
      </w:r>
      <w:r>
        <w:rPr>
          <w:rFonts w:eastAsia="微軟正黑體"/>
        </w:rPr>
        <w:t>這個方法是對的</w:t>
      </w:r>
      <w:r w:rsidR="006A77B3">
        <w:rPr>
          <w:rFonts w:eastAsia="微軟正黑體" w:hint="eastAsia"/>
        </w:rPr>
        <w:t>」</w:t>
      </w:r>
      <w:r>
        <w:rPr>
          <w:rFonts w:eastAsia="微軟正黑體"/>
        </w:rPr>
        <w:t>，要用資料去檢查，並把不確定</w:t>
      </w:r>
      <w:proofErr w:type="gramStart"/>
      <w:r>
        <w:rPr>
          <w:rFonts w:eastAsia="微軟正黑體"/>
        </w:rPr>
        <w:t>性講清楚</w:t>
      </w:r>
      <w:proofErr w:type="gramEnd"/>
      <w:r>
        <w:rPr>
          <w:rFonts w:eastAsia="微軟正黑體"/>
        </w:rPr>
        <w:t>。</w:t>
      </w:r>
    </w:p>
    <w:sectPr w:rsidR="00CC7684" w:rsidRPr="006A77B3"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FFB0B" w14:textId="77777777" w:rsidR="00F5179E" w:rsidRDefault="00F5179E">
      <w:r>
        <w:separator/>
      </w:r>
    </w:p>
  </w:endnote>
  <w:endnote w:type="continuationSeparator" w:id="0">
    <w:p w14:paraId="5AB88935" w14:textId="77777777" w:rsidR="00F5179E" w:rsidRDefault="00F51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CD8E" w14:textId="77777777" w:rsidR="00CC7684" w:rsidRDefault="00000000">
    <w:pPr>
      <w:jc w:val="center"/>
    </w:pPr>
    <w:r>
      <w:rPr>
        <w:rFonts w:eastAsia="微軟正黑體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rFonts w:eastAsia="微軟正黑體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A77B3">
      <w:rPr>
        <w:rFonts w:eastAsia="微軟正黑體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微軟正黑體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E774" w14:textId="77777777" w:rsidR="00F5179E" w:rsidRDefault="00F5179E">
      <w:r>
        <w:separator/>
      </w:r>
    </w:p>
  </w:footnote>
  <w:footnote w:type="continuationSeparator" w:id="0">
    <w:p w14:paraId="6BB17A02" w14:textId="77777777" w:rsidR="00F5179E" w:rsidRDefault="00F51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F7F3E"/>
    <w:multiLevelType w:val="hybridMultilevel"/>
    <w:tmpl w:val="88BACCBA"/>
    <w:lvl w:ilvl="0" w:tplc="9B34BACA">
      <w:start w:val="1"/>
      <w:numFmt w:val="decimal"/>
      <w:lvlText w:val="%1."/>
      <w:lvlJc w:val="left"/>
      <w:pPr>
        <w:ind w:left="600" w:hanging="300"/>
      </w:pPr>
    </w:lvl>
    <w:lvl w:ilvl="1" w:tplc="8782F6C4">
      <w:numFmt w:val="decimal"/>
      <w:lvlText w:val=""/>
      <w:lvlJc w:val="left"/>
    </w:lvl>
    <w:lvl w:ilvl="2" w:tplc="8168F362">
      <w:numFmt w:val="decimal"/>
      <w:lvlText w:val=""/>
      <w:lvlJc w:val="left"/>
    </w:lvl>
    <w:lvl w:ilvl="3" w:tplc="9AAEB206">
      <w:numFmt w:val="decimal"/>
      <w:lvlText w:val=""/>
      <w:lvlJc w:val="left"/>
    </w:lvl>
    <w:lvl w:ilvl="4" w:tplc="24C88E90">
      <w:numFmt w:val="decimal"/>
      <w:lvlText w:val=""/>
      <w:lvlJc w:val="left"/>
    </w:lvl>
    <w:lvl w:ilvl="5" w:tplc="A4EEE6C8">
      <w:numFmt w:val="decimal"/>
      <w:lvlText w:val=""/>
      <w:lvlJc w:val="left"/>
    </w:lvl>
    <w:lvl w:ilvl="6" w:tplc="2B3032D0">
      <w:numFmt w:val="decimal"/>
      <w:lvlText w:val=""/>
      <w:lvlJc w:val="left"/>
    </w:lvl>
    <w:lvl w:ilvl="7" w:tplc="C8EED6BE">
      <w:numFmt w:val="decimal"/>
      <w:lvlText w:val=""/>
      <w:lvlJc w:val="left"/>
    </w:lvl>
    <w:lvl w:ilvl="8" w:tplc="CB029F16">
      <w:numFmt w:val="decimal"/>
      <w:lvlText w:val=""/>
      <w:lvlJc w:val="left"/>
    </w:lvl>
  </w:abstractNum>
  <w:abstractNum w:abstractNumId="1" w15:restartNumberingAfterBreak="0">
    <w:nsid w:val="43FD0932"/>
    <w:multiLevelType w:val="hybridMultilevel"/>
    <w:tmpl w:val="878220CE"/>
    <w:lvl w:ilvl="0" w:tplc="C1182A3C">
      <w:start w:val="1"/>
      <w:numFmt w:val="bullet"/>
      <w:lvlText w:val="●"/>
      <w:lvlJc w:val="left"/>
      <w:pPr>
        <w:ind w:left="720" w:hanging="360"/>
      </w:pPr>
    </w:lvl>
    <w:lvl w:ilvl="1" w:tplc="AA74903E">
      <w:start w:val="1"/>
      <w:numFmt w:val="bullet"/>
      <w:lvlText w:val="○"/>
      <w:lvlJc w:val="left"/>
      <w:pPr>
        <w:ind w:left="1440" w:hanging="360"/>
      </w:pPr>
    </w:lvl>
    <w:lvl w:ilvl="2" w:tplc="43E40010">
      <w:start w:val="1"/>
      <w:numFmt w:val="bullet"/>
      <w:lvlText w:val="■"/>
      <w:lvlJc w:val="left"/>
      <w:pPr>
        <w:ind w:left="2160" w:hanging="360"/>
      </w:pPr>
    </w:lvl>
    <w:lvl w:ilvl="3" w:tplc="B16AA040">
      <w:start w:val="1"/>
      <w:numFmt w:val="bullet"/>
      <w:lvlText w:val="●"/>
      <w:lvlJc w:val="left"/>
      <w:pPr>
        <w:ind w:left="2880" w:hanging="360"/>
      </w:pPr>
    </w:lvl>
    <w:lvl w:ilvl="4" w:tplc="25521DDC">
      <w:start w:val="1"/>
      <w:numFmt w:val="bullet"/>
      <w:lvlText w:val="○"/>
      <w:lvlJc w:val="left"/>
      <w:pPr>
        <w:ind w:left="3600" w:hanging="360"/>
      </w:pPr>
    </w:lvl>
    <w:lvl w:ilvl="5" w:tplc="FF9238DC">
      <w:start w:val="1"/>
      <w:numFmt w:val="bullet"/>
      <w:lvlText w:val="■"/>
      <w:lvlJc w:val="left"/>
      <w:pPr>
        <w:ind w:left="4320" w:hanging="360"/>
      </w:pPr>
    </w:lvl>
    <w:lvl w:ilvl="6" w:tplc="9CA25F74">
      <w:start w:val="1"/>
      <w:numFmt w:val="bullet"/>
      <w:lvlText w:val="●"/>
      <w:lvlJc w:val="left"/>
      <w:pPr>
        <w:ind w:left="5040" w:hanging="360"/>
      </w:pPr>
    </w:lvl>
    <w:lvl w:ilvl="7" w:tplc="701E8E0E">
      <w:start w:val="1"/>
      <w:numFmt w:val="bullet"/>
      <w:lvlText w:val="●"/>
      <w:lvlJc w:val="left"/>
      <w:pPr>
        <w:ind w:left="5760" w:hanging="360"/>
      </w:pPr>
    </w:lvl>
    <w:lvl w:ilvl="8" w:tplc="3012A1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884DCE"/>
    <w:multiLevelType w:val="hybridMultilevel"/>
    <w:tmpl w:val="42F4D4FE"/>
    <w:lvl w:ilvl="0" w:tplc="CDA48FC8">
      <w:start w:val="1"/>
      <w:numFmt w:val="bullet"/>
      <w:lvlText w:val="•"/>
      <w:lvlJc w:val="left"/>
      <w:pPr>
        <w:ind w:left="600" w:hanging="300"/>
      </w:pPr>
    </w:lvl>
    <w:lvl w:ilvl="1" w:tplc="6B064760">
      <w:numFmt w:val="decimal"/>
      <w:lvlText w:val=""/>
      <w:lvlJc w:val="left"/>
    </w:lvl>
    <w:lvl w:ilvl="2" w:tplc="8BA25446">
      <w:numFmt w:val="decimal"/>
      <w:lvlText w:val=""/>
      <w:lvlJc w:val="left"/>
    </w:lvl>
    <w:lvl w:ilvl="3" w:tplc="95685FE0">
      <w:numFmt w:val="decimal"/>
      <w:lvlText w:val=""/>
      <w:lvlJc w:val="left"/>
    </w:lvl>
    <w:lvl w:ilvl="4" w:tplc="949A65E8">
      <w:numFmt w:val="decimal"/>
      <w:lvlText w:val=""/>
      <w:lvlJc w:val="left"/>
    </w:lvl>
    <w:lvl w:ilvl="5" w:tplc="DCB00ED6">
      <w:numFmt w:val="decimal"/>
      <w:lvlText w:val=""/>
      <w:lvlJc w:val="left"/>
    </w:lvl>
    <w:lvl w:ilvl="6" w:tplc="92B4929C">
      <w:numFmt w:val="decimal"/>
      <w:lvlText w:val=""/>
      <w:lvlJc w:val="left"/>
    </w:lvl>
    <w:lvl w:ilvl="7" w:tplc="EF4E2FC8">
      <w:numFmt w:val="decimal"/>
      <w:lvlText w:val=""/>
      <w:lvlJc w:val="left"/>
    </w:lvl>
    <w:lvl w:ilvl="8" w:tplc="67C8FA10">
      <w:numFmt w:val="decimal"/>
      <w:lvlText w:val=""/>
      <w:lvlJc w:val="left"/>
    </w:lvl>
  </w:abstractNum>
  <w:num w:numId="1" w16cid:durableId="1267810445">
    <w:abstractNumId w:val="1"/>
    <w:lvlOverride w:ilvl="0">
      <w:startOverride w:val="1"/>
    </w:lvlOverride>
  </w:num>
  <w:num w:numId="2" w16cid:durableId="639193238">
    <w:abstractNumId w:val="2"/>
    <w:lvlOverride w:ilvl="0">
      <w:startOverride w:val="1"/>
    </w:lvlOverride>
  </w:num>
  <w:num w:numId="3" w16cid:durableId="722407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684"/>
    <w:rsid w:val="00084C3F"/>
    <w:rsid w:val="006A77B3"/>
    <w:rsid w:val="00AB6DEF"/>
    <w:rsid w:val="00CC7684"/>
    <w:rsid w:val="00EA5023"/>
    <w:rsid w:val="00F5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4C692"/>
  <w15:docId w15:val="{61FD2AE9-BABD-4C4D-A886-A2D0BCE7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軟正黑體"/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微軟正黑體"/>
      <w:b/>
      <w:bCs/>
      <w:color w:val="2E549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A77B3"/>
  </w:style>
  <w:style w:type="paragraph" w:styleId="20">
    <w:name w:val="toc 2"/>
    <w:basedOn w:val="a"/>
    <w:next w:val="a"/>
    <w:autoRedefine/>
    <w:uiPriority w:val="39"/>
    <w:unhideWhenUsed/>
    <w:rsid w:val="006A77B3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6A7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6A77B3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6A7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6A77B3"/>
    <w:rPr>
      <w:sz w:val="20"/>
      <w:szCs w:val="20"/>
    </w:rPr>
  </w:style>
  <w:style w:type="table" w:styleId="af0">
    <w:name w:val="Table Grid"/>
    <w:basedOn w:val="a1"/>
    <w:uiPriority w:val="39"/>
    <w:rsid w:val="006A7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o-JX/ltc-dashboard" TargetMode="External"/><Relationship Id="rId13" Type="http://schemas.openxmlformats.org/officeDocument/2006/relationships/hyperlink" Target="https://data.gov.tw/dataset/8572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ltc-dashboard-ekx3eycnu4t2hgdyhjeqzh.streamlit.app/" TargetMode="External"/><Relationship Id="rId12" Type="http://schemas.openxmlformats.org/officeDocument/2006/relationships/hyperlink" Target="https://dep.mohw.gov.tw/dos/cp-5224-62359-113.html" TargetMode="External"/><Relationship Id="rId17" Type="http://schemas.openxmlformats.org/officeDocument/2006/relationships/hyperlink" Target="https://data.gov.tw/dataset/1422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g0v/twgeojson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p.mohw.gov.tw/dos/cp-5224-62359-113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1966.gov.tw/LTC/lp-6485-207.html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ris.gov.tw/app/portal/346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ata.gov.tw/dataset/77132" TargetMode="External"/><Relationship Id="rId14" Type="http://schemas.openxmlformats.org/officeDocument/2006/relationships/hyperlink" Target="https://1966.gov.tw/LTC/lp-6485-207.html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絜歆 姚</cp:lastModifiedBy>
  <cp:revision>7</cp:revision>
  <cp:lastPrinted>2026-06-22T06:07:00Z</cp:lastPrinted>
  <dcterms:created xsi:type="dcterms:W3CDTF">2026-06-22T05:53:00Z</dcterms:created>
  <dcterms:modified xsi:type="dcterms:W3CDTF">2026-06-22T06:08:00Z</dcterms:modified>
</cp:coreProperties>
</file>