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被试背景问卷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号数：_______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性别：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6875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615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238423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9150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4316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82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91.67%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年龄：____________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专业 / 职业/：____________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学历：____________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古典诗词阅读赏析频率（请根据实际情况选择对应分数）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 几乎不看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4003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 每月偶尔（约1次/月）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688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966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 每月多次（约2-3次/月）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783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8654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 每周1-2次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2559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8352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 每周3次及以上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322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4583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是否使用过搜韵网、古诗文网等诗词专业工具（请根据实际情况选择对应分数）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 从未使用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2736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0765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 仅听说过，从未实际使用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4533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5477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 偶尔使用（约1-2次/月）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81159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023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71580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4375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 经常使用（约1-2次/周）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167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6624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 高频使用（每周3次及以上）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235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是否有过诗词色彩意象相关学习/研究经历（请根据实际情况选择对应分数）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 从未接触过相关内容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006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 仅通过课程作业/课堂接触过少量相关内容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62053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2123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90685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528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 有过少量自主了解（如阅读相关文章）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457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8268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 有过较多学习/研究（如课程论文、专题作业）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62053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4446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90685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0930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 有过系统研究（如相关方向论文、长期兴趣研究）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7050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自身对“诗词色彩意象”的熟悉程度（请根据实际情况选择对应分数）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 完全不了解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964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 略有了解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813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496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3 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6276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948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4 比较熟悉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62053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125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90685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063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5 非常熟悉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1008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