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6326C" w14:textId="78259CAD" w:rsidR="00CA3EFB" w:rsidRDefault="00F72718">
      <w:pPr>
        <w:ind w:left="5040"/>
      </w:pPr>
      <w:r>
        <w:rPr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A93E97" wp14:editId="65D30078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485900" cy="457200"/>
                <wp:effectExtent l="9525" t="9525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40A13" w14:textId="77777777" w:rsidR="00CA3EFB" w:rsidRDefault="00CA3EFB">
                            <w:pPr>
                              <w:pStyle w:val="Heading3"/>
                            </w:pPr>
                            <w:r>
                              <w:t>Total: ____/50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9pt;width:117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" strokeweight="1.5pt">
                <v:textbox>
                  <w:txbxContent>
                    <w:p w:rsidR="00CA3EFB" w:rsidRDefault="00CA3EFB">
                      <w:pPr>
                        <w:pStyle w:val="Heading3"/>
                      </w:pPr>
                      <w:r>
                        <w:t>Total: ____/50</w:t>
                      </w:r>
                    </w:p>
                  </w:txbxContent>
                </v:textbox>
              </v:shape>
            </w:pict>
          </mc:Fallback>
        </mc:AlternateContent>
      </w:r>
      <w:r w:rsidR="00CA3EFB">
        <w:t xml:space="preserve">Report By: </w:t>
      </w:r>
      <w:proofErr w:type="spellStart"/>
      <w:r w:rsidR="00FC75C7" w:rsidRPr="00C21570">
        <w:rPr>
          <w:color w:val="4F81BD" w:themeColor="accent1"/>
        </w:rPr>
        <w:t>Xinchen</w:t>
      </w:r>
      <w:proofErr w:type="spellEnd"/>
      <w:r w:rsidR="00FC75C7" w:rsidRPr="00C21570">
        <w:rPr>
          <w:color w:val="4F81BD" w:themeColor="accent1"/>
        </w:rPr>
        <w:t xml:space="preserve"> Yao</w:t>
      </w:r>
    </w:p>
    <w:p w14:paraId="117928E3" w14:textId="04FB94F2" w:rsidR="00CA3EFB" w:rsidRDefault="00CA3EFB">
      <w:pPr>
        <w:ind w:left="4320" w:firstLine="720"/>
        <w:rPr>
          <w:lang w:val="es-ES"/>
        </w:rPr>
      </w:pPr>
      <w:proofErr w:type="spellStart"/>
      <w:r>
        <w:rPr>
          <w:lang w:val="es-ES"/>
        </w:rPr>
        <w:t>Lab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Partner</w:t>
      </w:r>
      <w:proofErr w:type="spellEnd"/>
      <w:r>
        <w:rPr>
          <w:lang w:val="es-ES"/>
        </w:rPr>
        <w:t xml:space="preserve">: </w:t>
      </w:r>
      <w:r w:rsidR="00FC24A7" w:rsidRPr="00FC24A7">
        <w:rPr>
          <w:color w:val="4F81BD" w:themeColor="accent1"/>
          <w:lang w:val="es-ES"/>
        </w:rPr>
        <w:t xml:space="preserve">Rebecca </w:t>
      </w:r>
      <w:proofErr w:type="spellStart"/>
      <w:r w:rsidR="00FC24A7" w:rsidRPr="00FC24A7">
        <w:rPr>
          <w:color w:val="4F81BD" w:themeColor="accent1"/>
          <w:lang w:val="es-ES"/>
        </w:rPr>
        <w:t>Rauschmayer</w:t>
      </w:r>
      <w:proofErr w:type="spellEnd"/>
    </w:p>
    <w:p w14:paraId="70224329" w14:textId="0D1F1BA0" w:rsidR="00CA3EFB" w:rsidRDefault="00CA3EFB">
      <w:pPr>
        <w:ind w:left="4320" w:firstLine="720"/>
        <w:rPr>
          <w:lang w:val="es-ES"/>
        </w:rPr>
      </w:pPr>
      <w:proofErr w:type="spellStart"/>
      <w:r>
        <w:rPr>
          <w:lang w:val="es-ES"/>
        </w:rPr>
        <w:t>Lab</w:t>
      </w:r>
      <w:proofErr w:type="spellEnd"/>
      <w:r>
        <w:rPr>
          <w:lang w:val="es-ES"/>
        </w:rPr>
        <w:t xml:space="preserve"> TA:</w:t>
      </w:r>
      <w:r w:rsidR="00FC24A7">
        <w:rPr>
          <w:lang w:val="es-ES"/>
        </w:rPr>
        <w:t xml:space="preserve"> </w:t>
      </w:r>
      <w:r w:rsidR="00FC24A7" w:rsidRPr="00FC24A7">
        <w:rPr>
          <w:color w:val="4F81BD" w:themeColor="accent1"/>
        </w:rPr>
        <w:t>Junjie Gao</w:t>
      </w:r>
    </w:p>
    <w:p w14:paraId="6D776CA9" w14:textId="7408011F" w:rsidR="00CA3EFB" w:rsidRDefault="00CA3EFB">
      <w:pPr>
        <w:ind w:left="4320" w:firstLine="720"/>
      </w:pPr>
      <w:r>
        <w:t xml:space="preserve">Section:  </w:t>
      </w:r>
      <w:r w:rsidR="00FC24A7" w:rsidRPr="00FC24A7">
        <w:rPr>
          <w:color w:val="4F81BD" w:themeColor="accent1"/>
        </w:rPr>
        <w:t>AB2</w:t>
      </w:r>
    </w:p>
    <w:p w14:paraId="19907779" w14:textId="77777777" w:rsidR="00CA3EFB" w:rsidRDefault="00CA3EFB">
      <w:pPr>
        <w:pStyle w:val="Heading2"/>
      </w:pPr>
      <w:r>
        <w:t xml:space="preserve">Part I.  ___/8    </w:t>
      </w:r>
    </w:p>
    <w:p w14:paraId="56441BF8" w14:textId="77777777" w:rsidR="00CA3EFB" w:rsidRDefault="00CA3EFB">
      <w:pPr>
        <w:pStyle w:val="Heading3"/>
        <w:ind w:firstLine="720"/>
      </w:pPr>
      <w:r>
        <w:t>State Space Model Representation of H</w:t>
      </w:r>
      <w:r>
        <w:rPr>
          <w:vertAlign w:val="subscript"/>
        </w:rPr>
        <w:t>1</w:t>
      </w:r>
      <w:r>
        <w:t>(s)</w:t>
      </w:r>
      <w:r>
        <w:tab/>
      </w:r>
      <w:r>
        <w:tab/>
      </w:r>
      <w:r>
        <w:tab/>
        <w:t>___/8</w:t>
      </w:r>
    </w:p>
    <w:p w14:paraId="0DF1F015" w14:textId="77777777" w:rsidR="00CA3EFB" w:rsidRDefault="00CA3EFB">
      <w:pPr>
        <w:rPr>
          <w:i/>
        </w:rPr>
      </w:pPr>
      <w:r>
        <w:rPr>
          <w:i/>
        </w:rPr>
        <w:t xml:space="preserve">Compare the plots of </w:t>
      </w:r>
      <w:proofErr w:type="spellStart"/>
      <w:r>
        <w:rPr>
          <w:i/>
        </w:rPr>
        <w:t>y_dot</w:t>
      </w:r>
      <w:proofErr w:type="spellEnd"/>
      <w:r>
        <w:rPr>
          <w:i/>
        </w:rPr>
        <w:t xml:space="preserve"> and y obtained in Part 1 of the lab with the plots previously made for the prelab. Why are they identical?  Attach plots – if your prelab plot was wrong, fix it and attach the corrected plot.</w:t>
      </w:r>
    </w:p>
    <w:p w14:paraId="4EE08347" w14:textId="77777777" w:rsidR="001E5134" w:rsidRPr="00C21570" w:rsidRDefault="001E5134">
      <w:pPr>
        <w:rPr>
          <w:iCs/>
          <w:color w:val="4F81BD" w:themeColor="accent1"/>
        </w:rPr>
      </w:pPr>
    </w:p>
    <w:p w14:paraId="5C5E8F55" w14:textId="447776B0" w:rsidR="001E5134" w:rsidRPr="00C21570" w:rsidRDefault="001E5134">
      <w:pPr>
        <w:rPr>
          <w:iCs/>
          <w:color w:val="4F81BD" w:themeColor="accent1"/>
        </w:rPr>
      </w:pPr>
      <w:r w:rsidRPr="00C21570">
        <w:rPr>
          <w:iCs/>
          <w:color w:val="4F81BD" w:themeColor="accent1"/>
        </w:rPr>
        <w:t xml:space="preserve">They are identical, because they correspond to the same differential equation, </w:t>
      </w:r>
      <m:oMath>
        <m:acc>
          <m:accPr>
            <m:chr m:val="̈"/>
            <m:ctrlPr>
              <w:rPr>
                <w:rFonts w:ascii="Cambria Math" w:hAnsi="Cambria Math"/>
                <w:i/>
                <w:iCs/>
                <w:color w:val="4F81BD" w:themeColor="accent1"/>
              </w:rPr>
            </m:ctrlPr>
          </m:accPr>
          <m:e>
            <m:r>
              <w:rPr>
                <w:rFonts w:ascii="Cambria Math" w:hAnsi="Cambria Math"/>
                <w:color w:val="4F81BD" w:themeColor="accent1"/>
              </w:rPr>
              <m:t>y</m:t>
            </m:r>
          </m:e>
        </m:acc>
        <m:r>
          <w:rPr>
            <w:rFonts w:ascii="Cambria Math" w:hAnsi="Cambria Math"/>
            <w:color w:val="4F81BD" w:themeColor="accent1"/>
          </w:rPr>
          <m:t>+6</m:t>
        </m:r>
        <m:acc>
          <m:accPr>
            <m:chr m:val="̇"/>
            <m:ctrlPr>
              <w:rPr>
                <w:rFonts w:ascii="Cambria Math" w:hAnsi="Cambria Math"/>
                <w:i/>
                <w:iCs/>
                <w:color w:val="4F81BD" w:themeColor="accent1"/>
              </w:rPr>
            </m:ctrlPr>
          </m:accPr>
          <m:e>
            <m:r>
              <w:rPr>
                <w:rFonts w:ascii="Cambria Math" w:hAnsi="Cambria Math"/>
                <w:color w:val="4F81BD" w:themeColor="accent1"/>
              </w:rPr>
              <m:t>y</m:t>
            </m:r>
          </m:e>
        </m:acc>
        <m:r>
          <w:rPr>
            <w:rFonts w:ascii="Cambria Math" w:hAnsi="Cambria Math"/>
            <w:color w:val="4F81BD" w:themeColor="accent1"/>
          </w:rPr>
          <m:t>+25y=25u</m:t>
        </m:r>
      </m:oMath>
      <w:r w:rsidRPr="00C21570">
        <w:rPr>
          <w:iCs/>
          <w:color w:val="4F81BD" w:themeColor="accent1"/>
        </w:rPr>
        <w:t>.</w:t>
      </w:r>
    </w:p>
    <w:p w14:paraId="494C12B2" w14:textId="59701FE9" w:rsidR="001E5134" w:rsidRPr="001E5134" w:rsidRDefault="001E5134">
      <w:pPr>
        <w:rPr>
          <w:iCs/>
          <w:color w:val="1F497D" w:themeColor="text2"/>
        </w:rPr>
      </w:pPr>
      <w:r>
        <w:rPr>
          <w:iCs/>
          <w:noProof/>
          <w:color w:val="1F497D" w:themeColor="text2"/>
        </w:rPr>
        <w:drawing>
          <wp:inline distT="0" distB="0" distL="0" distR="0" wp14:anchorId="3D851592" wp14:editId="5F7ED7D3">
            <wp:extent cx="2692112" cy="2447636"/>
            <wp:effectExtent l="0" t="0" r="0" b="3810"/>
            <wp:docPr id="150470082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00821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462" cy="24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noProof/>
          <w:color w:val="1F497D" w:themeColor="text2"/>
        </w:rPr>
        <w:drawing>
          <wp:inline distT="0" distB="0" distL="0" distR="0" wp14:anchorId="1BB9824D" wp14:editId="222423D1">
            <wp:extent cx="2793702" cy="2540000"/>
            <wp:effectExtent l="0" t="0" r="0" b="0"/>
            <wp:docPr id="15844757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75739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528" cy="256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1A31" w14:textId="77777777" w:rsidR="00CA3EFB" w:rsidRPr="001E5134" w:rsidRDefault="00CA3EFB">
      <w:pPr>
        <w:rPr>
          <w:iCs/>
          <w:color w:val="1F497D" w:themeColor="text2"/>
        </w:rPr>
      </w:pPr>
    </w:p>
    <w:p w14:paraId="6DBD84FE" w14:textId="77777777" w:rsidR="00CA3EFB" w:rsidRDefault="00CA3EFB">
      <w:pPr>
        <w:rPr>
          <w:color w:val="FF0000"/>
        </w:rPr>
      </w:pPr>
    </w:p>
    <w:p w14:paraId="1AA3F126" w14:textId="77777777" w:rsidR="00CA3EFB" w:rsidRDefault="00CA3EFB">
      <w:pPr>
        <w:pStyle w:val="Heading2"/>
      </w:pPr>
      <w:r>
        <w:t xml:space="preserve">Part II.  ___/22    </w:t>
      </w:r>
    </w:p>
    <w:p w14:paraId="1E66EF6F" w14:textId="77777777" w:rsidR="00CA3EFB" w:rsidRDefault="00CA3EFB">
      <w:pPr>
        <w:pStyle w:val="Heading3"/>
        <w:ind w:firstLine="720"/>
      </w:pPr>
      <w:r>
        <w:t xml:space="preserve">Effects of a Zero on </w:t>
      </w:r>
      <w:proofErr w:type="spellStart"/>
      <w:r>
        <w:t>M</w:t>
      </w:r>
      <w:r>
        <w:rPr>
          <w:vertAlign w:val="subscript"/>
        </w:rPr>
        <w:t>p</w:t>
      </w:r>
      <w:proofErr w:type="spellEnd"/>
      <w:r>
        <w:t>, t</w:t>
      </w:r>
      <w:r>
        <w:rPr>
          <w:vertAlign w:val="subscript"/>
        </w:rPr>
        <w:t>r</w:t>
      </w:r>
      <w:r>
        <w:t xml:space="preserve">, and </w:t>
      </w:r>
      <w:proofErr w:type="spellStart"/>
      <w:r>
        <w:t>t</w:t>
      </w:r>
      <w:r>
        <w:rPr>
          <w:vertAlign w:val="subscript"/>
        </w:rPr>
        <w:t>s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  <w:t>___/2</w:t>
      </w:r>
    </w:p>
    <w:p w14:paraId="6DFC4ABD" w14:textId="77777777" w:rsidR="00CA3EFB" w:rsidRDefault="00CA3EFB">
      <w:pPr>
        <w:rPr>
          <w:i/>
        </w:rPr>
      </w:pPr>
      <w:r>
        <w:rPr>
          <w:i/>
        </w:rPr>
        <w:t xml:space="preserve">Fill the table and attach plot for part II. </w:t>
      </w:r>
    </w:p>
    <w:p w14:paraId="02CC3790" w14:textId="77777777" w:rsidR="00CA3EFB" w:rsidRDefault="00CA3EFB"/>
    <w:tbl>
      <w:tblPr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188"/>
        <w:gridCol w:w="1030"/>
        <w:gridCol w:w="1396"/>
        <w:gridCol w:w="1484"/>
        <w:gridCol w:w="1576"/>
        <w:gridCol w:w="1440"/>
        <w:gridCol w:w="1490"/>
      </w:tblGrid>
      <w:tr w:rsidR="00CA3EFB" w14:paraId="2D8C92A2" w14:textId="77777777">
        <w:trPr>
          <w:trHeight w:val="449"/>
        </w:trPr>
        <w:tc>
          <w:tcPr>
            <w:tcW w:w="1188" w:type="dxa"/>
            <w:shd w:val="clear" w:color="auto" w:fill="666666"/>
          </w:tcPr>
          <w:p w14:paraId="6F7C4F60" w14:textId="77777777" w:rsidR="00CA3EFB" w:rsidRDefault="00CA3EFB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1030" w:type="dxa"/>
            <w:shd w:val="clear" w:color="auto" w:fill="666666"/>
          </w:tcPr>
          <w:p w14:paraId="0EFDFB55" w14:textId="77777777" w:rsidR="00CA3EFB" w:rsidRDefault="00CA3EFB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 Zero</w:t>
            </w:r>
          </w:p>
          <w:p w14:paraId="409FB409" w14:textId="77777777" w:rsidR="00CA3EFB" w:rsidRDefault="00CA3EFB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H</w:t>
            </w:r>
            <w:r>
              <w:rPr>
                <w:b/>
                <w:color w:val="FFFFFF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FFFFFF"/>
                <w:sz w:val="20"/>
                <w:szCs w:val="20"/>
              </w:rPr>
              <w:t>(s)</w:t>
            </w:r>
          </w:p>
        </w:tc>
        <w:tc>
          <w:tcPr>
            <w:tcW w:w="1396" w:type="dxa"/>
            <w:shd w:val="clear" w:color="auto" w:fill="666666"/>
          </w:tcPr>
          <w:p w14:paraId="49CA9409" w14:textId="77777777" w:rsidR="00CA3EFB" w:rsidRDefault="00CA3EF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H</w:t>
            </w:r>
            <w:r>
              <w:rPr>
                <w:b/>
                <w:color w:val="FFFFFF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FFFFFF"/>
                <w:sz w:val="20"/>
                <w:szCs w:val="20"/>
              </w:rPr>
              <w:t>(s) with Zero at s = -30</w:t>
            </w:r>
          </w:p>
        </w:tc>
        <w:tc>
          <w:tcPr>
            <w:tcW w:w="1484" w:type="dxa"/>
            <w:shd w:val="clear" w:color="auto" w:fill="666666"/>
          </w:tcPr>
          <w:p w14:paraId="7B9E0425" w14:textId="77777777" w:rsidR="00CA3EFB" w:rsidRDefault="00CA3EF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H</w:t>
            </w:r>
            <w:r>
              <w:rPr>
                <w:b/>
                <w:color w:val="FFFFFF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FFFFFF"/>
                <w:sz w:val="20"/>
                <w:szCs w:val="20"/>
              </w:rPr>
              <w:t>(s) with Zero at s = -3</w:t>
            </w:r>
          </w:p>
        </w:tc>
        <w:tc>
          <w:tcPr>
            <w:tcW w:w="1576" w:type="dxa"/>
            <w:shd w:val="clear" w:color="auto" w:fill="666666"/>
          </w:tcPr>
          <w:p w14:paraId="7811E857" w14:textId="77777777" w:rsidR="00CA3EFB" w:rsidRDefault="00CA3EF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H</w:t>
            </w:r>
            <w:r>
              <w:rPr>
                <w:b/>
                <w:color w:val="FFFFFF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FFFFFF"/>
                <w:sz w:val="20"/>
                <w:szCs w:val="20"/>
              </w:rPr>
              <w:t>(s) with Zero at s = -1.5</w:t>
            </w:r>
          </w:p>
        </w:tc>
        <w:tc>
          <w:tcPr>
            <w:tcW w:w="1440" w:type="dxa"/>
            <w:shd w:val="clear" w:color="auto" w:fill="666666"/>
          </w:tcPr>
          <w:p w14:paraId="620B36D5" w14:textId="77777777" w:rsidR="00CA3EFB" w:rsidRDefault="00CA3EFB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H</w:t>
            </w:r>
            <w:r>
              <w:rPr>
                <w:b/>
                <w:color w:val="FFFFFF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FFFFFF"/>
                <w:sz w:val="20"/>
                <w:szCs w:val="20"/>
              </w:rPr>
              <w:t>(s) with Zero at s = 1.8</w:t>
            </w:r>
          </w:p>
        </w:tc>
        <w:tc>
          <w:tcPr>
            <w:tcW w:w="1490" w:type="dxa"/>
            <w:shd w:val="clear" w:color="auto" w:fill="666666"/>
          </w:tcPr>
          <w:p w14:paraId="63437280" w14:textId="77777777" w:rsidR="00CA3EFB" w:rsidRDefault="00CA3EFB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H</w:t>
            </w:r>
            <w:r>
              <w:rPr>
                <w:b/>
                <w:color w:val="FFFFFF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FFFFFF"/>
                <w:sz w:val="20"/>
                <w:szCs w:val="20"/>
              </w:rPr>
              <w:t>(s) with Zero at s = 18</w:t>
            </w:r>
          </w:p>
        </w:tc>
      </w:tr>
      <w:tr w:rsidR="00CA3EFB" w14:paraId="681ECF5F" w14:textId="77777777">
        <w:tc>
          <w:tcPr>
            <w:tcW w:w="1188" w:type="dxa"/>
            <w:tcBorders>
              <w:bottom w:val="single" w:sz="4" w:space="0" w:color="auto"/>
            </w:tcBorders>
          </w:tcPr>
          <w:p w14:paraId="04E22D8B" w14:textId="77777777" w:rsidR="00CA3EFB" w:rsidRDefault="00CA3EFB">
            <w:pPr>
              <w:jc w:val="center"/>
            </w:pPr>
            <w:proofErr w:type="spellStart"/>
            <w:r>
              <w:t>M</w:t>
            </w:r>
            <w:r>
              <w:rPr>
                <w:vertAlign w:val="subscript"/>
              </w:rPr>
              <w:softHyphen/>
              <w:t>p</w:t>
            </w:r>
            <w:proofErr w:type="spellEnd"/>
            <w:r w:rsidR="00A82613">
              <w:t xml:space="preserve"> </w:t>
            </w:r>
            <w:r>
              <w:t>%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73F9D50E" w14:textId="1290F4E5" w:rsidR="00CA3EFB" w:rsidRPr="00C21570" w:rsidRDefault="00500FDE">
            <w:pPr>
              <w:jc w:val="right"/>
              <w:rPr>
                <w:color w:val="4F81BD" w:themeColor="accent1"/>
              </w:rPr>
            </w:pPr>
            <w:r w:rsidRPr="00C21570">
              <w:rPr>
                <w:color w:val="4F81BD" w:themeColor="accent1"/>
              </w:rPr>
              <w:t>9.84</w:t>
            </w:r>
            <w:r w:rsidR="00CA3EFB" w:rsidRPr="00C21570">
              <w:rPr>
                <w:color w:val="4F81BD" w:themeColor="accent1"/>
              </w:rPr>
              <w:t>%</w:t>
            </w:r>
          </w:p>
        </w:tc>
        <w:tc>
          <w:tcPr>
            <w:tcW w:w="1396" w:type="dxa"/>
            <w:tcBorders>
              <w:bottom w:val="single" w:sz="4" w:space="0" w:color="auto"/>
            </w:tcBorders>
          </w:tcPr>
          <w:p w14:paraId="526F76B1" w14:textId="7091E708" w:rsidR="00CA3EFB" w:rsidRPr="00C21570" w:rsidRDefault="00500FDE">
            <w:pPr>
              <w:jc w:val="right"/>
              <w:rPr>
                <w:color w:val="4F81BD" w:themeColor="accent1"/>
              </w:rPr>
            </w:pPr>
            <w:r w:rsidRPr="00C21570">
              <w:rPr>
                <w:color w:val="4F81BD" w:themeColor="accent1"/>
              </w:rPr>
              <w:t>9.64</w:t>
            </w:r>
            <w:r w:rsidR="00CA3EFB" w:rsidRPr="00C21570">
              <w:rPr>
                <w:color w:val="4F81BD" w:themeColor="accent1"/>
              </w:rPr>
              <w:t>%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14:paraId="192940D7" w14:textId="6E801DD9" w:rsidR="00CA3EFB" w:rsidRPr="00C21570" w:rsidRDefault="00500FDE">
            <w:pPr>
              <w:jc w:val="right"/>
              <w:rPr>
                <w:color w:val="4F81BD" w:themeColor="accent1"/>
              </w:rPr>
            </w:pPr>
            <w:r w:rsidRPr="00C21570">
              <w:rPr>
                <w:color w:val="4F81BD" w:themeColor="accent1"/>
              </w:rPr>
              <w:t>41.08</w:t>
            </w:r>
            <w:r w:rsidR="00CA3EFB" w:rsidRPr="00C21570">
              <w:rPr>
                <w:color w:val="4F81BD" w:themeColor="accent1"/>
              </w:rPr>
              <w:t>%</w:t>
            </w:r>
          </w:p>
        </w:tc>
        <w:tc>
          <w:tcPr>
            <w:tcW w:w="1576" w:type="dxa"/>
            <w:tcBorders>
              <w:bottom w:val="single" w:sz="4" w:space="0" w:color="auto"/>
            </w:tcBorders>
          </w:tcPr>
          <w:p w14:paraId="5EA93818" w14:textId="3CC55234" w:rsidR="00CA3EFB" w:rsidRPr="00C21570" w:rsidRDefault="00C21570">
            <w:pPr>
              <w:jc w:val="right"/>
              <w:rPr>
                <w:color w:val="4F81BD" w:themeColor="accent1"/>
              </w:rPr>
            </w:pPr>
            <w:r w:rsidRPr="00C21570">
              <w:rPr>
                <w:color w:val="4F81BD" w:themeColor="accent1"/>
              </w:rPr>
              <w:t>114.82</w:t>
            </w:r>
            <w:r w:rsidR="00CA3EFB" w:rsidRPr="00C21570">
              <w:rPr>
                <w:color w:val="4F81BD" w:themeColor="accent1"/>
              </w:rPr>
              <w:t>%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CD9CF35" w14:textId="3C01DD30" w:rsidR="00CA3EFB" w:rsidRPr="00C21570" w:rsidRDefault="00C21570">
            <w:pPr>
              <w:jc w:val="right"/>
              <w:rPr>
                <w:color w:val="4F81BD" w:themeColor="accent1"/>
              </w:rPr>
            </w:pPr>
            <w:r w:rsidRPr="00C21570">
              <w:rPr>
                <w:color w:val="4F81BD" w:themeColor="accent1"/>
              </w:rPr>
              <w:t>19.52</w:t>
            </w:r>
            <w:r w:rsidR="00CA3EFB" w:rsidRPr="00C21570">
              <w:rPr>
                <w:color w:val="4F81BD" w:themeColor="accent1"/>
              </w:rPr>
              <w:t>%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14:paraId="6AEED99A" w14:textId="398704B6" w:rsidR="00CA3EFB" w:rsidRPr="00C21570" w:rsidRDefault="00C21570">
            <w:pPr>
              <w:jc w:val="right"/>
              <w:rPr>
                <w:color w:val="4F81BD" w:themeColor="accent1"/>
              </w:rPr>
            </w:pPr>
            <w:r w:rsidRPr="00C21570">
              <w:rPr>
                <w:color w:val="4F81BD" w:themeColor="accent1"/>
              </w:rPr>
              <w:t>9.78</w:t>
            </w:r>
            <w:r w:rsidR="00CA3EFB" w:rsidRPr="00C21570">
              <w:rPr>
                <w:color w:val="4F81BD" w:themeColor="accent1"/>
              </w:rPr>
              <w:t>%</w:t>
            </w:r>
          </w:p>
        </w:tc>
      </w:tr>
      <w:tr w:rsidR="00CA3EFB" w14:paraId="1C57C958" w14:textId="77777777">
        <w:tc>
          <w:tcPr>
            <w:tcW w:w="1188" w:type="dxa"/>
          </w:tcPr>
          <w:p w14:paraId="0106550B" w14:textId="77777777" w:rsidR="00CA3EFB" w:rsidRDefault="00CA3EFB" w:rsidP="00A82613">
            <w:pPr>
              <w:jc w:val="center"/>
            </w:pPr>
            <w:r>
              <w:t>t</w:t>
            </w:r>
            <w:r>
              <w:rPr>
                <w:vertAlign w:val="subscript"/>
              </w:rPr>
              <w:softHyphen/>
              <w:t>r</w:t>
            </w:r>
            <w:r w:rsidR="00A82613">
              <w:t xml:space="preserve"> </w:t>
            </w:r>
            <w:r>
              <w:t>(s)</w:t>
            </w:r>
          </w:p>
        </w:tc>
        <w:tc>
          <w:tcPr>
            <w:tcW w:w="1030" w:type="dxa"/>
          </w:tcPr>
          <w:p w14:paraId="6AF93F31" w14:textId="450B964E" w:rsidR="00CA3EFB" w:rsidRPr="00C21570" w:rsidRDefault="00C21570">
            <w:pPr>
              <w:jc w:val="center"/>
              <w:rPr>
                <w:color w:val="4F81BD" w:themeColor="accent1"/>
              </w:rPr>
            </w:pPr>
            <w:r w:rsidRPr="00C21570">
              <w:rPr>
                <w:color w:val="4F81BD" w:themeColor="accent1"/>
              </w:rPr>
              <w:t>0.43</w:t>
            </w:r>
          </w:p>
        </w:tc>
        <w:tc>
          <w:tcPr>
            <w:tcW w:w="1396" w:type="dxa"/>
          </w:tcPr>
          <w:p w14:paraId="76FA1D7B" w14:textId="154F217F" w:rsidR="00CA3EFB" w:rsidRPr="00C21570" w:rsidRDefault="00C21570">
            <w:pPr>
              <w:jc w:val="center"/>
              <w:rPr>
                <w:color w:val="4F81BD" w:themeColor="accent1"/>
              </w:rPr>
            </w:pPr>
            <w:r w:rsidRPr="00C21570">
              <w:rPr>
                <w:color w:val="4F81BD" w:themeColor="accent1"/>
              </w:rPr>
              <w:t>0.43</w:t>
            </w:r>
          </w:p>
        </w:tc>
        <w:tc>
          <w:tcPr>
            <w:tcW w:w="1484" w:type="dxa"/>
          </w:tcPr>
          <w:p w14:paraId="7449E573" w14:textId="20F5887A" w:rsidR="00CA3EFB" w:rsidRPr="00C21570" w:rsidRDefault="00C21570">
            <w:pPr>
              <w:jc w:val="center"/>
              <w:rPr>
                <w:color w:val="4F81BD" w:themeColor="accent1"/>
              </w:rPr>
            </w:pPr>
            <w:r w:rsidRPr="00C21570">
              <w:rPr>
                <w:color w:val="4F81BD" w:themeColor="accent1"/>
              </w:rPr>
              <w:t>0.23</w:t>
            </w:r>
          </w:p>
        </w:tc>
        <w:tc>
          <w:tcPr>
            <w:tcW w:w="1576" w:type="dxa"/>
          </w:tcPr>
          <w:p w14:paraId="51F47106" w14:textId="0F1D08F7" w:rsidR="00CA3EFB" w:rsidRPr="00C21570" w:rsidRDefault="00C21570">
            <w:pPr>
              <w:jc w:val="center"/>
              <w:rPr>
                <w:color w:val="4F81BD" w:themeColor="accent1"/>
              </w:rPr>
            </w:pPr>
            <w:r w:rsidRPr="00C21570">
              <w:rPr>
                <w:color w:val="4F81BD" w:themeColor="accent1"/>
              </w:rPr>
              <w:t>0.18</w:t>
            </w:r>
          </w:p>
        </w:tc>
        <w:tc>
          <w:tcPr>
            <w:tcW w:w="1440" w:type="dxa"/>
          </w:tcPr>
          <w:p w14:paraId="29A0E3F3" w14:textId="2D71CE46" w:rsidR="00CA3EFB" w:rsidRPr="00C21570" w:rsidRDefault="00C21570">
            <w:pPr>
              <w:jc w:val="center"/>
              <w:rPr>
                <w:color w:val="4F81BD" w:themeColor="accent1"/>
              </w:rPr>
            </w:pPr>
            <w:r w:rsidRPr="00C21570">
              <w:rPr>
                <w:color w:val="4F81BD" w:themeColor="accent1"/>
              </w:rPr>
              <w:t>0.30</w:t>
            </w:r>
          </w:p>
        </w:tc>
        <w:tc>
          <w:tcPr>
            <w:tcW w:w="1490" w:type="dxa"/>
          </w:tcPr>
          <w:p w14:paraId="1C55A2EB" w14:textId="3C250B12" w:rsidR="00CA3EFB" w:rsidRPr="00C21570" w:rsidRDefault="00C21570">
            <w:pPr>
              <w:jc w:val="center"/>
              <w:rPr>
                <w:color w:val="4F81BD" w:themeColor="accent1"/>
              </w:rPr>
            </w:pPr>
            <w:r w:rsidRPr="00C21570">
              <w:rPr>
                <w:color w:val="4F81BD" w:themeColor="accent1"/>
              </w:rPr>
              <w:t>0.42</w:t>
            </w:r>
          </w:p>
        </w:tc>
      </w:tr>
      <w:tr w:rsidR="00CA3EFB" w14:paraId="05A993E4" w14:textId="77777777">
        <w:tc>
          <w:tcPr>
            <w:tcW w:w="1188" w:type="dxa"/>
          </w:tcPr>
          <w:p w14:paraId="6ED402BE" w14:textId="77777777" w:rsidR="00CA3EFB" w:rsidRDefault="00CA3EFB" w:rsidP="00A82613">
            <w:pPr>
              <w:jc w:val="center"/>
            </w:pPr>
            <w:proofErr w:type="spellStart"/>
            <w:r>
              <w:t>t</w:t>
            </w:r>
            <w:r>
              <w:rPr>
                <w:vertAlign w:val="subscript"/>
              </w:rPr>
              <w:softHyphen/>
              <w:t>s</w:t>
            </w:r>
            <w:proofErr w:type="spellEnd"/>
            <w:r>
              <w:t xml:space="preserve"> (s)</w:t>
            </w:r>
          </w:p>
        </w:tc>
        <w:tc>
          <w:tcPr>
            <w:tcW w:w="1030" w:type="dxa"/>
          </w:tcPr>
          <w:p w14:paraId="567A21B1" w14:textId="00802A24" w:rsidR="00CA3EFB" w:rsidRPr="00C21570" w:rsidRDefault="00C21570">
            <w:pPr>
              <w:jc w:val="center"/>
              <w:rPr>
                <w:color w:val="4F81BD" w:themeColor="accent1"/>
              </w:rPr>
            </w:pPr>
            <w:r w:rsidRPr="00C21570">
              <w:rPr>
                <w:color w:val="4F81BD" w:themeColor="accent1"/>
              </w:rPr>
              <w:t>1.05</w:t>
            </w:r>
          </w:p>
        </w:tc>
        <w:tc>
          <w:tcPr>
            <w:tcW w:w="1396" w:type="dxa"/>
          </w:tcPr>
          <w:p w14:paraId="266B6815" w14:textId="100E2C55" w:rsidR="00CA3EFB" w:rsidRPr="00C21570" w:rsidRDefault="00C21570">
            <w:pPr>
              <w:jc w:val="center"/>
              <w:rPr>
                <w:color w:val="4F81BD" w:themeColor="accent1"/>
              </w:rPr>
            </w:pPr>
            <w:r w:rsidRPr="00C21570">
              <w:rPr>
                <w:color w:val="4F81BD" w:themeColor="accent1"/>
              </w:rPr>
              <w:t>1.01</w:t>
            </w:r>
          </w:p>
        </w:tc>
        <w:tc>
          <w:tcPr>
            <w:tcW w:w="1484" w:type="dxa"/>
          </w:tcPr>
          <w:p w14:paraId="0184ACDF" w14:textId="3795A60B" w:rsidR="00CA3EFB" w:rsidRPr="00C21570" w:rsidRDefault="00C21570">
            <w:pPr>
              <w:jc w:val="center"/>
              <w:rPr>
                <w:color w:val="4F81BD" w:themeColor="accent1"/>
              </w:rPr>
            </w:pPr>
            <w:r w:rsidRPr="00C21570">
              <w:rPr>
                <w:color w:val="4F81BD" w:themeColor="accent1"/>
              </w:rPr>
              <w:t>0.85</w:t>
            </w:r>
          </w:p>
        </w:tc>
        <w:tc>
          <w:tcPr>
            <w:tcW w:w="1576" w:type="dxa"/>
          </w:tcPr>
          <w:p w14:paraId="59E8A62D" w14:textId="45A4C61B" w:rsidR="00CA3EFB" w:rsidRPr="00C21570" w:rsidRDefault="00C21570">
            <w:pPr>
              <w:jc w:val="center"/>
              <w:rPr>
                <w:color w:val="4F81BD" w:themeColor="accent1"/>
              </w:rPr>
            </w:pPr>
            <w:r w:rsidRPr="00C21570">
              <w:rPr>
                <w:color w:val="4F81BD" w:themeColor="accent1"/>
              </w:rPr>
              <w:t>1.38</w:t>
            </w:r>
          </w:p>
        </w:tc>
        <w:tc>
          <w:tcPr>
            <w:tcW w:w="1440" w:type="dxa"/>
          </w:tcPr>
          <w:p w14:paraId="4D3BEAE8" w14:textId="48A2E215" w:rsidR="00CA3EFB" w:rsidRPr="00C21570" w:rsidRDefault="00C21570">
            <w:pPr>
              <w:jc w:val="center"/>
              <w:rPr>
                <w:color w:val="4F81BD" w:themeColor="accent1"/>
              </w:rPr>
            </w:pPr>
            <w:r w:rsidRPr="00C21570">
              <w:rPr>
                <w:color w:val="4F81BD" w:themeColor="accent1"/>
              </w:rPr>
              <w:t>1.34</w:t>
            </w:r>
          </w:p>
        </w:tc>
        <w:tc>
          <w:tcPr>
            <w:tcW w:w="1490" w:type="dxa"/>
          </w:tcPr>
          <w:p w14:paraId="0EAFB46E" w14:textId="5390BD6A" w:rsidR="00CA3EFB" w:rsidRPr="00C21570" w:rsidRDefault="00C21570">
            <w:pPr>
              <w:jc w:val="center"/>
              <w:rPr>
                <w:color w:val="4F81BD" w:themeColor="accent1"/>
              </w:rPr>
            </w:pPr>
            <w:r w:rsidRPr="00C21570">
              <w:rPr>
                <w:color w:val="4F81BD" w:themeColor="accent1"/>
              </w:rPr>
              <w:t>1.10</w:t>
            </w:r>
          </w:p>
        </w:tc>
      </w:tr>
    </w:tbl>
    <w:p w14:paraId="559B4095" w14:textId="77777777" w:rsidR="00CA3EFB" w:rsidRDefault="00CA3EFB"/>
    <w:p w14:paraId="10FE365A" w14:textId="77777777" w:rsidR="000D3B9D" w:rsidRDefault="00CA3EFB">
      <w:pPr>
        <w:jc w:val="center"/>
      </w:pPr>
      <w:r>
        <w:t>Table 1: Effects of Zero</w:t>
      </w:r>
    </w:p>
    <w:p w14:paraId="40097B28" w14:textId="393DC012" w:rsidR="00CA3EFB" w:rsidRDefault="000D3B9D">
      <w:pPr>
        <w:jc w:val="center"/>
      </w:pPr>
      <w:r>
        <w:rPr>
          <w:noProof/>
        </w:rPr>
        <w:lastRenderedPageBreak/>
        <w:drawing>
          <wp:inline distT="0" distB="0" distL="0" distR="0" wp14:anchorId="62173126" wp14:editId="71A3E055">
            <wp:extent cx="2817091" cy="2561265"/>
            <wp:effectExtent l="0" t="0" r="0" b="0"/>
            <wp:docPr id="17784479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47913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025" cy="259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7E01" w14:textId="77777777" w:rsidR="00CA3EFB" w:rsidRDefault="00CA3EFB">
      <w:pPr>
        <w:pStyle w:val="Heading3"/>
        <w:ind w:firstLine="720"/>
      </w:pPr>
      <w:r>
        <w:t>Discuss the Effects of a LHP Zero</w:t>
      </w:r>
      <w:r>
        <w:tab/>
      </w:r>
      <w:r>
        <w:tab/>
      </w:r>
      <w:r>
        <w:tab/>
      </w:r>
      <w:r>
        <w:tab/>
      </w:r>
      <w:r>
        <w:tab/>
        <w:t>___/4</w:t>
      </w:r>
    </w:p>
    <w:p w14:paraId="47DCC959" w14:textId="77777777" w:rsidR="00CA3EFB" w:rsidRDefault="00CA3EFB">
      <w:pPr>
        <w:rPr>
          <w:i/>
        </w:rPr>
      </w:pPr>
      <w:r>
        <w:rPr>
          <w:i/>
        </w:rPr>
        <w:t xml:space="preserve">Explain how </w:t>
      </w:r>
      <w:proofErr w:type="spellStart"/>
      <w:r>
        <w:rPr>
          <w:i/>
        </w:rPr>
        <w:t>M</w:t>
      </w:r>
      <w:r>
        <w:rPr>
          <w:i/>
          <w:vertAlign w:val="subscript"/>
        </w:rPr>
        <w:t>p</w:t>
      </w:r>
      <w:proofErr w:type="spellEnd"/>
      <w:r>
        <w:rPr>
          <w:i/>
        </w:rPr>
        <w:t>, t</w:t>
      </w:r>
      <w:r>
        <w:rPr>
          <w:i/>
          <w:vertAlign w:val="subscript"/>
        </w:rPr>
        <w:t>r</w:t>
      </w:r>
      <w:r>
        <w:rPr>
          <w:i/>
        </w:rPr>
        <w:t xml:space="preserve">, and </w:t>
      </w: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rPr>
          <w:i/>
        </w:rPr>
        <w:t xml:space="preserve"> are affected by the zero’s location.  When can the zero be ignored?</w:t>
      </w:r>
    </w:p>
    <w:p w14:paraId="1E90019E" w14:textId="77777777" w:rsidR="00C21570" w:rsidRDefault="00C21570"/>
    <w:p w14:paraId="3CD9EF1C" w14:textId="29C2AE7F" w:rsidR="00CA3EFB" w:rsidRPr="000D3B9D" w:rsidRDefault="00C21570">
      <w:pPr>
        <w:rPr>
          <w:color w:val="4F81BD" w:themeColor="accent1"/>
        </w:rPr>
      </w:pPr>
      <w:r w:rsidRPr="000D3B9D">
        <w:rPr>
          <w:color w:val="4F81BD" w:themeColor="accent1"/>
        </w:rPr>
        <w:t xml:space="preserve">When the zero is closer to the origin, </w:t>
      </w:r>
      <w:proofErr w:type="spellStart"/>
      <w:r w:rsidRPr="000D3B9D">
        <w:rPr>
          <w:color w:val="4F81BD" w:themeColor="accent1"/>
        </w:rPr>
        <w:t>Mp</w:t>
      </w:r>
      <w:proofErr w:type="spellEnd"/>
      <w:r w:rsidRPr="000D3B9D">
        <w:rPr>
          <w:color w:val="4F81BD" w:themeColor="accent1"/>
        </w:rPr>
        <w:t xml:space="preserve"> is larger, </w:t>
      </w:r>
      <w:r w:rsidR="000D3B9D" w:rsidRPr="000D3B9D">
        <w:rPr>
          <w:color w:val="4F81BD" w:themeColor="accent1"/>
        </w:rPr>
        <w:t xml:space="preserve">tr is smaller, and </w:t>
      </w:r>
      <w:proofErr w:type="spellStart"/>
      <w:r w:rsidR="000D3B9D" w:rsidRPr="000D3B9D">
        <w:rPr>
          <w:color w:val="4F81BD" w:themeColor="accent1"/>
        </w:rPr>
        <w:t>ts</w:t>
      </w:r>
      <w:proofErr w:type="spellEnd"/>
      <w:r w:rsidR="000D3B9D" w:rsidRPr="000D3B9D">
        <w:rPr>
          <w:color w:val="4F81BD" w:themeColor="accent1"/>
        </w:rPr>
        <w:t xml:space="preserve"> is larger.</w:t>
      </w:r>
    </w:p>
    <w:p w14:paraId="048105E6" w14:textId="351E87FF" w:rsidR="000D3B9D" w:rsidRPr="000D3B9D" w:rsidRDefault="000D3B9D">
      <w:pPr>
        <w:rPr>
          <w:color w:val="4F81BD" w:themeColor="accent1"/>
        </w:rPr>
      </w:pPr>
      <w:r w:rsidRPr="000D3B9D">
        <w:rPr>
          <w:color w:val="4F81BD" w:themeColor="accent1"/>
        </w:rPr>
        <w:t>When the absolute value of zero is very large, it can be ignored.</w:t>
      </w:r>
    </w:p>
    <w:p w14:paraId="0FB6E336" w14:textId="77777777" w:rsidR="00CA3EFB" w:rsidRDefault="00CA3EFB"/>
    <w:p w14:paraId="76374084" w14:textId="77777777" w:rsidR="00CA3EFB" w:rsidRDefault="00CA3EFB">
      <w:pPr>
        <w:pStyle w:val="Heading3"/>
        <w:ind w:firstLine="720"/>
      </w:pPr>
      <w:r>
        <w:t xml:space="preserve">Effects of a </w:t>
      </w:r>
      <w:bookmarkStart w:id="0" w:name="OLE_LINK1"/>
      <w:bookmarkStart w:id="1" w:name="OLE_LINK2"/>
      <w:r>
        <w:t xml:space="preserve">Non-minimum Phase </w:t>
      </w:r>
      <w:bookmarkEnd w:id="0"/>
      <w:bookmarkEnd w:id="1"/>
      <w:r>
        <w:t>(RHP) Zero</w:t>
      </w:r>
      <w:r>
        <w:tab/>
      </w:r>
      <w:r>
        <w:tab/>
      </w:r>
      <w:r>
        <w:tab/>
        <w:t>___/2</w:t>
      </w:r>
    </w:p>
    <w:p w14:paraId="40B3071B" w14:textId="77777777" w:rsidR="00CA3EFB" w:rsidRDefault="00CA3EFB">
      <w:pPr>
        <w:rPr>
          <w:i/>
          <w:iCs/>
        </w:rPr>
      </w:pPr>
      <w:r>
        <w:rPr>
          <w:i/>
          <w:iCs/>
        </w:rPr>
        <w:t>What is unique in this situation?</w:t>
      </w:r>
    </w:p>
    <w:p w14:paraId="2F247A17" w14:textId="77777777" w:rsidR="00CA3EFB" w:rsidRDefault="00CA3EFB"/>
    <w:p w14:paraId="256C91AF" w14:textId="6B2B27D4" w:rsidR="00CA3EFB" w:rsidRPr="000D3B9D" w:rsidRDefault="000D3B9D">
      <w:pPr>
        <w:rPr>
          <w:color w:val="4F81BD" w:themeColor="accent1"/>
        </w:rPr>
      </w:pPr>
      <w:r w:rsidRPr="000D3B9D">
        <w:rPr>
          <w:color w:val="4F81BD" w:themeColor="accent1"/>
        </w:rPr>
        <w:t>RHP zeros would cause inverse response, which make the system hard to control.</w:t>
      </w:r>
    </w:p>
    <w:p w14:paraId="511DAB6F" w14:textId="77777777" w:rsidR="00CA3EFB" w:rsidRDefault="00CA3EFB"/>
    <w:p w14:paraId="7A469863" w14:textId="77777777" w:rsidR="00CA3EFB" w:rsidRDefault="00CA3EFB">
      <w:pPr>
        <w:pStyle w:val="Heading3"/>
        <w:tabs>
          <w:tab w:val="left" w:pos="7560"/>
        </w:tabs>
        <w:ind w:firstLine="720"/>
      </w:pPr>
      <w:r>
        <w:t>Decomposition of H</w:t>
      </w:r>
      <w:r>
        <w:rPr>
          <w:vertAlign w:val="subscript"/>
        </w:rPr>
        <w:t>2</w:t>
      </w:r>
      <w:r>
        <w:t>(s)</w:t>
      </w:r>
      <w:r>
        <w:tab/>
      </w:r>
      <w:r>
        <w:tab/>
        <w:t>__/14</w:t>
      </w:r>
    </w:p>
    <w:p w14:paraId="015110B8" w14:textId="77777777" w:rsidR="00CA3EFB" w:rsidRDefault="00CA3EFB">
      <w:pPr>
        <w:rPr>
          <w:i/>
          <w:lang w:eastAsia="zh-CN"/>
        </w:rPr>
      </w:pPr>
      <w:r>
        <w:rPr>
          <w:i/>
        </w:rPr>
        <w:t>Take H</w:t>
      </w:r>
      <w:r>
        <w:rPr>
          <w:i/>
          <w:vertAlign w:val="subscript"/>
        </w:rPr>
        <w:t>2</w:t>
      </w:r>
      <w:r>
        <w:rPr>
          <w:i/>
        </w:rPr>
        <w:t>(s), set ζ to the value found in the prelab, and separate the numerator into two terms so that H</w:t>
      </w:r>
      <w:r>
        <w:rPr>
          <w:i/>
          <w:vertAlign w:val="subscript"/>
        </w:rPr>
        <w:t>2</w:t>
      </w:r>
      <w:r>
        <w:rPr>
          <w:i/>
        </w:rPr>
        <w:t xml:space="preserve">(s) is a sum of 2 fractions. Discuss how this decomposition helps to explain the effect of the zero location.  </w:t>
      </w:r>
      <w:proofErr w:type="gramStart"/>
      <w:r>
        <w:rPr>
          <w:i/>
        </w:rPr>
        <w:t>In particular, discuss</w:t>
      </w:r>
      <w:proofErr w:type="gramEnd"/>
      <w:r>
        <w:rPr>
          <w:i/>
        </w:rPr>
        <w:t xml:space="preserve"> what each term represents. Also discuss α’s effect. Which term dominates as α approaches 0? As α approaches ∞?  What happens when α is negative?</w:t>
      </w:r>
    </w:p>
    <w:p w14:paraId="1DFB14F9" w14:textId="3874FC88" w:rsidR="00CA3EFB" w:rsidRPr="00EC0BE8" w:rsidRDefault="00EC0BE8">
      <w:pPr>
        <w:rPr>
          <w:color w:val="4F81BD" w:themeColor="accen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F81BD" w:themeColor="accent1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</w:rPr>
                <m:t>25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</w:rPr>
                <m:t xml:space="preserve"> + 6s + 25</m:t>
              </m:r>
            </m:den>
          </m:f>
          <m:r>
            <w:rPr>
              <w:rFonts w:ascii="Cambria Math" w:hAnsi="Cambria Math"/>
              <w:color w:val="4F81BD" w:themeColor="accent1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4F81BD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F81BD" w:themeColor="accent1"/>
                    </w:rPr>
                    <m:t>125</m:t>
                  </m:r>
                </m:num>
                <m:den>
                  <m:r>
                    <w:rPr>
                      <w:rFonts w:ascii="Cambria Math" w:hAnsi="Cambria Math"/>
                      <w:color w:val="4F81BD" w:themeColor="accent1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4F81BD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F81BD" w:themeColor="accent1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color w:val="4F81BD" w:themeColor="accent1"/>
                    </w:rPr>
                    <m:t>α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</w:rPr>
                <m:t xml:space="preserve"> + 6s + 25</m:t>
              </m:r>
            </m:den>
          </m:f>
          <m:r>
            <w:rPr>
              <w:rFonts w:ascii="Cambria Math" w:hAnsi="Cambria Math"/>
              <w:color w:val="4F81BD" w:themeColor="accent1"/>
            </w:rPr>
            <m:t xml:space="preserve"> </m:t>
          </m:r>
        </m:oMath>
      </m:oMathPara>
    </w:p>
    <w:p w14:paraId="7E797313" w14:textId="3F05A198" w:rsidR="00EC0BE8" w:rsidRPr="00EC0BE8" w:rsidRDefault="00EC0BE8">
      <w:pPr>
        <w:rPr>
          <w:color w:val="4F81BD" w:themeColor="accent1"/>
        </w:rPr>
      </w:pPr>
      <w:r w:rsidRPr="00EC0BE8">
        <w:rPr>
          <w:color w:val="4F81BD" w:themeColor="accent1"/>
        </w:rPr>
        <w:t>The first part is the same as the original transfer function. The second part add</w:t>
      </w:r>
      <w:r w:rsidR="006839F1">
        <w:rPr>
          <w:color w:val="4F81BD" w:themeColor="accent1"/>
        </w:rPr>
        <w:t>s</w:t>
      </w:r>
      <w:r w:rsidRPr="00EC0BE8">
        <w:rPr>
          <w:color w:val="4F81BD" w:themeColor="accent1"/>
        </w:rPr>
        <w:t xml:space="preserve"> a term to the output, which is proportional to the derivative of the original output. When </w:t>
      </w:r>
      <m:oMath>
        <m:r>
          <w:rPr>
            <w:rFonts w:ascii="Cambria Math" w:hAnsi="Cambria Math"/>
            <w:color w:val="4F81BD" w:themeColor="accent1"/>
          </w:rPr>
          <m:t>α</m:t>
        </m:r>
      </m:oMath>
      <w:r w:rsidRPr="00EC0BE8">
        <w:rPr>
          <w:color w:val="4F81BD" w:themeColor="accent1"/>
        </w:rPr>
        <w:t xml:space="preserve"> approaches zero, the second part dominates, and vice versa. When </w:t>
      </w:r>
      <m:oMath>
        <m:r>
          <w:rPr>
            <w:rFonts w:ascii="Cambria Math" w:hAnsi="Cambria Math"/>
            <w:color w:val="4F81BD" w:themeColor="accent1"/>
          </w:rPr>
          <m:t>α</m:t>
        </m:r>
      </m:oMath>
      <w:r w:rsidRPr="00EC0BE8">
        <w:rPr>
          <w:color w:val="4F81BD" w:themeColor="accent1"/>
        </w:rPr>
        <w:t xml:space="preserve"> is negative, it cause</w:t>
      </w:r>
      <w:r w:rsidR="006839F1">
        <w:rPr>
          <w:color w:val="4F81BD" w:themeColor="accent1"/>
        </w:rPr>
        <w:t>s</w:t>
      </w:r>
      <w:r w:rsidRPr="00EC0BE8">
        <w:rPr>
          <w:color w:val="4F81BD" w:themeColor="accent1"/>
        </w:rPr>
        <w:t xml:space="preserve"> an inverse response, which make the system harder to stabilize.</w:t>
      </w:r>
    </w:p>
    <w:p w14:paraId="44605BCA" w14:textId="77777777" w:rsidR="00CA3EFB" w:rsidRDefault="00CA3EFB">
      <w:pPr>
        <w:pStyle w:val="Heading2"/>
      </w:pPr>
      <w:r>
        <w:lastRenderedPageBreak/>
        <w:t xml:space="preserve">Part III.  ___/20    </w:t>
      </w:r>
    </w:p>
    <w:p w14:paraId="3FAE36BA" w14:textId="77777777" w:rsidR="00CA3EFB" w:rsidRDefault="00CA3EFB">
      <w:pPr>
        <w:pStyle w:val="Heading3"/>
        <w:ind w:firstLine="720"/>
      </w:pPr>
      <w:r>
        <w:t xml:space="preserve">Effects of an Extra Pole on </w:t>
      </w:r>
      <w:proofErr w:type="spellStart"/>
      <w:r>
        <w:t>M</w:t>
      </w:r>
      <w:r>
        <w:rPr>
          <w:vertAlign w:val="subscript"/>
        </w:rPr>
        <w:t>p</w:t>
      </w:r>
      <w:proofErr w:type="spellEnd"/>
      <w:r>
        <w:t>, t</w:t>
      </w:r>
      <w:r>
        <w:rPr>
          <w:vertAlign w:val="subscript"/>
        </w:rPr>
        <w:t>r</w:t>
      </w:r>
      <w:r>
        <w:t xml:space="preserve">, and </w:t>
      </w:r>
      <w:proofErr w:type="spellStart"/>
      <w:r>
        <w:t>t</w:t>
      </w:r>
      <w:r>
        <w:rPr>
          <w:vertAlign w:val="subscript"/>
        </w:rPr>
        <w:t>s</w:t>
      </w:r>
      <w:proofErr w:type="spellEnd"/>
      <w:r>
        <w:t>.</w:t>
      </w:r>
      <w:r>
        <w:tab/>
      </w:r>
      <w:r>
        <w:tab/>
      </w:r>
      <w:r>
        <w:tab/>
      </w:r>
      <w:r>
        <w:tab/>
        <w:t>___/2</w:t>
      </w:r>
    </w:p>
    <w:p w14:paraId="197653BE" w14:textId="77777777" w:rsidR="00CA3EFB" w:rsidRDefault="00CA3EFB">
      <w:pPr>
        <w:rPr>
          <w:i/>
        </w:rPr>
      </w:pPr>
      <w:r>
        <w:rPr>
          <w:i/>
        </w:rPr>
        <w:t>Fill the table and attach plot for part III. Attach Plots.</w:t>
      </w:r>
    </w:p>
    <w:p w14:paraId="6B774F27" w14:textId="77777777" w:rsidR="00CA3EFB" w:rsidRDefault="00CA3EFB"/>
    <w:tbl>
      <w:tblPr>
        <w:tblW w:w="71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  <w:gridCol w:w="1538"/>
        <w:gridCol w:w="1702"/>
        <w:gridCol w:w="1620"/>
      </w:tblGrid>
      <w:tr w:rsidR="00CA3EFB" w14:paraId="3BF1595E" w14:textId="77777777">
        <w:trPr>
          <w:trHeight w:val="449"/>
          <w:jc w:val="center"/>
        </w:trPr>
        <w:tc>
          <w:tcPr>
            <w:tcW w:w="1188" w:type="dxa"/>
            <w:shd w:val="clear" w:color="auto" w:fill="666666"/>
          </w:tcPr>
          <w:p w14:paraId="5B246EAC" w14:textId="77777777" w:rsidR="00CA3EFB" w:rsidRDefault="00CA3EFB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Property</w:t>
            </w:r>
          </w:p>
        </w:tc>
        <w:tc>
          <w:tcPr>
            <w:tcW w:w="1080" w:type="dxa"/>
            <w:shd w:val="clear" w:color="auto" w:fill="666666"/>
          </w:tcPr>
          <w:p w14:paraId="1FB69EB8" w14:textId="77777777" w:rsidR="00CA3EFB" w:rsidRDefault="00594C2E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 Pole</w:t>
            </w:r>
          </w:p>
          <w:p w14:paraId="3BF3B157" w14:textId="77777777" w:rsidR="00CA3EFB" w:rsidRDefault="00CA3EFB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H</w:t>
            </w:r>
            <w:r>
              <w:rPr>
                <w:b/>
                <w:color w:val="FFFFFF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FFFFFF"/>
                <w:sz w:val="20"/>
                <w:szCs w:val="20"/>
              </w:rPr>
              <w:t>(s)</w:t>
            </w:r>
          </w:p>
        </w:tc>
        <w:tc>
          <w:tcPr>
            <w:tcW w:w="1538" w:type="dxa"/>
            <w:shd w:val="clear" w:color="auto" w:fill="666666"/>
          </w:tcPr>
          <w:p w14:paraId="0EE72ECD" w14:textId="77777777" w:rsidR="00CA3EFB" w:rsidRDefault="00CA3EF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H</w:t>
            </w:r>
            <w:r>
              <w:rPr>
                <w:b/>
                <w:color w:val="FFFFFF"/>
                <w:sz w:val="20"/>
                <w:szCs w:val="20"/>
                <w:vertAlign w:val="subscript"/>
              </w:rPr>
              <w:t>3</w:t>
            </w:r>
            <w:r>
              <w:rPr>
                <w:b/>
                <w:color w:val="FFFFFF"/>
                <w:sz w:val="20"/>
                <w:szCs w:val="20"/>
              </w:rPr>
              <w:t>(s) with Pole at s = -30</w:t>
            </w:r>
          </w:p>
        </w:tc>
        <w:tc>
          <w:tcPr>
            <w:tcW w:w="1702" w:type="dxa"/>
            <w:shd w:val="clear" w:color="auto" w:fill="666666"/>
          </w:tcPr>
          <w:p w14:paraId="55FB19EE" w14:textId="77777777" w:rsidR="00CA3EFB" w:rsidRDefault="00CA3EF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H</w:t>
            </w:r>
            <w:r>
              <w:rPr>
                <w:b/>
                <w:color w:val="FFFFFF"/>
                <w:sz w:val="20"/>
                <w:szCs w:val="20"/>
                <w:vertAlign w:val="subscript"/>
              </w:rPr>
              <w:t>3</w:t>
            </w:r>
            <w:r>
              <w:rPr>
                <w:b/>
                <w:color w:val="FFFFFF"/>
                <w:sz w:val="20"/>
                <w:szCs w:val="20"/>
              </w:rPr>
              <w:t>(s) with Pole at s = -3</w:t>
            </w:r>
          </w:p>
        </w:tc>
        <w:tc>
          <w:tcPr>
            <w:tcW w:w="1620" w:type="dxa"/>
            <w:shd w:val="clear" w:color="auto" w:fill="666666"/>
          </w:tcPr>
          <w:p w14:paraId="1D1EA6CA" w14:textId="77777777" w:rsidR="00CA3EFB" w:rsidRDefault="00CA3EF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H</w:t>
            </w:r>
            <w:r>
              <w:rPr>
                <w:b/>
                <w:color w:val="FFFFFF"/>
                <w:sz w:val="20"/>
                <w:szCs w:val="20"/>
                <w:vertAlign w:val="subscript"/>
              </w:rPr>
              <w:t>3</w:t>
            </w:r>
            <w:r>
              <w:rPr>
                <w:b/>
                <w:color w:val="FFFFFF"/>
                <w:sz w:val="20"/>
                <w:szCs w:val="20"/>
              </w:rPr>
              <w:t>(s) with Pole at s = -1.5</w:t>
            </w:r>
          </w:p>
        </w:tc>
      </w:tr>
      <w:tr w:rsidR="00CA3EFB" w14:paraId="714719F4" w14:textId="77777777">
        <w:trPr>
          <w:jc w:val="center"/>
        </w:trPr>
        <w:tc>
          <w:tcPr>
            <w:tcW w:w="1188" w:type="dxa"/>
            <w:tcBorders>
              <w:bottom w:val="single" w:sz="4" w:space="0" w:color="auto"/>
            </w:tcBorders>
          </w:tcPr>
          <w:p w14:paraId="34FE37A7" w14:textId="77777777" w:rsidR="00CA3EFB" w:rsidRDefault="00CA3EFB" w:rsidP="00A82613">
            <w:pPr>
              <w:jc w:val="center"/>
            </w:pPr>
            <w:proofErr w:type="spellStart"/>
            <w:r>
              <w:t>M</w:t>
            </w:r>
            <w:r>
              <w:rPr>
                <w:vertAlign w:val="subscript"/>
              </w:rPr>
              <w:softHyphen/>
              <w:t>p</w:t>
            </w:r>
            <w:proofErr w:type="spellEnd"/>
            <w:r>
              <w:t xml:space="preserve"> %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7A9C69B" w14:textId="524FAF78" w:rsidR="00CA3EFB" w:rsidRPr="00EC0BE8" w:rsidRDefault="0088777A">
            <w:pPr>
              <w:jc w:val="right"/>
              <w:rPr>
                <w:color w:val="4F81BD" w:themeColor="accent1"/>
              </w:rPr>
            </w:pPr>
            <w:r w:rsidRPr="00EC0BE8">
              <w:rPr>
                <w:color w:val="4F81BD" w:themeColor="accent1"/>
              </w:rPr>
              <w:t>9.48</w:t>
            </w:r>
            <w:r w:rsidR="00CA3EFB" w:rsidRPr="00EC0BE8">
              <w:rPr>
                <w:color w:val="4F81BD" w:themeColor="accent1"/>
              </w:rPr>
              <w:t>%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6734DFFA" w14:textId="1F7BA7E3" w:rsidR="00CA3EFB" w:rsidRPr="00EC0BE8" w:rsidRDefault="0088777A">
            <w:pPr>
              <w:jc w:val="right"/>
              <w:rPr>
                <w:color w:val="4F81BD" w:themeColor="accent1"/>
              </w:rPr>
            </w:pPr>
            <w:r w:rsidRPr="00EC0BE8">
              <w:rPr>
                <w:color w:val="4F81BD" w:themeColor="accent1"/>
              </w:rPr>
              <w:t>9.33</w:t>
            </w:r>
            <w:r w:rsidR="00CA3EFB" w:rsidRPr="00EC0BE8">
              <w:rPr>
                <w:color w:val="4F81BD" w:themeColor="accent1"/>
              </w:rPr>
              <w:t>%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72817872" w14:textId="09BF80F8" w:rsidR="00CA3EFB" w:rsidRPr="00EC0BE8" w:rsidRDefault="0088777A">
            <w:pPr>
              <w:jc w:val="right"/>
              <w:rPr>
                <w:color w:val="4F81BD" w:themeColor="accent1"/>
              </w:rPr>
            </w:pPr>
            <w:r w:rsidRPr="00EC0BE8">
              <w:rPr>
                <w:color w:val="4F81BD" w:themeColor="accent1"/>
              </w:rPr>
              <w:t>0.00</w:t>
            </w:r>
            <w:r w:rsidR="00CA3EFB" w:rsidRPr="00EC0BE8">
              <w:rPr>
                <w:color w:val="4F81BD" w:themeColor="accent1"/>
              </w:rPr>
              <w:t>%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6BF6AC91" w14:textId="585EF085" w:rsidR="00CA3EFB" w:rsidRPr="00EC0BE8" w:rsidRDefault="0088777A">
            <w:pPr>
              <w:jc w:val="right"/>
              <w:rPr>
                <w:color w:val="4F81BD" w:themeColor="accent1"/>
              </w:rPr>
            </w:pPr>
            <w:r w:rsidRPr="00EC0BE8">
              <w:rPr>
                <w:color w:val="4F81BD" w:themeColor="accent1"/>
              </w:rPr>
              <w:t>0.00</w:t>
            </w:r>
            <w:r w:rsidR="00CA3EFB" w:rsidRPr="00EC0BE8">
              <w:rPr>
                <w:color w:val="4F81BD" w:themeColor="accent1"/>
              </w:rPr>
              <w:t>%</w:t>
            </w:r>
          </w:p>
        </w:tc>
      </w:tr>
      <w:tr w:rsidR="00CA3EFB" w14:paraId="210372BF" w14:textId="77777777">
        <w:trPr>
          <w:jc w:val="center"/>
        </w:trPr>
        <w:tc>
          <w:tcPr>
            <w:tcW w:w="1188" w:type="dxa"/>
          </w:tcPr>
          <w:p w14:paraId="4FBB9967" w14:textId="77777777" w:rsidR="00CA3EFB" w:rsidRDefault="00CA3EFB" w:rsidP="00A82613">
            <w:pPr>
              <w:jc w:val="center"/>
            </w:pPr>
            <w:r>
              <w:t>t</w:t>
            </w:r>
            <w:r>
              <w:rPr>
                <w:vertAlign w:val="subscript"/>
              </w:rPr>
              <w:softHyphen/>
              <w:t>r</w:t>
            </w:r>
            <w:r>
              <w:t xml:space="preserve"> (s)</w:t>
            </w:r>
          </w:p>
        </w:tc>
        <w:tc>
          <w:tcPr>
            <w:tcW w:w="1080" w:type="dxa"/>
          </w:tcPr>
          <w:p w14:paraId="6AF8F6AE" w14:textId="7BA4F3C5" w:rsidR="00CA3EFB" w:rsidRPr="00EC0BE8" w:rsidRDefault="0088777A">
            <w:pPr>
              <w:jc w:val="center"/>
              <w:rPr>
                <w:color w:val="4F81BD" w:themeColor="accent1"/>
              </w:rPr>
            </w:pPr>
            <w:r w:rsidRPr="00EC0BE8">
              <w:rPr>
                <w:color w:val="4F81BD" w:themeColor="accent1"/>
              </w:rPr>
              <w:t>0.43</w:t>
            </w:r>
          </w:p>
        </w:tc>
        <w:tc>
          <w:tcPr>
            <w:tcW w:w="1538" w:type="dxa"/>
          </w:tcPr>
          <w:p w14:paraId="6C1C717C" w14:textId="2CEFC371" w:rsidR="00CA3EFB" w:rsidRPr="00EC0BE8" w:rsidRDefault="0088777A" w:rsidP="0088777A">
            <w:pPr>
              <w:jc w:val="center"/>
              <w:rPr>
                <w:color w:val="4F81BD" w:themeColor="accent1"/>
              </w:rPr>
            </w:pPr>
            <w:r w:rsidRPr="00EC0BE8">
              <w:rPr>
                <w:color w:val="4F81BD" w:themeColor="accent1"/>
              </w:rPr>
              <w:t>0.44</w:t>
            </w:r>
          </w:p>
        </w:tc>
        <w:tc>
          <w:tcPr>
            <w:tcW w:w="1702" w:type="dxa"/>
          </w:tcPr>
          <w:p w14:paraId="1A3AA10E" w14:textId="3053C9BB" w:rsidR="00CA3EFB" w:rsidRPr="00EC0BE8" w:rsidRDefault="0088777A">
            <w:pPr>
              <w:jc w:val="center"/>
              <w:rPr>
                <w:color w:val="4F81BD" w:themeColor="accent1"/>
              </w:rPr>
            </w:pPr>
            <w:r w:rsidRPr="00EC0BE8">
              <w:rPr>
                <w:color w:val="4F81BD" w:themeColor="accent1"/>
              </w:rPr>
              <w:t>0.69</w:t>
            </w:r>
          </w:p>
        </w:tc>
        <w:tc>
          <w:tcPr>
            <w:tcW w:w="1620" w:type="dxa"/>
          </w:tcPr>
          <w:p w14:paraId="56414511" w14:textId="2B82C02E" w:rsidR="00CA3EFB" w:rsidRPr="00EC0BE8" w:rsidRDefault="0088777A">
            <w:pPr>
              <w:jc w:val="center"/>
              <w:rPr>
                <w:color w:val="4F81BD" w:themeColor="accent1"/>
              </w:rPr>
            </w:pPr>
            <w:r w:rsidRPr="00EC0BE8">
              <w:rPr>
                <w:color w:val="4F81BD" w:themeColor="accent1"/>
              </w:rPr>
              <w:t>1.34</w:t>
            </w:r>
          </w:p>
        </w:tc>
      </w:tr>
      <w:tr w:rsidR="00CA3EFB" w14:paraId="53521ED5" w14:textId="77777777">
        <w:trPr>
          <w:jc w:val="center"/>
        </w:trPr>
        <w:tc>
          <w:tcPr>
            <w:tcW w:w="1188" w:type="dxa"/>
          </w:tcPr>
          <w:p w14:paraId="1C55CD80" w14:textId="77777777" w:rsidR="00CA3EFB" w:rsidRDefault="00CA3EFB" w:rsidP="00A82613">
            <w:pPr>
              <w:jc w:val="center"/>
            </w:pPr>
            <w:proofErr w:type="spellStart"/>
            <w:r>
              <w:t>t</w:t>
            </w:r>
            <w:r>
              <w:rPr>
                <w:vertAlign w:val="subscript"/>
              </w:rPr>
              <w:softHyphen/>
              <w:t>s</w:t>
            </w:r>
            <w:proofErr w:type="spellEnd"/>
            <w:r>
              <w:t xml:space="preserve"> (s)</w:t>
            </w:r>
          </w:p>
        </w:tc>
        <w:tc>
          <w:tcPr>
            <w:tcW w:w="1080" w:type="dxa"/>
          </w:tcPr>
          <w:p w14:paraId="22B95F40" w14:textId="5BB1E12F" w:rsidR="00CA3EFB" w:rsidRPr="00EC0BE8" w:rsidRDefault="0088777A">
            <w:pPr>
              <w:jc w:val="center"/>
              <w:rPr>
                <w:color w:val="4F81BD" w:themeColor="accent1"/>
              </w:rPr>
            </w:pPr>
            <w:r w:rsidRPr="00EC0BE8">
              <w:rPr>
                <w:color w:val="4F81BD" w:themeColor="accent1"/>
              </w:rPr>
              <w:t>1.05</w:t>
            </w:r>
          </w:p>
        </w:tc>
        <w:tc>
          <w:tcPr>
            <w:tcW w:w="1538" w:type="dxa"/>
          </w:tcPr>
          <w:p w14:paraId="3C87D31F" w14:textId="4E88CFD1" w:rsidR="00CA3EFB" w:rsidRPr="00EC0BE8" w:rsidRDefault="0088777A">
            <w:pPr>
              <w:jc w:val="center"/>
              <w:rPr>
                <w:color w:val="4F81BD" w:themeColor="accent1"/>
              </w:rPr>
            </w:pPr>
            <w:r w:rsidRPr="00EC0BE8">
              <w:rPr>
                <w:color w:val="4F81BD" w:themeColor="accent1"/>
              </w:rPr>
              <w:t>1.08</w:t>
            </w:r>
          </w:p>
        </w:tc>
        <w:tc>
          <w:tcPr>
            <w:tcW w:w="1702" w:type="dxa"/>
          </w:tcPr>
          <w:p w14:paraId="41BB20EE" w14:textId="1FA52BC6" w:rsidR="00CA3EFB" w:rsidRPr="00EC0BE8" w:rsidRDefault="0088777A">
            <w:pPr>
              <w:jc w:val="center"/>
              <w:rPr>
                <w:color w:val="4F81BD" w:themeColor="accent1"/>
              </w:rPr>
            </w:pPr>
            <w:r w:rsidRPr="00EC0BE8">
              <w:rPr>
                <w:color w:val="4F81BD" w:themeColor="accent1"/>
              </w:rPr>
              <w:t>1.05</w:t>
            </w:r>
          </w:p>
        </w:tc>
        <w:tc>
          <w:tcPr>
            <w:tcW w:w="1620" w:type="dxa"/>
          </w:tcPr>
          <w:p w14:paraId="42EB2E0A" w14:textId="5A2C76E0" w:rsidR="00CA3EFB" w:rsidRPr="00EC0BE8" w:rsidRDefault="0088777A">
            <w:pPr>
              <w:jc w:val="center"/>
              <w:rPr>
                <w:color w:val="4F81BD" w:themeColor="accent1"/>
              </w:rPr>
            </w:pPr>
            <w:r w:rsidRPr="00EC0BE8">
              <w:rPr>
                <w:color w:val="4F81BD" w:themeColor="accent1"/>
              </w:rPr>
              <w:t>2.05</w:t>
            </w:r>
          </w:p>
        </w:tc>
      </w:tr>
    </w:tbl>
    <w:p w14:paraId="1075AC1F" w14:textId="77777777" w:rsidR="00CA3EFB" w:rsidRDefault="00CA3EFB"/>
    <w:p w14:paraId="7EC47C1A" w14:textId="77777777" w:rsidR="0088777A" w:rsidRDefault="00CA3EFB">
      <w:pPr>
        <w:jc w:val="center"/>
      </w:pPr>
      <w:r>
        <w:t>Table 2: Effects of Extra Pole</w:t>
      </w:r>
    </w:p>
    <w:p w14:paraId="0D58D378" w14:textId="4B28FED1" w:rsidR="00CA3EFB" w:rsidRDefault="0088777A">
      <w:pPr>
        <w:jc w:val="center"/>
      </w:pPr>
      <w:r>
        <w:rPr>
          <w:noProof/>
        </w:rPr>
        <w:drawing>
          <wp:inline distT="0" distB="0" distL="0" distR="0" wp14:anchorId="72391523" wp14:editId="388011B6">
            <wp:extent cx="3362603" cy="3057236"/>
            <wp:effectExtent l="0" t="0" r="0" b="0"/>
            <wp:docPr id="1033550108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50108" name="Picture 3" descr="A screen 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810" cy="308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4A88" w14:textId="77777777" w:rsidR="00CA3EFB" w:rsidRDefault="00CA3EFB">
      <w:pPr>
        <w:pStyle w:val="Heading3"/>
        <w:ind w:firstLine="720"/>
      </w:pPr>
      <w:r>
        <w:t>Discuss the Effects of an Extra Pole</w:t>
      </w:r>
      <w:r>
        <w:tab/>
      </w:r>
      <w:r>
        <w:tab/>
      </w:r>
      <w:r>
        <w:tab/>
      </w:r>
      <w:r>
        <w:tab/>
        <w:t>___/4</w:t>
      </w:r>
    </w:p>
    <w:p w14:paraId="7CF91620" w14:textId="77777777" w:rsidR="00CA3EFB" w:rsidRDefault="00CA3EFB">
      <w:pPr>
        <w:rPr>
          <w:i/>
        </w:rPr>
      </w:pPr>
      <w:r>
        <w:rPr>
          <w:i/>
        </w:rPr>
        <w:t xml:space="preserve">Explain how </w:t>
      </w:r>
      <w:proofErr w:type="spellStart"/>
      <w:r>
        <w:rPr>
          <w:i/>
        </w:rPr>
        <w:t>M</w:t>
      </w:r>
      <w:r>
        <w:rPr>
          <w:i/>
          <w:vertAlign w:val="subscript"/>
        </w:rPr>
        <w:t>p</w:t>
      </w:r>
      <w:proofErr w:type="spellEnd"/>
      <w:r>
        <w:rPr>
          <w:i/>
        </w:rPr>
        <w:t>, t</w:t>
      </w:r>
      <w:r>
        <w:rPr>
          <w:i/>
          <w:vertAlign w:val="subscript"/>
        </w:rPr>
        <w:t>r</w:t>
      </w:r>
      <w:r>
        <w:rPr>
          <w:i/>
        </w:rPr>
        <w:t xml:space="preserve">, and </w:t>
      </w: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rPr>
          <w:i/>
        </w:rPr>
        <w:t xml:space="preserve"> are affected by the location of the additional pole.  When can the extra pole be ignored?</w:t>
      </w:r>
    </w:p>
    <w:p w14:paraId="7AD2B7D7" w14:textId="77777777" w:rsidR="00CA3EFB" w:rsidRDefault="00CA3EFB"/>
    <w:p w14:paraId="00E3BACE" w14:textId="6E27055D" w:rsidR="00CA3EFB" w:rsidRPr="005A58F7" w:rsidRDefault="0088777A">
      <w:pPr>
        <w:rPr>
          <w:color w:val="4F81BD" w:themeColor="accent1"/>
        </w:rPr>
      </w:pPr>
      <w:r w:rsidRPr="005A58F7">
        <w:rPr>
          <w:color w:val="4F81BD" w:themeColor="accent1"/>
        </w:rPr>
        <w:t xml:space="preserve">When </w:t>
      </w:r>
      <w:r w:rsidR="005A58F7" w:rsidRPr="005A58F7">
        <w:rPr>
          <w:color w:val="4F81BD" w:themeColor="accent1"/>
        </w:rPr>
        <w:t xml:space="preserve">the pole is closer to the origin, the </w:t>
      </w:r>
      <w:proofErr w:type="spellStart"/>
      <w:r w:rsidR="005A58F7" w:rsidRPr="005A58F7">
        <w:rPr>
          <w:color w:val="4F81BD" w:themeColor="accent1"/>
        </w:rPr>
        <w:t>Mp</w:t>
      </w:r>
      <w:proofErr w:type="spellEnd"/>
      <w:r w:rsidR="005A58F7" w:rsidRPr="005A58F7">
        <w:rPr>
          <w:color w:val="4F81BD" w:themeColor="accent1"/>
        </w:rPr>
        <w:t xml:space="preserve"> is smaller, the tr is larger, and </w:t>
      </w:r>
      <w:proofErr w:type="spellStart"/>
      <w:r w:rsidR="005A58F7" w:rsidRPr="005A58F7">
        <w:rPr>
          <w:color w:val="4F81BD" w:themeColor="accent1"/>
        </w:rPr>
        <w:t>ts</w:t>
      </w:r>
      <w:proofErr w:type="spellEnd"/>
      <w:r w:rsidR="005A58F7" w:rsidRPr="005A58F7">
        <w:rPr>
          <w:color w:val="4F81BD" w:themeColor="accent1"/>
        </w:rPr>
        <w:t xml:space="preserve"> is larger.</w:t>
      </w:r>
    </w:p>
    <w:p w14:paraId="3B822284" w14:textId="77777777" w:rsidR="00CA3EFB" w:rsidRDefault="00CA3EFB">
      <w:pPr>
        <w:pStyle w:val="Heading3"/>
        <w:tabs>
          <w:tab w:val="left" w:pos="7740"/>
        </w:tabs>
        <w:ind w:firstLine="720"/>
      </w:pPr>
      <w:r>
        <w:t>Decomposition of H</w:t>
      </w:r>
      <w:r>
        <w:rPr>
          <w:vertAlign w:val="subscript"/>
        </w:rPr>
        <w:t>3</w:t>
      </w:r>
      <w:r>
        <w:t>(s)</w:t>
      </w:r>
      <w:r>
        <w:tab/>
        <w:t>___/14</w:t>
      </w:r>
    </w:p>
    <w:p w14:paraId="0A72E5D8" w14:textId="77777777" w:rsidR="00CA3EFB" w:rsidRDefault="00CA3EFB">
      <w:pPr>
        <w:rPr>
          <w:i/>
        </w:rPr>
      </w:pPr>
      <w:r>
        <w:rPr>
          <w:i/>
        </w:rPr>
        <w:t>Take H</w:t>
      </w:r>
      <w:r>
        <w:rPr>
          <w:i/>
          <w:vertAlign w:val="subscript"/>
        </w:rPr>
        <w:t>3</w:t>
      </w:r>
      <w:r>
        <w:rPr>
          <w:i/>
        </w:rPr>
        <w:t>(s), set ζ to the value found in the prelab, and perform a partial fraction expansion to make three terms in the form of the expansion on page 18 in the lab manual. Determine the values of k</w:t>
      </w:r>
      <w:r>
        <w:rPr>
          <w:i/>
          <w:vertAlign w:val="subscript"/>
        </w:rPr>
        <w:t>1</w:t>
      </w:r>
      <w:r>
        <w:rPr>
          <w:i/>
        </w:rPr>
        <w:t>, k</w:t>
      </w:r>
      <w:r>
        <w:rPr>
          <w:i/>
          <w:vertAlign w:val="subscript"/>
        </w:rPr>
        <w:t>2</w:t>
      </w:r>
      <w:r>
        <w:rPr>
          <w:i/>
        </w:rPr>
        <w:t>, and k</w:t>
      </w:r>
      <w:r>
        <w:rPr>
          <w:i/>
          <w:vertAlign w:val="subscript"/>
        </w:rPr>
        <w:t>3</w:t>
      </w:r>
      <w:r>
        <w:rPr>
          <w:i/>
        </w:rPr>
        <w:t xml:space="preserve">. Discuss how this decomposition helps to explain the effect of the location of an additional pole. </w:t>
      </w:r>
      <w:proofErr w:type="gramStart"/>
      <w:r>
        <w:rPr>
          <w:i/>
        </w:rPr>
        <w:t>In particular, discuss</w:t>
      </w:r>
      <w:proofErr w:type="gramEnd"/>
      <w:r>
        <w:rPr>
          <w:i/>
        </w:rPr>
        <w:t xml:space="preserve"> what each term represents. Also discuss α’s effect. Which term dominates as α approaches 0? As α approaches ∞?</w:t>
      </w:r>
    </w:p>
    <w:p w14:paraId="74E83DC6" w14:textId="77777777" w:rsidR="00CA3EFB" w:rsidRDefault="00CA3EFB">
      <w:pPr>
        <w:rPr>
          <w:color w:val="FF0000"/>
        </w:rPr>
      </w:pPr>
    </w:p>
    <w:p w14:paraId="0C96B883" w14:textId="24FA31D2" w:rsidR="00CA3EFB" w:rsidRPr="006839F1" w:rsidRDefault="006839F1">
      <w:pPr>
        <w:rPr>
          <w:color w:val="4F81BD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F81BD" w:themeColor="accent1"/>
                </w:rPr>
              </m:ctrlPr>
            </m:sSubPr>
            <m:e>
              <m:r>
                <w:rPr>
                  <w:rFonts w:ascii="Cambria Math" w:hAnsi="Cambria Math"/>
                  <w:color w:val="4F81BD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F81BD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4F81BD" w:themeColor="accent1"/>
            </w:rPr>
            <m:t xml:space="preserve">=1.25,  </m:t>
          </m:r>
          <m:sSub>
            <m:sSubPr>
              <m:ctrlPr>
                <w:rPr>
                  <w:rFonts w:ascii="Cambria Math" w:hAnsi="Cambria Math"/>
                  <w:i/>
                  <w:color w:val="4F81BD" w:themeColor="accent1"/>
                </w:rPr>
              </m:ctrlPr>
            </m:sSubPr>
            <m:e>
              <m:r>
                <w:rPr>
                  <w:rFonts w:ascii="Cambria Math" w:hAnsi="Cambria Math"/>
                  <w:color w:val="4F81BD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F81BD" w:themeColor="accent1"/>
                </w:rPr>
                <m:t>2</m:t>
              </m:r>
            </m:sub>
          </m:sSub>
          <m:r>
            <w:rPr>
              <w:rFonts w:ascii="Cambria Math" w:hAnsi="Cambria Math"/>
              <w:color w:val="4F81BD" w:themeColor="accent1"/>
            </w:rPr>
            <m:t>=</m:t>
          </m:r>
          <m:r>
            <w:rPr>
              <w:rFonts w:ascii="Cambria Math" w:hAnsi="Cambria Math"/>
              <w:color w:val="4F81BD" w:themeColor="accent1"/>
            </w:rPr>
            <m:t xml:space="preserve">-0.75α,  </m:t>
          </m:r>
          <m:sSub>
            <m:sSubPr>
              <m:ctrlPr>
                <w:rPr>
                  <w:rFonts w:ascii="Cambria Math" w:hAnsi="Cambria Math"/>
                  <w:i/>
                  <w:color w:val="4F81BD" w:themeColor="accent1"/>
                </w:rPr>
              </m:ctrlPr>
            </m:sSubPr>
            <m:e>
              <m:r>
                <w:rPr>
                  <w:rFonts w:ascii="Cambria Math" w:hAnsi="Cambria Math"/>
                  <w:color w:val="4F81BD" w:themeColor="accent1"/>
                </w:rPr>
                <m:t>k</m:t>
              </m:r>
            </m:e>
            <m:sub>
              <m:r>
                <w:rPr>
                  <w:rFonts w:ascii="Cambria Math" w:hAnsi="Cambria Math"/>
                  <w:color w:val="4F81BD" w:themeColor="accent1"/>
                </w:rPr>
                <m:t>3</m:t>
              </m:r>
            </m:sub>
          </m:sSub>
          <m:r>
            <w:rPr>
              <w:rFonts w:ascii="Cambria Math" w:hAnsi="Cambria Math"/>
              <w:color w:val="4F81BD" w:themeColor="accent1"/>
            </w:rPr>
            <m:t>=-6.25</m:t>
          </m:r>
        </m:oMath>
      </m:oMathPara>
    </w:p>
    <w:p w14:paraId="1D43F72C" w14:textId="78139975" w:rsidR="006839F1" w:rsidRPr="006839F1" w:rsidRDefault="006839F1" w:rsidP="001D3CBD">
      <w:pPr>
        <w:rPr>
          <w:color w:val="4F81BD" w:themeColor="accent1"/>
        </w:rPr>
      </w:pPr>
      <w:r>
        <w:rPr>
          <w:color w:val="4F81BD" w:themeColor="accent1"/>
        </w:rPr>
        <w:lastRenderedPageBreak/>
        <w:t xml:space="preserve">The </w:t>
      </w:r>
      <m:oMath>
        <m:sSub>
          <m:sSubPr>
            <m:ctrlPr>
              <w:rPr>
                <w:rFonts w:ascii="Cambria Math" w:hAnsi="Cambria Math"/>
                <w:i/>
                <w:color w:val="4F81BD" w:themeColor="accent1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</w:rPr>
              <m:t>k</m:t>
            </m:r>
          </m:e>
          <m:sub>
            <m:r>
              <w:rPr>
                <w:rFonts w:ascii="Cambria Math" w:hAnsi="Cambria Math"/>
                <w:color w:val="4F81BD" w:themeColor="accent1"/>
              </w:rPr>
              <m:t>1</m:t>
            </m:r>
          </m:sub>
        </m:sSub>
      </m:oMath>
      <w:r>
        <w:rPr>
          <w:color w:val="4F81BD" w:themeColor="accent1"/>
        </w:rPr>
        <w:t xml:space="preserve"> term represents a transfer function whose pole is at </w:t>
      </w:r>
      <m:oMath>
        <m:r>
          <w:rPr>
            <w:rFonts w:ascii="Cambria Math" w:hAnsi="Cambria Math"/>
            <w:color w:val="4F81BD" w:themeColor="accent1"/>
          </w:rPr>
          <m:t>-0.6α</m:t>
        </m:r>
      </m:oMath>
      <w:r>
        <w:rPr>
          <w:color w:val="4F81BD" w:themeColor="accent1"/>
        </w:rPr>
        <w:t xml:space="preserve">. The second term </w:t>
      </w:r>
      <w:r w:rsidRPr="00EC0BE8">
        <w:rPr>
          <w:color w:val="4F81BD" w:themeColor="accent1"/>
        </w:rPr>
        <w:t>add</w:t>
      </w:r>
      <w:r>
        <w:rPr>
          <w:color w:val="4F81BD" w:themeColor="accent1"/>
        </w:rPr>
        <w:t>s</w:t>
      </w:r>
      <w:r w:rsidRPr="00EC0BE8">
        <w:rPr>
          <w:color w:val="4F81BD" w:themeColor="accent1"/>
        </w:rPr>
        <w:t xml:space="preserve"> a term to the output, which is proportional to the derivative of the original output.</w:t>
      </w:r>
      <w:r>
        <w:rPr>
          <w:color w:val="4F81BD" w:themeColor="accent1"/>
        </w:rPr>
        <w:t xml:space="preserve"> The last term is proportional to the original transfer function.</w:t>
      </w:r>
      <w:r w:rsidR="001D3CBD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When </w:t>
      </w:r>
      <m:oMath>
        <m:r>
          <w:rPr>
            <w:rFonts w:ascii="Cambria Math" w:hAnsi="Cambria Math"/>
            <w:color w:val="4F81BD" w:themeColor="accent1"/>
          </w:rPr>
          <m:t>α</m:t>
        </m:r>
      </m:oMath>
      <w:r>
        <w:rPr>
          <w:color w:val="4F81BD" w:themeColor="accent1"/>
        </w:rPr>
        <w:t xml:space="preserve"> approaches </w:t>
      </w:r>
      <w:r w:rsidR="001D3CBD">
        <w:rPr>
          <w:color w:val="4F81BD" w:themeColor="accent1"/>
        </w:rPr>
        <w:t>infinity, the second term dominates, and vice versa.</w:t>
      </w:r>
    </w:p>
    <w:p w14:paraId="0D313C81" w14:textId="77777777" w:rsidR="00CA3EFB" w:rsidRDefault="00CA3EFB">
      <w:pPr>
        <w:pStyle w:val="Heading2"/>
      </w:pPr>
      <w:r>
        <w:t>Attachments (4)</w:t>
      </w:r>
    </w:p>
    <w:p w14:paraId="34EADC35" w14:textId="77777777" w:rsidR="00CA3EFB" w:rsidRDefault="00CA3EFB">
      <w:pPr>
        <w:numPr>
          <w:ilvl w:val="0"/>
          <w:numId w:val="2"/>
        </w:numPr>
      </w:pPr>
      <w:r>
        <w:t xml:space="preserve">Plot from </w:t>
      </w:r>
      <w:proofErr w:type="spellStart"/>
      <w:r>
        <w:t>PreLab</w:t>
      </w:r>
      <w:proofErr w:type="spellEnd"/>
      <w:r>
        <w:t xml:space="preserve"> </w:t>
      </w:r>
    </w:p>
    <w:p w14:paraId="310EB1B3" w14:textId="77777777" w:rsidR="00CA3EFB" w:rsidRDefault="00CA3EFB">
      <w:pPr>
        <w:numPr>
          <w:ilvl w:val="0"/>
          <w:numId w:val="2"/>
        </w:numPr>
      </w:pPr>
      <w:r>
        <w:t xml:space="preserve">Plots for Part I, II and III. </w:t>
      </w:r>
    </w:p>
    <w:p w14:paraId="1BC3EEB4" w14:textId="06DA2CC9" w:rsidR="00CA3EFB" w:rsidRDefault="00FC24A7">
      <w:r>
        <w:rPr>
          <w:noProof/>
        </w:rPr>
        <w:drawing>
          <wp:inline distT="0" distB="0" distL="0" distR="0" wp14:anchorId="682DFA92" wp14:editId="61A8BC8F">
            <wp:extent cx="2623185" cy="2384968"/>
            <wp:effectExtent l="0" t="0" r="0" b="3175"/>
            <wp:docPr id="19809738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73883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5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8E6C4" wp14:editId="7DA5EE02">
            <wp:extent cx="2623650" cy="2385391"/>
            <wp:effectExtent l="0" t="0" r="0" b="2540"/>
            <wp:docPr id="205606982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69820" name="Picture 5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604" cy="2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49A29" wp14:editId="4D84E083">
            <wp:extent cx="2649888" cy="2409245"/>
            <wp:effectExtent l="0" t="0" r="0" b="3810"/>
            <wp:docPr id="19000471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47156" name="Picture 6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35" cy="245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F4C9D9" wp14:editId="721FEAF0">
            <wp:extent cx="2649888" cy="2409245"/>
            <wp:effectExtent l="0" t="0" r="0" b="3810"/>
            <wp:docPr id="391788702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88702" name="Picture 7" descr="A screen 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077" cy="246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EF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A792A" w14:textId="77777777" w:rsidR="00587002" w:rsidRDefault="00587002">
      <w:r>
        <w:separator/>
      </w:r>
    </w:p>
  </w:endnote>
  <w:endnote w:type="continuationSeparator" w:id="0">
    <w:p w14:paraId="031FB2FB" w14:textId="77777777" w:rsidR="00587002" w:rsidRDefault="00587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E44F6" w14:textId="77777777" w:rsidR="00587002" w:rsidRDefault="00587002">
      <w:r>
        <w:separator/>
      </w:r>
    </w:p>
  </w:footnote>
  <w:footnote w:type="continuationSeparator" w:id="0">
    <w:p w14:paraId="323CF7EA" w14:textId="77777777" w:rsidR="00587002" w:rsidRDefault="00587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D7ED5" w14:textId="77777777" w:rsidR="00CA3EFB" w:rsidRDefault="00CA3EFB">
    <w:pPr>
      <w:pStyle w:val="Header"/>
    </w:pPr>
    <w:r>
      <w:t>Lab 2</w:t>
    </w:r>
    <w:r>
      <w:tab/>
    </w:r>
    <w:r>
      <w:rPr>
        <w:smallCaps/>
      </w:rPr>
      <w:t>Digital Simulation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C4EE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C4EE1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11CCA"/>
    <w:multiLevelType w:val="hybridMultilevel"/>
    <w:tmpl w:val="8750A2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8421A5"/>
    <w:multiLevelType w:val="hybridMultilevel"/>
    <w:tmpl w:val="2B5CB1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6003D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00347517">
    <w:abstractNumId w:val="0"/>
  </w:num>
  <w:num w:numId="2" w16cid:durableId="891386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C2E"/>
    <w:rsid w:val="000D3B9D"/>
    <w:rsid w:val="001D3CBD"/>
    <w:rsid w:val="001E5134"/>
    <w:rsid w:val="00392B46"/>
    <w:rsid w:val="00500FDE"/>
    <w:rsid w:val="00587002"/>
    <w:rsid w:val="00594C2E"/>
    <w:rsid w:val="005A58F7"/>
    <w:rsid w:val="006839F1"/>
    <w:rsid w:val="0088777A"/>
    <w:rsid w:val="00A82613"/>
    <w:rsid w:val="00BC4EE1"/>
    <w:rsid w:val="00C21570"/>
    <w:rsid w:val="00CA3EFB"/>
    <w:rsid w:val="00D66C84"/>
    <w:rsid w:val="00EB65AD"/>
    <w:rsid w:val="00EC0BE8"/>
    <w:rsid w:val="00F72718"/>
    <w:rsid w:val="00FC24A7"/>
    <w:rsid w:val="00FC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CC320"/>
  <w15:docId w15:val="{0B68BE90-865D-644D-8343-66F6ABD8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PlaceholderText">
    <w:name w:val="Placeholder Text"/>
    <w:basedOn w:val="DefaultParagraphFont"/>
    <w:uiPriority w:val="99"/>
    <w:semiHidden/>
    <w:rsid w:val="001E51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664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By:</vt:lpstr>
    </vt:vector>
  </TitlesOfParts>
  <Company>University of Illinois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By:</dc:title>
  <dc:creator>ge420user</dc:creator>
  <cp:lastModifiedBy>Yao, Xinchen</cp:lastModifiedBy>
  <cp:revision>3</cp:revision>
  <cp:lastPrinted>2024-09-24T01:41:00Z</cp:lastPrinted>
  <dcterms:created xsi:type="dcterms:W3CDTF">2024-09-24T01:41:00Z</dcterms:created>
  <dcterms:modified xsi:type="dcterms:W3CDTF">2024-09-24T01:41:00Z</dcterms:modified>
</cp:coreProperties>
</file>