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Plan-to-Production Intelligence System</w:t>
      </w:r>
    </w:p>
    <w:p>
      <w:pPr>
        <w:jc w:val="center"/>
      </w:pPr>
      <w:r>
        <w:rPr>
          <w:i/>
          <w:color w:val="505050"/>
          <w:sz w:val="22"/>
        </w:rPr>
        <w:t>AI-driven platform delivery governance from requirements to release readiness</w:t>
      </w:r>
    </w:p>
    <w:p>
      <w:pPr>
        <w:pStyle w:val="Heading1"/>
      </w:pPr>
      <w:r>
        <w:rPr>
          <w:b/>
          <w:color w:val="1F4E79"/>
          <w:sz w:val="32"/>
        </w:rPr>
        <w:t>1. Executive Summary</w:t>
      </w:r>
    </w:p>
    <w:p>
      <w:pPr>
        <w:spacing w:after="80" w:line="252" w:lineRule="auto"/>
      </w:pPr>
      <w:r>
        <w:rPr>
          <w:b w:val="0"/>
          <w:sz w:val="20"/>
        </w:rPr>
        <w:t>Plan-to-Production Intelligence System is an AI-driven management framework that converts fragmented requirements, cross-functional dependencies, validation issues, and release risks into executable ownership, readiness intelligence, recovery planning, and production decisions.</w:t>
      </w:r>
    </w:p>
    <w:p>
      <w:pPr>
        <w:spacing w:after="80" w:line="252" w:lineRule="auto"/>
      </w:pPr>
      <w:r>
        <w:rPr>
          <w:b w:val="0"/>
          <w:sz w:val="20"/>
        </w:rPr>
        <w:t>The concept is derived from real platform delivery work in Dell SWDM / ODM STM / LD execution, but the framework is industry-agnostic. Any industry that must move from planning to production through requirements, owners, dependencies, validation, quality gates, and release decisions can apply this system.</w:t>
      </w:r>
    </w:p>
    <w:p>
      <w:pPr>
        <w:pStyle w:val="Heading1"/>
      </w:pPr>
      <w:r>
        <w:rPr>
          <w:b/>
          <w:color w:val="1F4E79"/>
          <w:sz w:val="32"/>
        </w:rPr>
        <w:t>2. Core Product Definition</w:t>
      </w:r>
    </w:p>
    <w:p>
      <w:pPr>
        <w:spacing w:after="80" w:line="252" w:lineRule="auto"/>
      </w:pPr>
      <w:r>
        <w:rPr>
          <w:b/>
          <w:sz w:val="20"/>
        </w:rPr>
        <w:t>One-line pitch:</w:t>
      </w:r>
    </w:p>
    <w:p>
      <w:pPr>
        <w:spacing w:after="80" w:line="252" w:lineRule="auto"/>
      </w:pPr>
      <w:r>
        <w:rPr>
          <w:b w:val="0"/>
          <w:sz w:val="20"/>
        </w:rPr>
        <w:t>A Plan-to-Production intelligent management system that turns fragmented requirements, engineering dependencies, validation issues, and release risks into executable ownership, readiness scoring, recovery plans, and production decisions.</w:t>
      </w:r>
    </w:p>
    <w:p>
      <w:pPr>
        <w:spacing w:after="80" w:line="252" w:lineRule="auto"/>
      </w:pPr>
      <w:r>
        <w:rPr>
          <w:b/>
          <w:sz w:val="20"/>
        </w:rPr>
        <w:t>Strategic positioning:</w:t>
      </w:r>
    </w:p>
    <w:p>
      <w:pPr>
        <w:spacing w:after="80" w:line="252" w:lineRule="auto"/>
      </w:pPr>
      <w:r>
        <w:rPr>
          <w:b w:val="0"/>
          <w:sz w:val="20"/>
        </w:rPr>
        <w:t>This is not a generic PM dashboard. It is an AI system designed to productize the judgement of senior platform delivery leaders: SWDM, STM, LD, TPM, platform development managers, validation leaders, and customer-facing engineering owners.</w:t>
      </w:r>
    </w:p>
    <w:p>
      <w:pPr>
        <w:pStyle w:val="Heading1"/>
      </w:pPr>
      <w:r>
        <w:rPr>
          <w:b/>
          <w:color w:val="1F4E79"/>
          <w:sz w:val="32"/>
        </w:rPr>
        <w:t>3. Why This Matters</w:t>
      </w:r>
    </w:p>
    <w:p>
      <w:r>
        <w:rPr>
          <w:b/>
          <w:sz w:val="21"/>
        </w:rPr>
        <w:t>Enterprise adoption value:</w:t>
      </w:r>
    </w:p>
    <w:p>
      <w:r>
        <w:rPr>
          <w:sz w:val="21"/>
        </w:rPr>
        <w:t>This is the kind of process transformation enterprises are actively looking for now: fewer repetitive status meetings, lower manual coordination load, better resource visibility, more controllable product quality and schedule, and improved production-line utilization through earlier risk detection and faster recovery decisions.</w:t>
      </w:r>
    </w:p>
    <w:p>
      <w:r>
        <w:rPr>
          <w:sz w:val="21"/>
        </w:rPr>
        <w:t>The system is not only an AI automation tool. It changes the operating model: senior platform execution knowledge is captured as structured workflows, evidence-based readiness gates, owner accountability, dependency intelligence, and production decision support.</w:t>
      </w:r>
    </w:p>
    <w:p>
      <w:pPr>
        <w:pStyle w:val="ListBullet"/>
      </w:pPr>
      <w:r>
        <w:rPr>
          <w:sz w:val="21"/>
        </w:rPr>
        <w:t>Reduce meeting time by converting status collection into AI-generated agendas, owner lists, readiness gaps, and decision summaries.</w:t>
      </w:r>
    </w:p>
    <w:p>
      <w:pPr>
        <w:pStyle w:val="ListBullet"/>
      </w:pPr>
      <w:r>
        <w:rPr>
          <w:sz w:val="21"/>
        </w:rPr>
        <w:t>Reduce manpower loading by automating requirement extraction, checklist creation, duplicate issue detection, owner routing, and executive report preparation.</w:t>
      </w:r>
    </w:p>
    <w:p>
      <w:pPr>
        <w:pStyle w:val="ListBullet"/>
      </w:pPr>
      <w:r>
        <w:rPr>
          <w:sz w:val="21"/>
        </w:rPr>
        <w:t>Make product quality and schedule more controllable through evidence-based FC, pilot, production, RFD/RTS, and sustain handoff readiness scoring.</w:t>
      </w:r>
    </w:p>
    <w:p>
      <w:pPr>
        <w:pStyle w:val="ListBullet"/>
      </w:pPr>
      <w:r>
        <w:rPr>
          <w:sz w:val="21"/>
        </w:rPr>
        <w:t>Improve production-line utilization by detecting blockers before build exit, reducing late surprises, and aligning recovery plans before line capacity is wasted.</w:t>
      </w:r>
    </w:p>
    <w:p>
      <w:pPr>
        <w:pStyle w:val="ListBullet"/>
      </w:pPr>
      <w:r>
        <w:rPr>
          <w:sz w:val="21"/>
        </w:rPr>
        <w:t>Create a repeatable management system that can scale across AI servers, storage systems, automotive, medical devices, semiconductor validation, aerospace, and enterprise software.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9"/>
          </w:tcPr>
          <w:p>
            <w:pPr>
              <w:jc w:val="left"/>
            </w:pPr>
            <w:r/>
            <w:r>
              <w:rPr>
                <w:b/>
                <w:color w:val="FFFFFF"/>
                <w:sz w:val="19"/>
              </w:rPr>
              <w:t>Common delivery problem</w:t>
            </w:r>
          </w:p>
        </w:tc>
        <w:tc>
          <w:tcPr>
            <w:tcW w:type="dxa" w:w="3504"/>
            <w:vAlign w:val="top"/>
            <w:shd w:fill="1F4E79"/>
          </w:tcPr>
          <w:p>
            <w:pPr>
              <w:jc w:val="left"/>
            </w:pPr>
            <w:r/>
            <w:r>
              <w:rPr>
                <w:b/>
                <w:color w:val="FFFFFF"/>
                <w:sz w:val="19"/>
              </w:rPr>
              <w:t>Traditional result</w:t>
            </w:r>
          </w:p>
        </w:tc>
        <w:tc>
          <w:tcPr>
            <w:tcW w:type="dxa" w:w="3504"/>
            <w:vAlign w:val="top"/>
            <w:shd w:fill="1F4E79"/>
          </w:tcPr>
          <w:p>
            <w:pPr>
              <w:jc w:val="left"/>
            </w:pPr>
            <w:r/>
            <w:r>
              <w:rPr>
                <w:b/>
                <w:color w:val="FFFFFF"/>
                <w:sz w:val="19"/>
              </w:rPr>
              <w:t>AI system response</w:t>
            </w:r>
          </w:p>
        </w:tc>
      </w:tr>
      <w:tr>
        <w:tc>
          <w:tcPr>
            <w:tcW w:type="dxa" w:w="3504"/>
            <w:vAlign w:val="top"/>
          </w:tcPr>
          <w:p>
            <w:pPr>
              <w:jc w:val="left"/>
            </w:pPr>
            <w:r/>
            <w:r>
              <w:rPr>
                <w:b w:val="0"/>
                <w:sz w:val="19"/>
              </w:rPr>
              <w:t>RFQ / PRD / spec documents are fragmented</w:t>
            </w:r>
          </w:p>
        </w:tc>
        <w:tc>
          <w:tcPr>
            <w:tcW w:type="dxa" w:w="3504"/>
            <w:vAlign w:val="top"/>
          </w:tcPr>
          <w:p>
            <w:pPr>
              <w:jc w:val="left"/>
            </w:pPr>
            <w:r/>
            <w:r>
              <w:rPr>
                <w:b w:val="0"/>
                <w:sz w:val="19"/>
              </w:rPr>
              <w:t>Teams interpret requirements differently</w:t>
            </w:r>
          </w:p>
        </w:tc>
        <w:tc>
          <w:tcPr>
            <w:tcW w:type="dxa" w:w="3504"/>
            <w:vAlign w:val="top"/>
          </w:tcPr>
          <w:p>
            <w:pPr>
              <w:jc w:val="left"/>
            </w:pPr>
            <w:r/>
            <w:r>
              <w:rPr>
                <w:b w:val="0"/>
                <w:sz w:val="19"/>
              </w:rPr>
              <w:t>Extract structured requirements and create function-level checklists</w:t>
            </w:r>
          </w:p>
        </w:tc>
      </w:tr>
      <w:tr>
        <w:tc>
          <w:tcPr>
            <w:tcW w:type="dxa" w:w="3504"/>
            <w:vAlign w:val="top"/>
          </w:tcPr>
          <w:p>
            <w:pPr>
              <w:jc w:val="left"/>
            </w:pPr>
            <w:r/>
            <w:r>
              <w:rPr>
                <w:b w:val="0"/>
                <w:sz w:val="19"/>
              </w:rPr>
              <w:t>Owner boundaries are unclear</w:t>
            </w:r>
          </w:p>
        </w:tc>
        <w:tc>
          <w:tcPr>
            <w:tcW w:type="dxa" w:w="3504"/>
            <w:vAlign w:val="top"/>
          </w:tcPr>
          <w:p>
            <w:pPr>
              <w:jc w:val="left"/>
            </w:pPr>
            <w:r/>
            <w:r>
              <w:rPr>
                <w:b w:val="0"/>
                <w:sz w:val="19"/>
              </w:rPr>
              <w:t>Circular debugging and delayed closure</w:t>
            </w:r>
          </w:p>
        </w:tc>
        <w:tc>
          <w:tcPr>
            <w:tcW w:type="dxa" w:w="3504"/>
            <w:vAlign w:val="top"/>
          </w:tcPr>
          <w:p>
            <w:pPr>
              <w:jc w:val="left"/>
            </w:pPr>
            <w:r/>
            <w:r>
              <w:rPr>
                <w:b w:val="0"/>
                <w:sz w:val="19"/>
              </w:rPr>
              <w:t>Route requirements and issues to likely owners with confidence score</w:t>
            </w:r>
          </w:p>
        </w:tc>
      </w:tr>
      <w:tr>
        <w:tc>
          <w:tcPr>
            <w:tcW w:type="dxa" w:w="3504"/>
            <w:vAlign w:val="top"/>
          </w:tcPr>
          <w:p>
            <w:pPr>
              <w:jc w:val="left"/>
            </w:pPr>
            <w:r/>
            <w:r>
              <w:rPr>
                <w:b w:val="0"/>
                <w:sz w:val="19"/>
              </w:rPr>
              <w:t>Cross-team dependencies are hidden</w:t>
            </w:r>
          </w:p>
        </w:tc>
        <w:tc>
          <w:tcPr>
            <w:tcW w:type="dxa" w:w="3504"/>
            <w:vAlign w:val="top"/>
          </w:tcPr>
          <w:p>
            <w:pPr>
              <w:jc w:val="left"/>
            </w:pPr>
            <w:r/>
            <w:r>
              <w:rPr>
                <w:b w:val="0"/>
                <w:sz w:val="19"/>
              </w:rPr>
              <w:t>Downstream teams miss implementation windows</w:t>
            </w:r>
          </w:p>
        </w:tc>
        <w:tc>
          <w:tcPr>
            <w:tcW w:type="dxa" w:w="3504"/>
            <w:vAlign w:val="top"/>
          </w:tcPr>
          <w:p>
            <w:pPr>
              <w:jc w:val="left"/>
            </w:pPr>
            <w:r/>
            <w:r>
              <w:rPr>
                <w:b w:val="0"/>
                <w:sz w:val="19"/>
              </w:rPr>
              <w:t>Build dependency graph and critical-path risk view</w:t>
            </w:r>
          </w:p>
        </w:tc>
      </w:tr>
      <w:tr>
        <w:tc>
          <w:tcPr>
            <w:tcW w:type="dxa" w:w="3504"/>
            <w:vAlign w:val="top"/>
          </w:tcPr>
          <w:p>
            <w:pPr>
              <w:jc w:val="left"/>
            </w:pPr>
            <w:r/>
            <w:r>
              <w:rPr>
                <w:b w:val="0"/>
                <w:sz w:val="19"/>
              </w:rPr>
              <w:t>FC appears complete but features are not testable</w:t>
            </w:r>
          </w:p>
        </w:tc>
        <w:tc>
          <w:tcPr>
            <w:tcW w:type="dxa" w:w="3504"/>
            <w:vAlign w:val="top"/>
          </w:tcPr>
          <w:p>
            <w:pPr>
              <w:jc w:val="left"/>
            </w:pPr>
            <w:r/>
            <w:r>
              <w:rPr>
                <w:b w:val="0"/>
                <w:sz w:val="19"/>
              </w:rPr>
              <w:t>Late validation surprises</w:t>
            </w:r>
          </w:p>
        </w:tc>
        <w:tc>
          <w:tcPr>
            <w:tcW w:type="dxa" w:w="3504"/>
            <w:vAlign w:val="top"/>
          </w:tcPr>
          <w:p>
            <w:pPr>
              <w:jc w:val="left"/>
            </w:pPr>
            <w:r/>
            <w:r>
              <w:rPr>
                <w:b w:val="0"/>
                <w:sz w:val="19"/>
              </w:rPr>
              <w:t>Track readiness against acceptance baselines</w:t>
            </w:r>
          </w:p>
        </w:tc>
      </w:tr>
      <w:tr>
        <w:tc>
          <w:tcPr>
            <w:tcW w:type="dxa" w:w="3504"/>
            <w:vAlign w:val="top"/>
          </w:tcPr>
          <w:p>
            <w:pPr>
              <w:jc w:val="left"/>
            </w:pPr>
            <w:r/>
            <w:r>
              <w:rPr>
                <w:b w:val="0"/>
                <w:sz w:val="19"/>
              </w:rPr>
              <w:t>Pilot validation creates hundreds of issues</w:t>
            </w:r>
          </w:p>
        </w:tc>
        <w:tc>
          <w:tcPr>
            <w:tcW w:type="dxa" w:w="3504"/>
            <w:vAlign w:val="top"/>
          </w:tcPr>
          <w:p>
            <w:pPr>
              <w:jc w:val="left"/>
            </w:pPr>
            <w:r/>
            <w:r>
              <w:rPr>
                <w:b w:val="0"/>
                <w:sz w:val="19"/>
              </w:rPr>
              <w:t>Issue status becomes out of control</w:t>
            </w:r>
          </w:p>
        </w:tc>
        <w:tc>
          <w:tcPr>
            <w:tcW w:type="dxa" w:w="3504"/>
            <w:vAlign w:val="top"/>
          </w:tcPr>
          <w:p>
            <w:pPr>
              <w:jc w:val="left"/>
            </w:pPr>
            <w:r/>
            <w:r>
              <w:rPr>
                <w:b w:val="0"/>
                <w:sz w:val="19"/>
              </w:rPr>
              <w:t>Classify, de-duplicate, prioritize, and generate daily triage agenda</w:t>
            </w:r>
          </w:p>
        </w:tc>
      </w:tr>
      <w:tr>
        <w:tc>
          <w:tcPr>
            <w:tcW w:type="dxa" w:w="3504"/>
            <w:vAlign w:val="top"/>
          </w:tcPr>
          <w:p>
            <w:pPr>
              <w:jc w:val="left"/>
            </w:pPr>
            <w:r/>
            <w:r>
              <w:rPr>
                <w:b w:val="0"/>
                <w:sz w:val="19"/>
              </w:rPr>
              <w:t>Quality vs schedule decisions are unclear</w:t>
            </w:r>
          </w:p>
        </w:tc>
        <w:tc>
          <w:tcPr>
            <w:tcW w:type="dxa" w:w="3504"/>
            <w:vAlign w:val="top"/>
          </w:tcPr>
          <w:p>
            <w:pPr>
              <w:jc w:val="left"/>
            </w:pPr>
            <w:r/>
            <w:r>
              <w:rPr>
                <w:b w:val="0"/>
                <w:sz w:val="19"/>
              </w:rPr>
              <w:t>Late escalation or poor release decisions</w:t>
            </w:r>
          </w:p>
        </w:tc>
        <w:tc>
          <w:tcPr>
            <w:tcW w:type="dxa" w:w="3504"/>
            <w:vAlign w:val="top"/>
          </w:tcPr>
          <w:p>
            <w:pPr>
              <w:jc w:val="left"/>
            </w:pPr>
            <w:r/>
            <w:r>
              <w:rPr>
                <w:b w:val="0"/>
                <w:sz w:val="19"/>
              </w:rPr>
              <w:t>Generate recovery options, ATS/post-RTS recommendation, and executive risk report</w:t>
            </w:r>
          </w:p>
        </w:tc>
      </w:tr>
    </w:tbl>
    <w:p/>
    <w:p>
      <w:pPr>
        <w:pStyle w:val="Heading1"/>
      </w:pPr>
      <w:r>
        <w:rPr>
          <w:b/>
          <w:color w:val="1F4E79"/>
          <w:sz w:val="32"/>
        </w:rPr>
        <w:t>4. Plan-to-Production Lifecycle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9"/>
          </w:tcPr>
          <w:p>
            <w:pPr>
              <w:jc w:val="left"/>
            </w:pPr>
            <w:r/>
            <w:r>
              <w:rPr>
                <w:b/>
                <w:color w:val="FFFFFF"/>
                <w:sz w:val="19"/>
              </w:rPr>
              <w:t>Stage</w:t>
            </w:r>
          </w:p>
        </w:tc>
        <w:tc>
          <w:tcPr>
            <w:tcW w:type="dxa" w:w="3504"/>
            <w:vAlign w:val="top"/>
            <w:shd w:fill="1F4E79"/>
          </w:tcPr>
          <w:p>
            <w:pPr>
              <w:jc w:val="left"/>
            </w:pPr>
            <w:r/>
            <w:r>
              <w:rPr>
                <w:b/>
                <w:color w:val="FFFFFF"/>
                <w:sz w:val="19"/>
              </w:rPr>
              <w:t>Human SWDM/STM/LD work</w:t>
            </w:r>
          </w:p>
        </w:tc>
        <w:tc>
          <w:tcPr>
            <w:tcW w:type="dxa" w:w="3504"/>
            <w:vAlign w:val="top"/>
            <w:shd w:fill="1F4E79"/>
          </w:tcPr>
          <w:p>
            <w:pPr>
              <w:jc w:val="left"/>
            </w:pPr>
            <w:r/>
            <w:r>
              <w:rPr>
                <w:b/>
                <w:color w:val="FFFFFF"/>
                <w:sz w:val="19"/>
              </w:rPr>
              <w:t>AI module outcome</w:t>
            </w:r>
          </w:p>
        </w:tc>
      </w:tr>
      <w:tr>
        <w:tc>
          <w:tcPr>
            <w:tcW w:type="dxa" w:w="3504"/>
            <w:vAlign w:val="top"/>
          </w:tcPr>
          <w:p>
            <w:pPr>
              <w:jc w:val="left"/>
            </w:pPr>
            <w:r/>
            <w:r>
              <w:rPr>
                <w:b w:val="0"/>
                <w:sz w:val="19"/>
              </w:rPr>
              <w:t>Plan / RFQ</w:t>
            </w:r>
          </w:p>
        </w:tc>
        <w:tc>
          <w:tcPr>
            <w:tcW w:type="dxa" w:w="3504"/>
            <w:vAlign w:val="top"/>
          </w:tcPr>
          <w:p>
            <w:pPr>
              <w:jc w:val="left"/>
            </w:pPr>
            <w:r/>
            <w:r>
              <w:rPr>
                <w:b w:val="0"/>
                <w:sz w:val="19"/>
              </w:rPr>
              <w:t>Read RFQ package, identify requirement sources, clarify missing items</w:t>
            </w:r>
          </w:p>
        </w:tc>
        <w:tc>
          <w:tcPr>
            <w:tcW w:type="dxa" w:w="3504"/>
            <w:vAlign w:val="top"/>
          </w:tcPr>
          <w:p>
            <w:pPr>
              <w:jc w:val="left"/>
            </w:pPr>
            <w:r/>
            <w:r>
              <w:rPr>
                <w:b w:val="0"/>
                <w:sz w:val="19"/>
              </w:rPr>
              <w:t>Requirement map, source traceability, missing information list</w:t>
            </w:r>
          </w:p>
        </w:tc>
      </w:tr>
      <w:tr>
        <w:tc>
          <w:tcPr>
            <w:tcW w:type="dxa" w:w="3504"/>
            <w:vAlign w:val="top"/>
          </w:tcPr>
          <w:p>
            <w:pPr>
              <w:jc w:val="left"/>
            </w:pPr>
            <w:r/>
            <w:r>
              <w:rPr>
                <w:b w:val="0"/>
                <w:sz w:val="19"/>
              </w:rPr>
              <w:t>Requirement Decomposition</w:t>
            </w:r>
          </w:p>
        </w:tc>
        <w:tc>
          <w:tcPr>
            <w:tcW w:type="dxa" w:w="3504"/>
            <w:vAlign w:val="top"/>
          </w:tcPr>
          <w:p>
            <w:pPr>
              <w:jc w:val="left"/>
            </w:pPr>
            <w:r/>
            <w:r>
              <w:rPr>
                <w:b w:val="0"/>
                <w:sz w:val="19"/>
              </w:rPr>
              <w:t>Turn documents into executable specs and function checklists</w:t>
            </w:r>
          </w:p>
        </w:tc>
        <w:tc>
          <w:tcPr>
            <w:tcW w:type="dxa" w:w="3504"/>
            <w:vAlign w:val="top"/>
          </w:tcPr>
          <w:p>
            <w:pPr>
              <w:jc w:val="left"/>
            </w:pPr>
            <w:r/>
            <w:r>
              <w:rPr>
                <w:b w:val="0"/>
                <w:sz w:val="19"/>
              </w:rPr>
              <w:t>BIOS/EC/BMC/Driver/OS/App/Validation checklists</w:t>
            </w:r>
          </w:p>
        </w:tc>
      </w:tr>
      <w:tr>
        <w:tc>
          <w:tcPr>
            <w:tcW w:type="dxa" w:w="3504"/>
            <w:vAlign w:val="top"/>
          </w:tcPr>
          <w:p>
            <w:pPr>
              <w:jc w:val="left"/>
            </w:pPr>
            <w:r/>
            <w:r>
              <w:rPr>
                <w:b w:val="0"/>
                <w:sz w:val="19"/>
              </w:rPr>
              <w:t>Ownership &amp; Dependency</w:t>
            </w:r>
          </w:p>
        </w:tc>
        <w:tc>
          <w:tcPr>
            <w:tcW w:type="dxa" w:w="3504"/>
            <w:vAlign w:val="top"/>
          </w:tcPr>
          <w:p>
            <w:pPr>
              <w:jc w:val="left"/>
            </w:pPr>
            <w:r/>
            <w:r>
              <w:rPr>
                <w:b w:val="0"/>
                <w:sz w:val="19"/>
              </w:rPr>
              <w:t>Assign owners, align upstream/downstream deliverables</w:t>
            </w:r>
          </w:p>
        </w:tc>
        <w:tc>
          <w:tcPr>
            <w:tcW w:type="dxa" w:w="3504"/>
            <w:vAlign w:val="top"/>
          </w:tcPr>
          <w:p>
            <w:pPr>
              <w:jc w:val="left"/>
            </w:pPr>
            <w:r/>
            <w:r>
              <w:rPr>
                <w:b w:val="0"/>
                <w:sz w:val="19"/>
              </w:rPr>
              <w:t>Owner router, dependency graph, schedule impact map</w:t>
            </w:r>
          </w:p>
        </w:tc>
      </w:tr>
      <w:tr>
        <w:tc>
          <w:tcPr>
            <w:tcW w:type="dxa" w:w="3504"/>
            <w:vAlign w:val="top"/>
          </w:tcPr>
          <w:p>
            <w:pPr>
              <w:jc w:val="left"/>
            </w:pPr>
            <w:r/>
            <w:r>
              <w:rPr>
                <w:b w:val="0"/>
                <w:sz w:val="19"/>
              </w:rPr>
              <w:t>FC Readiness</w:t>
            </w:r>
          </w:p>
        </w:tc>
        <w:tc>
          <w:tcPr>
            <w:tcW w:type="dxa" w:w="3504"/>
            <w:vAlign w:val="top"/>
          </w:tcPr>
          <w:p>
            <w:pPr>
              <w:jc w:val="left"/>
            </w:pPr>
            <w:r/>
            <w:r>
              <w:rPr>
                <w:b w:val="0"/>
                <w:sz w:val="19"/>
              </w:rPr>
              <w:t>Confirm features are implemented and testable before FC</w:t>
            </w:r>
          </w:p>
        </w:tc>
        <w:tc>
          <w:tcPr>
            <w:tcW w:type="dxa" w:w="3504"/>
            <w:vAlign w:val="top"/>
          </w:tcPr>
          <w:p>
            <w:pPr>
              <w:jc w:val="left"/>
            </w:pPr>
            <w:r/>
            <w:r>
              <w:rPr>
                <w:b w:val="0"/>
                <w:sz w:val="19"/>
              </w:rPr>
              <w:t>Feature readiness score, blocker list, testability status</w:t>
            </w:r>
          </w:p>
        </w:tc>
      </w:tr>
      <w:tr>
        <w:tc>
          <w:tcPr>
            <w:tcW w:type="dxa" w:w="3504"/>
            <w:vAlign w:val="top"/>
          </w:tcPr>
          <w:p>
            <w:pPr>
              <w:jc w:val="left"/>
            </w:pPr>
            <w:r/>
            <w:r>
              <w:rPr>
                <w:b w:val="0"/>
                <w:sz w:val="19"/>
              </w:rPr>
              <w:t>Pilot Validation</w:t>
            </w:r>
          </w:p>
        </w:tc>
        <w:tc>
          <w:tcPr>
            <w:tcW w:type="dxa" w:w="3504"/>
            <w:vAlign w:val="top"/>
          </w:tcPr>
          <w:p>
            <w:pPr>
              <w:jc w:val="left"/>
            </w:pPr>
            <w:r/>
            <w:r>
              <w:rPr>
                <w:b w:val="0"/>
                <w:sz w:val="19"/>
              </w:rPr>
              <w:t>Control issue surge, triage Sev1/gating/Sev2/Sev3</w:t>
            </w:r>
          </w:p>
        </w:tc>
        <w:tc>
          <w:tcPr>
            <w:tcW w:type="dxa" w:w="3504"/>
            <w:vAlign w:val="top"/>
          </w:tcPr>
          <w:p>
            <w:pPr>
              <w:jc w:val="left"/>
            </w:pPr>
            <w:r/>
            <w:r>
              <w:rPr>
                <w:b w:val="0"/>
                <w:sz w:val="19"/>
              </w:rPr>
              <w:t>Issue classifier, duplicate detector, triage agenda, owner tracker</w:t>
            </w:r>
          </w:p>
        </w:tc>
      </w:tr>
      <w:tr>
        <w:tc>
          <w:tcPr>
            <w:tcW w:type="dxa" w:w="3504"/>
            <w:vAlign w:val="top"/>
          </w:tcPr>
          <w:p>
            <w:pPr>
              <w:jc w:val="left"/>
            </w:pPr>
            <w:r/>
            <w:r>
              <w:rPr>
                <w:b w:val="0"/>
                <w:sz w:val="19"/>
              </w:rPr>
              <w:t>Production / RFD / RTS</w:t>
            </w:r>
          </w:p>
        </w:tc>
        <w:tc>
          <w:tcPr>
            <w:tcW w:type="dxa" w:w="3504"/>
            <w:vAlign w:val="top"/>
          </w:tcPr>
          <w:p>
            <w:pPr>
              <w:jc w:val="left"/>
            </w:pPr>
            <w:r/>
            <w:r>
              <w:rPr>
                <w:b w:val="0"/>
                <w:sz w:val="19"/>
              </w:rPr>
              <w:t>Balance quality, shipment, ATS/post-RTS, recovery plan</w:t>
            </w:r>
          </w:p>
        </w:tc>
        <w:tc>
          <w:tcPr>
            <w:tcW w:type="dxa" w:w="3504"/>
            <w:vAlign w:val="top"/>
          </w:tcPr>
          <w:p>
            <w:pPr>
              <w:jc w:val="left"/>
            </w:pPr>
            <w:r/>
            <w:r>
              <w:rPr>
                <w:b w:val="0"/>
                <w:sz w:val="19"/>
              </w:rPr>
              <w:t>Production risk engine and decision recommendation</w:t>
            </w:r>
          </w:p>
        </w:tc>
      </w:tr>
      <w:tr>
        <w:tc>
          <w:tcPr>
            <w:tcW w:type="dxa" w:w="3504"/>
            <w:vAlign w:val="top"/>
          </w:tcPr>
          <w:p>
            <w:pPr>
              <w:jc w:val="left"/>
            </w:pPr>
            <w:r/>
            <w:r>
              <w:rPr>
                <w:b w:val="0"/>
                <w:sz w:val="19"/>
              </w:rPr>
              <w:t>Sustain Handoff</w:t>
            </w:r>
          </w:p>
        </w:tc>
        <w:tc>
          <w:tcPr>
            <w:tcW w:type="dxa" w:w="3504"/>
            <w:vAlign w:val="top"/>
          </w:tcPr>
          <w:p>
            <w:pPr>
              <w:jc w:val="left"/>
            </w:pPr>
            <w:r/>
            <w:r>
              <w:rPr>
                <w:b w:val="0"/>
                <w:sz w:val="19"/>
              </w:rPr>
              <w:t>Close PRTS items, QT verification, release timing, handoff readiness</w:t>
            </w:r>
          </w:p>
        </w:tc>
        <w:tc>
          <w:tcPr>
            <w:tcW w:type="dxa" w:w="3504"/>
            <w:vAlign w:val="top"/>
          </w:tcPr>
          <w:p>
            <w:pPr>
              <w:jc w:val="left"/>
            </w:pPr>
            <w:r/>
            <w:r>
              <w:rPr>
                <w:b w:val="0"/>
                <w:sz w:val="19"/>
              </w:rPr>
              <w:t>Handoff checklist, open risk summary, release closure status</w:t>
            </w:r>
          </w:p>
        </w:tc>
      </w:tr>
    </w:tbl>
    <w:p/>
    <w:p>
      <w:pPr>
        <w:pStyle w:val="Heading1"/>
      </w:pPr>
      <w:r>
        <w:rPr>
          <w:b/>
          <w:color w:val="1F4E79"/>
          <w:sz w:val="32"/>
        </w:rPr>
        <w:t>5. Proposed AI Modules</w:t>
      </w:r>
    </w:p>
    <w:p>
      <w:pPr>
        <w:pStyle w:val="ListBullet"/>
        <w:spacing w:after="40"/>
      </w:pPr>
      <w:r>
        <w:rPr>
          <w:sz w:val="19"/>
        </w:rPr>
        <w:t>RFQ Package Ingestion Agent: Parses ARD, FM, CSTL, BIOS Spec, NUDD, UX Spec, schedules, test plans, and historical checklists. Outputs document map, version traceability, and requirement source index.</w:t>
      </w:r>
    </w:p>
    <w:p>
      <w:pPr>
        <w:pStyle w:val="ListBullet"/>
        <w:spacing w:after="40"/>
      </w:pPr>
      <w:r>
        <w:rPr>
          <w:sz w:val="19"/>
        </w:rPr>
        <w:t>Requirement Extraction Agent: Uses structured extraction and RAG to turn fragmented documents into requirement objects with feature, owner candidate, acceptance criteria, dependency, milestone, and risk.</w:t>
      </w:r>
    </w:p>
    <w:p>
      <w:pPr>
        <w:pStyle w:val="ListBullet"/>
        <w:spacing w:after="40"/>
      </w:pPr>
      <w:r>
        <w:rPr>
          <w:sz w:val="19"/>
        </w:rPr>
        <w:t>Function Ownership Router: Classifies each requirement or issue into BIOS, EC, BMC, ME firmware, driver, OS, application, image, validation, thermal, graphics, factory, services, or vendor ownership.</w:t>
      </w:r>
    </w:p>
    <w:p>
      <w:pPr>
        <w:pStyle w:val="ListBullet"/>
        <w:spacing w:after="40"/>
      </w:pPr>
      <w:r>
        <w:rPr>
          <w:sz w:val="19"/>
        </w:rPr>
        <w:t>Feature Checklist Generator: Generates function-level checklists and acceptance baselines for FC readiness tracking.</w:t>
      </w:r>
    </w:p>
    <w:p>
      <w:pPr>
        <w:pStyle w:val="ListBullet"/>
        <w:spacing w:after="40"/>
      </w:pPr>
      <w:r>
        <w:rPr>
          <w:sz w:val="19"/>
        </w:rPr>
        <w:t>Dependency Graph Agent: Builds upstream/downstream dependency graph such as Thermal -&gt; BIOS fan table -&gt; BIOS implementation -&gt; Validation.</w:t>
      </w:r>
    </w:p>
    <w:p>
      <w:pPr>
        <w:pStyle w:val="ListBullet"/>
        <w:spacing w:after="40"/>
      </w:pPr>
      <w:r>
        <w:rPr>
          <w:sz w:val="19"/>
        </w:rPr>
        <w:t>FC Readiness Agent: Combines feature checklist, implementation status, Jira status, release notes, validation results, and testability status to score feature complete readiness.</w:t>
      </w:r>
    </w:p>
    <w:p>
      <w:pPr>
        <w:pStyle w:val="ListBullet"/>
        <w:spacing w:after="40"/>
      </w:pPr>
      <w:r>
        <w:rPr>
          <w:sz w:val="19"/>
        </w:rPr>
        <w:t>Issue Triage Agent: Classifies issues by severity, gating status, owner, reproducibility, duplicate likelihood, machine availability, resource risk, and QT verification status.</w:t>
      </w:r>
    </w:p>
    <w:p>
      <w:pPr>
        <w:pStyle w:val="ListBullet"/>
        <w:spacing w:after="40"/>
      </w:pPr>
      <w:r>
        <w:rPr>
          <w:sz w:val="19"/>
        </w:rPr>
        <w:t>Recovery Plan Agent: Assesses whether issues must be fixed before production, can be ATS, can be post-RTS, or need AQE/Services/Market/executive alignment.</w:t>
      </w:r>
    </w:p>
    <w:p>
      <w:pPr>
        <w:pStyle w:val="ListBullet"/>
        <w:spacing w:after="40"/>
      </w:pPr>
      <w:r>
        <w:rPr>
          <w:sz w:val="19"/>
        </w:rPr>
        <w:t>Sustain Handoff Agent: Ensures open functions, release timing, QT verify status, and PRTS items are closed before formal handoff.</w:t>
      </w:r>
    </w:p>
    <w:p>
      <w:pPr>
        <w:pStyle w:val="ListBullet"/>
        <w:spacing w:after="40"/>
      </w:pPr>
      <w:r>
        <w:rPr>
          <w:sz w:val="19"/>
        </w:rPr>
        <w:t>Executive Risk Report Agent: Generates director/VP-ready risk reports: top blockers, impact, owner, ETA, recovery plan, decision needed, and quality/customer risk.</w:t>
      </w:r>
    </w:p>
    <w:p>
      <w:pPr>
        <w:pStyle w:val="Heading1"/>
      </w:pPr>
      <w:r>
        <w:rPr>
          <w:b/>
          <w:color w:val="1F4E79"/>
          <w:sz w:val="32"/>
        </w:rPr>
        <w:t>6. Reference Data Model</w:t>
      </w:r>
    </w:p>
    <w:p>
      <w:pPr>
        <w:spacing w:after="80" w:line="252" w:lineRule="auto"/>
      </w:pPr>
      <w:r>
        <w:rPr>
          <w:b w:val="0"/>
          <w:sz w:val="20"/>
        </w:rPr>
        <w:t>Each requirement or issue should become a structured object that can be tracked, reasoned over, and linked to owners, dependencies, milestones, and verification evidence.</w:t>
      </w:r>
    </w:p>
    <w:p>
      <w:pPr>
        <w:spacing w:after="80" w:line="252" w:lineRule="auto"/>
      </w:pPr>
      <w:r>
        <w:rPr>
          <w:b w:val="0"/>
          <w:sz w:val="18"/>
        </w:rPr>
        <w:t>Example requirement object:</w:t>
        <w:br/>
        <w:t>{</w:t>
        <w:br/>
        <w:t xml:space="preserve">  "requirement_id": "BIOS-REQ-023",</w:t>
        <w:br/>
        <w:t xml:space="preserve">  "source_doc": "BIOS Spec / UX Spec",</w:t>
        <w:br/>
        <w:t xml:space="preserve">  "feature": "Thermal fan table support",</w:t>
        <w:br/>
        <w:t xml:space="preserve">  "owner_team": "BIOS",</w:t>
        <w:br/>
        <w:t xml:space="preserve">  "upstream_dependency": "Thermal",</w:t>
        <w:br/>
        <w:t xml:space="preserve">  "downstream_dependency": "Validation",</w:t>
        <w:br/>
        <w:t xml:space="preserve">  "acceptance_criteria": "Feature testable before FC",</w:t>
        <w:br/>
        <w:t xml:space="preserve">  "milestone": "FC",</w:t>
        <w:br/>
        <w:t xml:space="preserve">  "risk": "Missing fan table blocks BIOS implementation"</w:t>
        <w:br/>
        <w:t>}</w:t>
      </w:r>
    </w:p>
    <w:p>
      <w:pPr>
        <w:pStyle w:val="Heading1"/>
      </w:pPr>
      <w:r>
        <w:rPr>
          <w:b/>
          <w:color w:val="1F4E79"/>
          <w:sz w:val="32"/>
        </w:rPr>
        <w:t>7. MVP Implementation Plan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9"/>
          </w:tcPr>
          <w:p>
            <w:pPr>
              <w:jc w:val="left"/>
            </w:pPr>
            <w:r/>
            <w:r>
              <w:rPr>
                <w:b/>
                <w:color w:val="FFFFFF"/>
                <w:sz w:val="19"/>
              </w:rPr>
              <w:t>Phase</w:t>
            </w:r>
          </w:p>
        </w:tc>
        <w:tc>
          <w:tcPr>
            <w:tcW w:type="dxa" w:w="3504"/>
            <w:vAlign w:val="top"/>
            <w:shd w:fill="1F4E79"/>
          </w:tcPr>
          <w:p>
            <w:pPr>
              <w:jc w:val="left"/>
            </w:pPr>
            <w:r/>
            <w:r>
              <w:rPr>
                <w:b/>
                <w:color w:val="FFFFFF"/>
                <w:sz w:val="19"/>
              </w:rPr>
              <w:t>Scope</w:t>
            </w:r>
          </w:p>
        </w:tc>
        <w:tc>
          <w:tcPr>
            <w:tcW w:type="dxa" w:w="3504"/>
            <w:vAlign w:val="top"/>
            <w:shd w:fill="1F4E79"/>
          </w:tcPr>
          <w:p>
            <w:pPr>
              <w:jc w:val="left"/>
            </w:pPr>
            <w:r/>
            <w:r>
              <w:rPr>
                <w:b/>
                <w:color w:val="FFFFFF"/>
                <w:sz w:val="19"/>
              </w:rPr>
              <w:t>Deliverable</w:t>
            </w:r>
          </w:p>
        </w:tc>
      </w:tr>
      <w:tr>
        <w:tc>
          <w:tcPr>
            <w:tcW w:type="dxa" w:w="3504"/>
            <w:vAlign w:val="top"/>
          </w:tcPr>
          <w:p>
            <w:pPr>
              <w:jc w:val="left"/>
            </w:pPr>
            <w:r/>
            <w:r>
              <w:rPr>
                <w:b w:val="0"/>
                <w:sz w:val="19"/>
              </w:rPr>
              <w:t>MVP 1</w:t>
            </w:r>
          </w:p>
        </w:tc>
        <w:tc>
          <w:tcPr>
            <w:tcW w:type="dxa" w:w="3504"/>
            <w:vAlign w:val="top"/>
          </w:tcPr>
          <w:p>
            <w:pPr>
              <w:jc w:val="left"/>
            </w:pPr>
            <w:r/>
            <w:r>
              <w:rPr>
                <w:b w:val="0"/>
                <w:sz w:val="19"/>
              </w:rPr>
              <w:t>RFQ document ingestion + requirement extraction</w:t>
            </w:r>
          </w:p>
        </w:tc>
        <w:tc>
          <w:tcPr>
            <w:tcW w:type="dxa" w:w="3504"/>
            <w:vAlign w:val="top"/>
          </w:tcPr>
          <w:p>
            <w:pPr>
              <w:jc w:val="left"/>
            </w:pPr>
            <w:r/>
            <w:r>
              <w:rPr>
                <w:b w:val="0"/>
                <w:sz w:val="19"/>
              </w:rPr>
              <w:t>Requirement source map and structured requirement JSON</w:t>
            </w:r>
          </w:p>
        </w:tc>
      </w:tr>
      <w:tr>
        <w:tc>
          <w:tcPr>
            <w:tcW w:type="dxa" w:w="3504"/>
            <w:vAlign w:val="top"/>
          </w:tcPr>
          <w:p>
            <w:pPr>
              <w:jc w:val="left"/>
            </w:pPr>
            <w:r/>
            <w:r>
              <w:rPr>
                <w:b w:val="0"/>
                <w:sz w:val="19"/>
              </w:rPr>
              <w:t>MVP 2</w:t>
            </w:r>
          </w:p>
        </w:tc>
        <w:tc>
          <w:tcPr>
            <w:tcW w:type="dxa" w:w="3504"/>
            <w:vAlign w:val="top"/>
          </w:tcPr>
          <w:p>
            <w:pPr>
              <w:jc w:val="left"/>
            </w:pPr>
            <w:r/>
            <w:r>
              <w:rPr>
                <w:b w:val="0"/>
                <w:sz w:val="19"/>
              </w:rPr>
              <w:t>Function checklist generation + owner routing</w:t>
            </w:r>
          </w:p>
        </w:tc>
        <w:tc>
          <w:tcPr>
            <w:tcW w:type="dxa" w:w="3504"/>
            <w:vAlign w:val="top"/>
          </w:tcPr>
          <w:p>
            <w:pPr>
              <w:jc w:val="left"/>
            </w:pPr>
            <w:r/>
            <w:r>
              <w:rPr>
                <w:b w:val="0"/>
                <w:sz w:val="19"/>
              </w:rPr>
              <w:t>BIOS/EC/Driver/OS/App/Validation checklists</w:t>
            </w:r>
          </w:p>
        </w:tc>
      </w:tr>
      <w:tr>
        <w:tc>
          <w:tcPr>
            <w:tcW w:type="dxa" w:w="3504"/>
            <w:vAlign w:val="top"/>
          </w:tcPr>
          <w:p>
            <w:pPr>
              <w:jc w:val="left"/>
            </w:pPr>
            <w:r/>
            <w:r>
              <w:rPr>
                <w:b w:val="0"/>
                <w:sz w:val="19"/>
              </w:rPr>
              <w:t>MVP 3</w:t>
            </w:r>
          </w:p>
        </w:tc>
        <w:tc>
          <w:tcPr>
            <w:tcW w:type="dxa" w:w="3504"/>
            <w:vAlign w:val="top"/>
          </w:tcPr>
          <w:p>
            <w:pPr>
              <w:jc w:val="left"/>
            </w:pPr>
            <w:r/>
            <w:r>
              <w:rPr>
                <w:b w:val="0"/>
                <w:sz w:val="19"/>
              </w:rPr>
              <w:t>Dependency graph + FC readiness dashboard</w:t>
            </w:r>
          </w:p>
        </w:tc>
        <w:tc>
          <w:tcPr>
            <w:tcW w:type="dxa" w:w="3504"/>
            <w:vAlign w:val="top"/>
          </w:tcPr>
          <w:p>
            <w:pPr>
              <w:jc w:val="left"/>
            </w:pPr>
            <w:r/>
            <w:r>
              <w:rPr>
                <w:b w:val="0"/>
                <w:sz w:val="19"/>
              </w:rPr>
              <w:t>Critical path, blocker list, readiness score</w:t>
            </w:r>
          </w:p>
        </w:tc>
      </w:tr>
      <w:tr>
        <w:tc>
          <w:tcPr>
            <w:tcW w:type="dxa" w:w="3504"/>
            <w:vAlign w:val="top"/>
          </w:tcPr>
          <w:p>
            <w:pPr>
              <w:jc w:val="left"/>
            </w:pPr>
            <w:r/>
            <w:r>
              <w:rPr>
                <w:b w:val="0"/>
                <w:sz w:val="19"/>
              </w:rPr>
              <w:t>MVP 4</w:t>
            </w:r>
          </w:p>
        </w:tc>
        <w:tc>
          <w:tcPr>
            <w:tcW w:type="dxa" w:w="3504"/>
            <w:vAlign w:val="top"/>
          </w:tcPr>
          <w:p>
            <w:pPr>
              <w:jc w:val="left"/>
            </w:pPr>
            <w:r/>
            <w:r>
              <w:rPr>
                <w:b w:val="0"/>
                <w:sz w:val="19"/>
              </w:rPr>
              <w:t>Issue triage + recovery recommendation</w:t>
            </w:r>
          </w:p>
        </w:tc>
        <w:tc>
          <w:tcPr>
            <w:tcW w:type="dxa" w:w="3504"/>
            <w:vAlign w:val="top"/>
          </w:tcPr>
          <w:p>
            <w:pPr>
              <w:jc w:val="left"/>
            </w:pPr>
            <w:r/>
            <w:r>
              <w:rPr>
                <w:b w:val="0"/>
                <w:sz w:val="19"/>
              </w:rPr>
              <w:t>Sev/gating classification, owner recommendation, recovery plan</w:t>
            </w:r>
          </w:p>
        </w:tc>
      </w:tr>
      <w:tr>
        <w:tc>
          <w:tcPr>
            <w:tcW w:type="dxa" w:w="3504"/>
            <w:vAlign w:val="top"/>
          </w:tcPr>
          <w:p>
            <w:pPr>
              <w:jc w:val="left"/>
            </w:pPr>
            <w:r/>
            <w:r>
              <w:rPr>
                <w:b w:val="0"/>
                <w:sz w:val="19"/>
              </w:rPr>
              <w:t>MVP 5</w:t>
            </w:r>
          </w:p>
        </w:tc>
        <w:tc>
          <w:tcPr>
            <w:tcW w:type="dxa" w:w="3504"/>
            <w:vAlign w:val="top"/>
          </w:tcPr>
          <w:p>
            <w:pPr>
              <w:jc w:val="left"/>
            </w:pPr>
            <w:r/>
            <w:r>
              <w:rPr>
                <w:b w:val="0"/>
                <w:sz w:val="19"/>
              </w:rPr>
              <w:t>Executive report + GitHub demo</w:t>
            </w:r>
          </w:p>
        </w:tc>
        <w:tc>
          <w:tcPr>
            <w:tcW w:type="dxa" w:w="3504"/>
            <w:vAlign w:val="top"/>
          </w:tcPr>
          <w:p>
            <w:pPr>
              <w:jc w:val="left"/>
            </w:pPr>
            <w:r/>
            <w:r>
              <w:rPr>
                <w:b w:val="0"/>
                <w:sz w:val="19"/>
              </w:rPr>
              <w:t>Risk report, sample dashboard, README, demo dataset</w:t>
            </w:r>
          </w:p>
        </w:tc>
      </w:tr>
    </w:tbl>
    <w:p/>
    <w:p>
      <w:pPr>
        <w:pStyle w:val="Heading1"/>
      </w:pPr>
      <w:r>
        <w:rPr>
          <w:b/>
          <w:color w:val="1F4E79"/>
          <w:sz w:val="32"/>
        </w:rPr>
        <w:t>8. Implementation Methods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1F4E79"/>
          </w:tcPr>
          <w:p>
            <w:pPr>
              <w:jc w:val="left"/>
            </w:pPr>
            <w:r/>
            <w:r>
              <w:rPr>
                <w:b/>
                <w:color w:val="FFFFFF"/>
                <w:sz w:val="19"/>
              </w:rPr>
              <w:t>Capability</w:t>
            </w:r>
          </w:p>
        </w:tc>
        <w:tc>
          <w:tcPr>
            <w:tcW w:type="dxa" w:w="5256"/>
            <w:vAlign w:val="top"/>
            <w:shd w:fill="1F4E79"/>
          </w:tcPr>
          <w:p>
            <w:pPr>
              <w:jc w:val="left"/>
            </w:pPr>
            <w:r/>
            <w:r>
              <w:rPr>
                <w:b/>
                <w:color w:val="FFFFFF"/>
                <w:sz w:val="19"/>
              </w:rPr>
              <w:t>Suggested method</w:t>
            </w:r>
          </w:p>
        </w:tc>
      </w:tr>
      <w:tr>
        <w:tc>
          <w:tcPr>
            <w:tcW w:type="dxa" w:w="5256"/>
            <w:vAlign w:val="top"/>
          </w:tcPr>
          <w:p>
            <w:pPr>
              <w:jc w:val="left"/>
            </w:pPr>
            <w:r/>
            <w:r>
              <w:rPr>
                <w:b w:val="0"/>
                <w:sz w:val="19"/>
              </w:rPr>
              <w:t>Document parsing</w:t>
            </w:r>
          </w:p>
        </w:tc>
        <w:tc>
          <w:tcPr>
            <w:tcW w:type="dxa" w:w="5256"/>
            <w:vAlign w:val="top"/>
          </w:tcPr>
          <w:p>
            <w:pPr>
              <w:jc w:val="left"/>
            </w:pPr>
            <w:r/>
            <w:r>
              <w:rPr>
                <w:b w:val="0"/>
                <w:sz w:val="19"/>
              </w:rPr>
              <w:t>PDF parser, OCR, table extraction, metadata tagging</w:t>
            </w:r>
          </w:p>
        </w:tc>
      </w:tr>
      <w:tr>
        <w:tc>
          <w:tcPr>
            <w:tcW w:type="dxa" w:w="5256"/>
            <w:vAlign w:val="top"/>
          </w:tcPr>
          <w:p>
            <w:pPr>
              <w:jc w:val="left"/>
            </w:pPr>
            <w:r/>
            <w:r>
              <w:rPr>
                <w:b w:val="0"/>
                <w:sz w:val="19"/>
              </w:rPr>
              <w:t>Knowledge grounding</w:t>
            </w:r>
          </w:p>
        </w:tc>
        <w:tc>
          <w:tcPr>
            <w:tcW w:type="dxa" w:w="5256"/>
            <w:vAlign w:val="top"/>
          </w:tcPr>
          <w:p>
            <w:pPr>
              <w:jc w:val="left"/>
            </w:pPr>
            <w:r/>
            <w:r>
              <w:rPr>
                <w:b w:val="0"/>
                <w:sz w:val="19"/>
              </w:rPr>
              <w:t>RAG with vector database and source citations</w:t>
            </w:r>
          </w:p>
        </w:tc>
      </w:tr>
      <w:tr>
        <w:tc>
          <w:tcPr>
            <w:tcW w:type="dxa" w:w="5256"/>
            <w:vAlign w:val="top"/>
          </w:tcPr>
          <w:p>
            <w:pPr>
              <w:jc w:val="left"/>
            </w:pPr>
            <w:r/>
            <w:r>
              <w:rPr>
                <w:b w:val="0"/>
                <w:sz w:val="19"/>
              </w:rPr>
              <w:t>Structured output</w:t>
            </w:r>
          </w:p>
        </w:tc>
        <w:tc>
          <w:tcPr>
            <w:tcW w:type="dxa" w:w="5256"/>
            <w:vAlign w:val="top"/>
          </w:tcPr>
          <w:p>
            <w:pPr>
              <w:jc w:val="left"/>
            </w:pPr>
            <w:r/>
            <w:r>
              <w:rPr>
                <w:b w:val="0"/>
                <w:sz w:val="19"/>
              </w:rPr>
              <w:t>JSON schema, function calling, validation rules</w:t>
            </w:r>
          </w:p>
        </w:tc>
      </w:tr>
      <w:tr>
        <w:tc>
          <w:tcPr>
            <w:tcW w:type="dxa" w:w="5256"/>
            <w:vAlign w:val="top"/>
          </w:tcPr>
          <w:p>
            <w:pPr>
              <w:jc w:val="left"/>
            </w:pPr>
            <w:r/>
            <w:r>
              <w:rPr>
                <w:b w:val="0"/>
                <w:sz w:val="19"/>
              </w:rPr>
              <w:t>Owner routing</w:t>
            </w:r>
          </w:p>
        </w:tc>
        <w:tc>
          <w:tcPr>
            <w:tcW w:type="dxa" w:w="5256"/>
            <w:vAlign w:val="top"/>
          </w:tcPr>
          <w:p>
            <w:pPr>
              <w:jc w:val="left"/>
            </w:pPr>
            <w:r/>
            <w:r>
              <w:rPr>
                <w:b w:val="0"/>
                <w:sz w:val="19"/>
              </w:rPr>
              <w:t>LLM classifier + rules + historical owner mapping</w:t>
            </w:r>
          </w:p>
        </w:tc>
      </w:tr>
      <w:tr>
        <w:tc>
          <w:tcPr>
            <w:tcW w:type="dxa" w:w="5256"/>
            <w:vAlign w:val="top"/>
          </w:tcPr>
          <w:p>
            <w:pPr>
              <w:jc w:val="left"/>
            </w:pPr>
            <w:r/>
            <w:r>
              <w:rPr>
                <w:b w:val="0"/>
                <w:sz w:val="19"/>
              </w:rPr>
              <w:t>Dependency graph</w:t>
            </w:r>
          </w:p>
        </w:tc>
        <w:tc>
          <w:tcPr>
            <w:tcW w:type="dxa" w:w="5256"/>
            <w:vAlign w:val="top"/>
          </w:tcPr>
          <w:p>
            <w:pPr>
              <w:jc w:val="left"/>
            </w:pPr>
            <w:r/>
            <w:r>
              <w:rPr>
                <w:b w:val="0"/>
                <w:sz w:val="19"/>
              </w:rPr>
              <w:t>Graph database or DAG model with critical-path analysis</w:t>
            </w:r>
          </w:p>
        </w:tc>
      </w:tr>
      <w:tr>
        <w:tc>
          <w:tcPr>
            <w:tcW w:type="dxa" w:w="5256"/>
            <w:vAlign w:val="top"/>
          </w:tcPr>
          <w:p>
            <w:pPr>
              <w:jc w:val="left"/>
            </w:pPr>
            <w:r/>
            <w:r>
              <w:rPr>
                <w:b w:val="0"/>
                <w:sz w:val="19"/>
              </w:rPr>
              <w:t>Issue triage</w:t>
            </w:r>
          </w:p>
        </w:tc>
        <w:tc>
          <w:tcPr>
            <w:tcW w:type="dxa" w:w="5256"/>
            <w:vAlign w:val="top"/>
          </w:tcPr>
          <w:p>
            <w:pPr>
              <w:jc w:val="left"/>
            </w:pPr>
            <w:r/>
            <w:r>
              <w:rPr>
                <w:b w:val="0"/>
                <w:sz w:val="19"/>
              </w:rPr>
              <w:t>LLM classifier + Jira connector + severity/risk rules</w:t>
            </w:r>
          </w:p>
        </w:tc>
      </w:tr>
      <w:tr>
        <w:tc>
          <w:tcPr>
            <w:tcW w:type="dxa" w:w="5256"/>
            <w:vAlign w:val="top"/>
          </w:tcPr>
          <w:p>
            <w:pPr>
              <w:jc w:val="left"/>
            </w:pPr>
            <w:r/>
            <w:r>
              <w:rPr>
                <w:b w:val="0"/>
                <w:sz w:val="19"/>
              </w:rPr>
              <w:t>Risk scoring</w:t>
            </w:r>
          </w:p>
        </w:tc>
        <w:tc>
          <w:tcPr>
            <w:tcW w:type="dxa" w:w="5256"/>
            <w:vAlign w:val="top"/>
          </w:tcPr>
          <w:p>
            <w:pPr>
              <w:jc w:val="left"/>
            </w:pPr>
            <w:r/>
            <w:r>
              <w:rPr>
                <w:b w:val="0"/>
                <w:sz w:val="19"/>
              </w:rPr>
              <w:t>Rule engine first, ML scoring later when data exists</w:t>
            </w:r>
          </w:p>
        </w:tc>
      </w:tr>
      <w:tr>
        <w:tc>
          <w:tcPr>
            <w:tcW w:type="dxa" w:w="5256"/>
            <w:vAlign w:val="top"/>
          </w:tcPr>
          <w:p>
            <w:pPr>
              <w:jc w:val="left"/>
            </w:pPr>
            <w:r/>
            <w:r>
              <w:rPr>
                <w:b w:val="0"/>
                <w:sz w:val="19"/>
              </w:rPr>
              <w:t>Dashboard</w:t>
            </w:r>
          </w:p>
        </w:tc>
        <w:tc>
          <w:tcPr>
            <w:tcW w:type="dxa" w:w="5256"/>
            <w:vAlign w:val="top"/>
          </w:tcPr>
          <w:p>
            <w:pPr>
              <w:jc w:val="left"/>
            </w:pPr>
            <w:r/>
            <w:r>
              <w:rPr>
                <w:b w:val="0"/>
                <w:sz w:val="19"/>
              </w:rPr>
              <w:t>FastAPI + React/Streamlit + exportable reports</w:t>
            </w:r>
          </w:p>
        </w:tc>
      </w:tr>
      <w:tr>
        <w:tc>
          <w:tcPr>
            <w:tcW w:type="dxa" w:w="5256"/>
            <w:vAlign w:val="top"/>
          </w:tcPr>
          <w:p>
            <w:pPr>
              <w:jc w:val="left"/>
            </w:pPr>
            <w:r/>
            <w:r>
              <w:rPr>
                <w:b w:val="0"/>
                <w:sz w:val="19"/>
              </w:rPr>
              <w:t>Governance</w:t>
            </w:r>
          </w:p>
        </w:tc>
        <w:tc>
          <w:tcPr>
            <w:tcW w:type="dxa" w:w="5256"/>
            <w:vAlign w:val="top"/>
          </w:tcPr>
          <w:p>
            <w:pPr>
              <w:jc w:val="left"/>
            </w:pPr>
            <w:r/>
            <w:r>
              <w:rPr>
                <w:b w:val="0"/>
                <w:sz w:val="19"/>
              </w:rPr>
              <w:t>Human approval gates, audit trail, confidence score, decision log</w:t>
            </w:r>
          </w:p>
        </w:tc>
      </w:tr>
    </w:tbl>
    <w:p/>
    <w:p>
      <w:pPr>
        <w:pStyle w:val="Heading1"/>
      </w:pPr>
      <w:r>
        <w:rPr>
          <w:b/>
          <w:color w:val="1F4E79"/>
          <w:sz w:val="32"/>
        </w:rPr>
        <w:t>9. Cross-Industry Applicability</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1F4E79"/>
          </w:tcPr>
          <w:p>
            <w:pPr>
              <w:jc w:val="left"/>
            </w:pPr>
            <w:r/>
            <w:r>
              <w:rPr>
                <w:b/>
                <w:color w:val="FFFFFF"/>
                <w:sz w:val="19"/>
              </w:rPr>
              <w:t>Industry</w:t>
            </w:r>
          </w:p>
        </w:tc>
        <w:tc>
          <w:tcPr>
            <w:tcW w:type="dxa" w:w="5256"/>
            <w:vAlign w:val="top"/>
            <w:shd w:fill="1F4E79"/>
          </w:tcPr>
          <w:p>
            <w:pPr>
              <w:jc w:val="left"/>
            </w:pPr>
            <w:r/>
            <w:r>
              <w:rPr>
                <w:b/>
                <w:color w:val="FFFFFF"/>
                <w:sz w:val="19"/>
              </w:rPr>
              <w:t>How the framework applies</w:t>
            </w:r>
          </w:p>
        </w:tc>
      </w:tr>
      <w:tr>
        <w:tc>
          <w:tcPr>
            <w:tcW w:type="dxa" w:w="5256"/>
            <w:vAlign w:val="top"/>
          </w:tcPr>
          <w:p>
            <w:pPr>
              <w:jc w:val="left"/>
            </w:pPr>
            <w:r/>
            <w:r>
              <w:rPr>
                <w:b w:val="0"/>
                <w:sz w:val="19"/>
              </w:rPr>
              <w:t>AI server / cloud infrastructure</w:t>
            </w:r>
          </w:p>
        </w:tc>
        <w:tc>
          <w:tcPr>
            <w:tcW w:type="dxa" w:w="5256"/>
            <w:vAlign w:val="top"/>
          </w:tcPr>
          <w:p>
            <w:pPr>
              <w:jc w:val="left"/>
            </w:pPr>
            <w:r/>
            <w:r>
              <w:rPr>
                <w:b w:val="0"/>
                <w:sz w:val="19"/>
              </w:rPr>
              <w:t>RFQ-to-release governance across BIOS/BMC/firmware/driver/OS/validation/ODM/customer readiness</w:t>
            </w:r>
          </w:p>
        </w:tc>
      </w:tr>
      <w:tr>
        <w:tc>
          <w:tcPr>
            <w:tcW w:type="dxa" w:w="5256"/>
            <w:vAlign w:val="top"/>
          </w:tcPr>
          <w:p>
            <w:pPr>
              <w:jc w:val="left"/>
            </w:pPr>
            <w:r/>
            <w:r>
              <w:rPr>
                <w:b w:val="0"/>
                <w:sz w:val="19"/>
              </w:rPr>
              <w:t>Automotive / EV</w:t>
            </w:r>
          </w:p>
        </w:tc>
        <w:tc>
          <w:tcPr>
            <w:tcW w:type="dxa" w:w="5256"/>
            <w:vAlign w:val="top"/>
          </w:tcPr>
          <w:p>
            <w:pPr>
              <w:jc w:val="left"/>
            </w:pPr>
            <w:r/>
            <w:r>
              <w:rPr>
                <w:b w:val="0"/>
                <w:sz w:val="19"/>
              </w:rPr>
              <w:t>Requirement traceability across ECU, ADAS, battery, thermal, suppliers, validation, safety gates</w:t>
            </w:r>
          </w:p>
        </w:tc>
      </w:tr>
      <w:tr>
        <w:tc>
          <w:tcPr>
            <w:tcW w:type="dxa" w:w="5256"/>
            <w:vAlign w:val="top"/>
          </w:tcPr>
          <w:p>
            <w:pPr>
              <w:jc w:val="left"/>
            </w:pPr>
            <w:r/>
            <w:r>
              <w:rPr>
                <w:b w:val="0"/>
                <w:sz w:val="19"/>
              </w:rPr>
              <w:t>Medical devices</w:t>
            </w:r>
          </w:p>
        </w:tc>
        <w:tc>
          <w:tcPr>
            <w:tcW w:type="dxa" w:w="5256"/>
            <w:vAlign w:val="top"/>
          </w:tcPr>
          <w:p>
            <w:pPr>
              <w:jc w:val="left"/>
            </w:pPr>
            <w:r/>
            <w:r>
              <w:rPr>
                <w:b w:val="0"/>
                <w:sz w:val="19"/>
              </w:rPr>
              <w:t>Regulatory requirements to design input, verification, risk control, and release evidence</w:t>
            </w:r>
          </w:p>
        </w:tc>
      </w:tr>
      <w:tr>
        <w:tc>
          <w:tcPr>
            <w:tcW w:type="dxa" w:w="5256"/>
            <w:vAlign w:val="top"/>
          </w:tcPr>
          <w:p>
            <w:pPr>
              <w:jc w:val="left"/>
            </w:pPr>
            <w:r/>
            <w:r>
              <w:rPr>
                <w:b w:val="0"/>
                <w:sz w:val="19"/>
              </w:rPr>
              <w:t>Semiconductor / silicon validation</w:t>
            </w:r>
          </w:p>
        </w:tc>
        <w:tc>
          <w:tcPr>
            <w:tcW w:type="dxa" w:w="5256"/>
            <w:vAlign w:val="top"/>
          </w:tcPr>
          <w:p>
            <w:pPr>
              <w:jc w:val="left"/>
            </w:pPr>
            <w:r/>
            <w:r>
              <w:rPr>
                <w:b w:val="0"/>
                <w:sz w:val="19"/>
              </w:rPr>
              <w:t>Spec, errata, stepping, firmware dependency, validation log, workaround, customer readiness</w:t>
            </w:r>
          </w:p>
        </w:tc>
      </w:tr>
      <w:tr>
        <w:tc>
          <w:tcPr>
            <w:tcW w:type="dxa" w:w="5256"/>
            <w:vAlign w:val="top"/>
          </w:tcPr>
          <w:p>
            <w:pPr>
              <w:jc w:val="left"/>
            </w:pPr>
            <w:r/>
            <w:r>
              <w:rPr>
                <w:b w:val="0"/>
                <w:sz w:val="19"/>
              </w:rPr>
              <w:t>Aerospace / defense</w:t>
            </w:r>
          </w:p>
        </w:tc>
        <w:tc>
          <w:tcPr>
            <w:tcW w:type="dxa" w:w="5256"/>
            <w:vAlign w:val="top"/>
          </w:tcPr>
          <w:p>
            <w:pPr>
              <w:jc w:val="left"/>
            </w:pPr>
            <w:r/>
            <w:r>
              <w:rPr>
                <w:b w:val="0"/>
                <w:sz w:val="19"/>
              </w:rPr>
              <w:t>Mission requirements, subsystem ownership, dependency, verification evidence, readiness review</w:t>
            </w:r>
          </w:p>
        </w:tc>
      </w:tr>
      <w:tr>
        <w:tc>
          <w:tcPr>
            <w:tcW w:type="dxa" w:w="5256"/>
            <w:vAlign w:val="top"/>
          </w:tcPr>
          <w:p>
            <w:pPr>
              <w:jc w:val="left"/>
            </w:pPr>
            <w:r/>
            <w:r>
              <w:rPr>
                <w:b w:val="0"/>
                <w:sz w:val="19"/>
              </w:rPr>
              <w:t>Enterprise software / SaaS</w:t>
            </w:r>
          </w:p>
        </w:tc>
        <w:tc>
          <w:tcPr>
            <w:tcW w:type="dxa" w:w="5256"/>
            <w:vAlign w:val="top"/>
          </w:tcPr>
          <w:p>
            <w:pPr>
              <w:jc w:val="left"/>
            </w:pPr>
            <w:r/>
            <w:r>
              <w:rPr>
                <w:b w:val="0"/>
                <w:sz w:val="19"/>
              </w:rPr>
              <w:t>PRD to epic/story, service dependency, SLO, incident triage, release gate, customer escalation</w:t>
            </w:r>
          </w:p>
        </w:tc>
      </w:tr>
    </w:tbl>
    <w:p/>
    <w:p>
      <w:pPr>
        <w:pStyle w:val="Heading1"/>
      </w:pPr>
      <w:r>
        <w:rPr>
          <w:b/>
          <w:color w:val="1F4E79"/>
          <w:sz w:val="32"/>
        </w:rPr>
        <w:t>10. How to Position This in LinkedIn</w:t>
      </w:r>
    </w:p>
    <w:p>
      <w:pPr>
        <w:spacing w:after="80" w:line="252" w:lineRule="auto"/>
      </w:pPr>
      <w:r>
        <w:rPr>
          <w:b/>
          <w:sz w:val="20"/>
        </w:rPr>
        <w:t>LinkedIn Featured / Project Title:</w:t>
      </w:r>
    </w:p>
    <w:p>
      <w:pPr>
        <w:spacing w:after="80" w:line="252" w:lineRule="auto"/>
      </w:pPr>
      <w:r>
        <w:rPr>
          <w:b w:val="0"/>
          <w:sz w:val="20"/>
        </w:rPr>
        <w:t>Plan-to-Production Intelligence System | AI-driven Platform Delivery Governance</w:t>
      </w:r>
    </w:p>
    <w:p>
      <w:pPr>
        <w:spacing w:after="80" w:line="252" w:lineRule="auto"/>
      </w:pPr>
      <w:r>
        <w:rPr>
          <w:b/>
          <w:sz w:val="20"/>
        </w:rPr>
        <w:t>LinkedIn Project Description:</w:t>
      </w:r>
    </w:p>
    <w:p>
      <w:pPr>
        <w:spacing w:after="80" w:line="252" w:lineRule="auto"/>
      </w:pPr>
      <w:r>
        <w:rPr>
          <w:b w:val="0"/>
          <w:sz w:val="20"/>
        </w:rPr>
        <w:t>Designed a Plan-to-Production Intelligence System concept that converts fragmented requirements, platform dependencies, validation issues, and release risks into executable ownership, readiness scoring, recovery planning, and production decisions. The framework is based on real Dell SWDM / ODM STM / LD platform execution patterns, including RFQ-to-checklist governance, FC readiness, pilot issue convergence, production recovery planning, and sustaining handoff. It is designed to support AI server, storage, cloud infrastructure, automotive, semiconductor, and other complex engineering delivery environments.</w:t>
      </w:r>
    </w:p>
    <w:p>
      <w:pPr>
        <w:spacing w:after="80" w:line="252" w:lineRule="auto"/>
      </w:pPr>
      <w:r>
        <w:rPr>
          <w:b/>
          <w:sz w:val="20"/>
        </w:rPr>
        <w:t>LinkedIn About Add-on:</w:t>
      </w:r>
    </w:p>
    <w:p>
      <w:pPr>
        <w:spacing w:after="80" w:line="252" w:lineRule="auto"/>
      </w:pPr>
      <w:r>
        <w:rPr>
          <w:b w:val="0"/>
          <w:sz w:val="20"/>
        </w:rPr>
        <w:t>I am also developing a Plan-to-Production Intelligence System concept: an AI-driven platform delivery governance framework that productizes senior SWDM / STM / LD execution logic. It turns fragmented requirements, cross-functional dependencies, validation issues, and release risks into structured ownership, readiness intelligence, recovery plans, and production decisions.</w:t>
      </w:r>
    </w:p>
    <w:p>
      <w:pPr>
        <w:pStyle w:val="Heading1"/>
      </w:pPr>
      <w:r>
        <w:rPr>
          <w:b/>
          <w:color w:val="1F4E79"/>
          <w:sz w:val="32"/>
        </w:rPr>
        <w:t>11. How to Position This in 104</w:t>
      </w:r>
    </w:p>
    <w:p>
      <w:pPr>
        <w:spacing w:after="80" w:line="252" w:lineRule="auto"/>
      </w:pPr>
      <w:r>
        <w:rPr>
          <w:b/>
          <w:sz w:val="20"/>
        </w:rPr>
        <w:t>104 專案名稱:</w:t>
      </w:r>
    </w:p>
    <w:p>
      <w:pPr>
        <w:spacing w:after="80" w:line="252" w:lineRule="auto"/>
      </w:pPr>
      <w:r>
        <w:rPr>
          <w:b w:val="0"/>
          <w:sz w:val="20"/>
        </w:rPr>
        <w:t>Plan-to-Production 智慧型平台交付管理系統</w:t>
      </w:r>
    </w:p>
    <w:p>
      <w:pPr>
        <w:spacing w:after="80" w:line="252" w:lineRule="auto"/>
      </w:pPr>
      <w:r>
        <w:rPr>
          <w:b/>
          <w:sz w:val="20"/>
        </w:rPr>
        <w:t>104 專案描述:</w:t>
      </w:r>
    </w:p>
    <w:p>
      <w:pPr>
        <w:spacing w:after="80" w:line="252" w:lineRule="auto"/>
      </w:pPr>
      <w:r>
        <w:rPr>
          <w:b w:val="0"/>
          <w:sz w:val="20"/>
        </w:rPr>
        <w:t>規劃一套 AI 驅動的 Plan-to-Production 智慧型平台交付管理系統，將產品從 Plan / RFQ、需求拆解、function checklist、owner 分工、跨部門 dependency、FC readiness、Pilot issue convergence、Production / RTS readiness 到 Sustain handoff 的流程，轉換成可執行、可追蹤、可驗收的智慧型管理系統。此概念聚焦企業最想導入的流程改善：降低重複會議時間、減輕人力協調與工程 loading、提升 product quality 與 schedule 可控性，並透過提早暴露風險與 recovery plan 對齊，提高 production line utilization。</w:t>
      </w:r>
    </w:p>
    <w:p>
      <w:pPr>
        <w:pStyle w:val="Heading1"/>
      </w:pPr>
      <w:r>
        <w:rPr>
          <w:b/>
          <w:color w:val="1F4E79"/>
          <w:sz w:val="32"/>
        </w:rPr>
        <w:t>12. GitHub README Draft</w:t>
      </w:r>
    </w:p>
    <w:p>
      <w:pPr>
        <w:spacing w:after="80" w:line="252" w:lineRule="auto"/>
      </w:pPr>
      <w:r>
        <w:rPr>
          <w:b w:val="0"/>
          <w:sz w:val="18"/>
        </w:rPr>
        <w:t># Plan-to-Production Intelligence System</w:t>
        <w:br/>
        <w:br/>
        <w:t>AI-driven platform delivery governance from requirements to release readiness.</w:t>
        <w:br/>
        <w:br/>
        <w:t>## Business Value</w:t>
        <w:br/>
        <w:br/>
        <w:t>Enterprises want more than another project dashboard. They need a process-level change that reduces meeting time, lowers coordination load, makes product quality and schedules more controllable, and improves production-line utilization by detecting blockers before they waste build capacity.</w:t>
        <w:br/>
        <w:br/>
        <w:t>## Core Idea</w:t>
        <w:br/>
        <w:br/>
        <w:t>The system converts fragmented requirements, engineering dependencies, validation issues, and production risks into executable ownership, readiness scoring, recovery planning, and production decision intelligence.</w:t>
        <w:br/>
        <w:br/>
        <w:t>## Target Outcomes</w:t>
        <w:br/>
        <w:br/>
        <w:t>- Reduce repetitive status meetings with AI-generated agendas, decisions, owner actions, and risk summaries.</w:t>
        <w:br/>
        <w:t>- Reduce human loading by automating requirement extraction, owner routing, duplicate issue detection, and report generation.</w:t>
        <w:br/>
        <w:t>- Improve quality and schedule control with evidence-based FC, pilot, production, RFD/RTS, and sustain handoff readiness gates.</w:t>
        <w:br/>
        <w:t>- Improve production-line utilization by surfacing blockers before build exit and aligning recovery plans earlier.</w:t>
        <w:br/>
        <w:t>- Scale the same governance model across AI servers, storage, automotive, medical devices, semiconductor validation, aerospace, and SaaS.</w:t>
      </w:r>
    </w:p>
    <w:p>
      <w:pPr>
        <w:pStyle w:val="Heading1"/>
      </w:pPr>
      <w:r>
        <w:rPr>
          <w:b/>
          <w:color w:val="1F4E79"/>
          <w:sz w:val="32"/>
        </w:rPr>
        <w:t>13. Resume / Interview Positioning</w:t>
      </w:r>
    </w:p>
    <w:p>
      <w:pPr>
        <w:spacing w:after="80" w:line="252" w:lineRule="auto"/>
      </w:pPr>
      <w:r>
        <w:rPr>
          <w:b w:val="0"/>
          <w:sz w:val="20"/>
        </w:rPr>
        <w:t>This project can be used to strengthen Tony Lee’s positioning as a senior platform delivery leader who can not only execute complex programs, but also productize that execution logic into AI-driven systems. It supports roles such as AI infrastructure platform leader, Software/Firmware Senior Manager, TPM, STM/LD, Platform Delivery Manager, and AI-enabled engineering operations leader.</w:t>
      </w:r>
    </w:p>
    <w:p>
      <w:pPr>
        <w:spacing w:after="80" w:line="252" w:lineRule="auto"/>
      </w:pPr>
      <w:r>
        <w:rPr>
          <w:b/>
          <w:sz w:val="20"/>
        </w:rPr>
        <w:t>Suggested interview sentence:</w:t>
      </w:r>
    </w:p>
    <w:p>
      <w:pPr>
        <w:spacing w:after="80" w:line="252" w:lineRule="auto"/>
      </w:pPr>
      <w:r>
        <w:rPr>
          <w:b w:val="0"/>
          <w:sz w:val="20"/>
        </w:rPr>
        <w:t>I understand agentic AI not only as a software concept, but as a platform execution governance pattern. In Dell SWDM / STM / LD execution, we repeatedly observe system state, reason over requirements and dependencies, assign action owners, verify outcomes, and iterate until readiness criteria are met. My goal is to productize that human expert loop into an AI-driven Plan-to-Production Intelligence System.</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Plan-to-Production Intelligence System | Tony Lee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