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F8AE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</w:rPr>
        <w:t>产品分类知识库维护手册</w:t>
      </w:r>
      <w:bookmarkStart w:id="0" w:name="_GoBack"/>
      <w:bookmarkEnd w:id="0"/>
    </w:p>
    <w:p w14:paraId="370EB057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4"/>
          <w:u w:val="none"/>
          <w:shd w:val="clear" w:color="auto" w:fill="auto"/>
        </w:rPr>
        <w:t>一、维护背景与核心目标</w:t>
      </w:r>
    </w:p>
    <w:p w14:paraId="4FCE4BC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（一）背景</w:t>
      </w:r>
    </w:p>
    <w:p w14:paraId="16AEAA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为实现产业链数据精准挂链，需建立标准化的产品分类体系。通过 “企业主营产品 - 产业链” 的映射关系，完成企业与所属产业链的精准匹配。同时，该产品分类数据可拓展应用于企业同业检索、头部企业识别等多元业务场景。</w:t>
      </w:r>
    </w:p>
    <w:p w14:paraId="492BCD0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（二）核心目标</w:t>
      </w:r>
    </w:p>
    <w:p w14:paraId="5E8E675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保证产品分类的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准确性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：产品名称、编码、分类层级与国民经济行业大类精准对应；</w:t>
      </w:r>
    </w:p>
    <w:p w14:paraId="3A90CD2E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提升数据的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实用性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：覆盖企业实际经营中的主流产品，满足产业链挂链及拓展场景需求；</w:t>
      </w:r>
    </w:p>
    <w:p w14:paraId="3DD0C47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维持体系的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规范性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：编码规则、格式标准统一，便于数据维护与业务复用；</w:t>
      </w:r>
    </w:p>
    <w:p w14:paraId="53B23BEB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实现动态迭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代优化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：根据数据跑批结果、新增业务数据持续完善分类体系。</w:t>
      </w:r>
    </w:p>
    <w:p w14:paraId="072D93D2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4"/>
          <w:u w:val="none"/>
          <w:shd w:val="clear" w:color="auto" w:fill="auto"/>
        </w:rPr>
        <w:t>二、数据来源与更新机制</w:t>
      </w:r>
    </w:p>
    <w:p w14:paraId="12161C7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（一）数据来源</w:t>
      </w:r>
    </w:p>
    <w:p w14:paraId="3836B1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初始产品分类主要源自权威目录与行业标准，包括但不限于：</w:t>
      </w:r>
    </w:p>
    <w:p w14:paraId="2C3B38B6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《统计用产品分类目录》</w:t>
      </w:r>
    </w:p>
    <w:p w14:paraId="04B7DD1C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《商品和服务税收分类编码》</w:t>
      </w:r>
    </w:p>
    <w:p w14:paraId="1E36B44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《政府采购品目分类目录》</w:t>
      </w:r>
    </w:p>
    <w:p w14:paraId="4682830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《战略新兴产业分类表》</w:t>
      </w:r>
    </w:p>
    <w:p w14:paraId="3E484745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《高新技术产品目录》</w:t>
      </w:r>
    </w:p>
    <w:p w14:paraId="761847B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《电商行业类目》</w:t>
      </w:r>
    </w:p>
    <w:p w14:paraId="6E163BAC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《企业标准产品分类》</w:t>
      </w:r>
    </w:p>
    <w:p w14:paraId="1E34F7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后续通过多维度数据提取补充产品词，包括专利数据、企业财务年报、行业报告等，确保覆盖企业实际经营场景中的产品类型。</w:t>
      </w:r>
    </w:p>
    <w:p w14:paraId="4DE4F46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（二）更新周期</w:t>
      </w:r>
    </w:p>
    <w:p w14:paraId="56D5CCE4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常规更新：每次跑批（1~2月）后开展一次全面维护，包含产品修正、补充与格式校验；</w:t>
      </w:r>
    </w:p>
    <w:p w14:paraId="47D13C72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专项更新：针对新增专题数据（如财务年报营业收入产品分类、专利产品词），按批次补充。</w:t>
      </w:r>
    </w:p>
    <w:p w14:paraId="7892753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（三）维护流程</w:t>
      </w:r>
    </w:p>
    <w:p w14:paraId="4556F21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数据收集：按更新周期收集跑批结果、专题数据及业务反馈；</w:t>
      </w:r>
    </w:p>
    <w:p w14:paraId="2E67457F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初步校验：核对产品编码、格式是否符合规范，筛选需修正 / 补充的产品；</w:t>
      </w:r>
    </w:p>
    <w:p w14:paraId="1426CCD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分类审核：确认产品所属行业大类及 4 级分类层级，确保归类准确；</w:t>
      </w:r>
    </w:p>
    <w:p w14:paraId="75F95D0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更新入库：将修正后的产品信息同步至知识库，记录更新日志；</w:t>
      </w:r>
    </w:p>
    <w:p w14:paraId="1D594E58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效果验证：下一轮跑批后，验证修正产品的企业匹配量是否合理。</w:t>
      </w:r>
    </w:p>
    <w:p w14:paraId="3713281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4"/>
          <w:u w:val="none"/>
          <w:shd w:val="clear" w:color="auto" w:fill="auto"/>
        </w:rPr>
        <w:t>三、产品编码规则</w:t>
      </w:r>
    </w:p>
    <w:p w14:paraId="12828CC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（一）编码结构</w:t>
      </w:r>
    </w:p>
    <w:p w14:paraId="3C5DA7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产品分类共设 4 级，每级编码为 2 位数字，总编码长度 8 位，编码逻辑如下：</w:t>
      </w:r>
    </w:p>
    <w:p w14:paraId="63AF799C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1 级编码（前 2 位）：与国民经济行业大类（2 级国标行业）一一对应，如国标行业 A01 对应 1 级编码 “01”；</w:t>
      </w:r>
    </w:p>
    <w:p w14:paraId="0CB5244F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2-4 级编码（后 6 位）：每级编码为该产品在对应上级分类中的顺序号，例如四级产品 “谷物种子”（编码 01010101）= 三级编码 “粮食作物种子”（010101）+ 同级顺序号 “01”。</w:t>
      </w:r>
    </w:p>
    <w:p w14:paraId="57C00D5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（二）编码限制与说明</w:t>
      </w:r>
    </w:p>
    <w:p w14:paraId="17930D00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每级分类下产品最大数量为 99 个（编码 01-99），避免超编导致编码逻辑混乱；</w:t>
      </w:r>
    </w:p>
    <w:p w14:paraId="3B1D04BF">
      <w:pPr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产品编码唯一，一个编码对应唯一产品名称（含同义词），不得重复分配。</w:t>
      </w:r>
    </w:p>
    <w:p w14:paraId="6E43ECC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4"/>
          <w:u w:val="none"/>
          <w:shd w:val="clear" w:color="auto" w:fill="auto"/>
        </w:rPr>
        <w:t>四、产品格式统一规范</w:t>
      </w:r>
    </w:p>
    <w:p w14:paraId="47A037A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（一）同义词标注</w:t>
      </w:r>
    </w:p>
    <w:p w14:paraId="78E86C52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格式要求：产品名称后用冒号 “：” 引出同义词，多个同义词用分号 “；” 分隔，示例：“农业产品：农产品；农作物”；</w:t>
      </w:r>
    </w:p>
    <w:p w14:paraId="3E2CFFC8">
      <w:pPr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匹配规则：同义词与主产品名称等价匹配，检索时视为同一产品。</w:t>
      </w:r>
    </w:p>
    <w:p w14:paraId="3FCDC547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（二）正则区分词标注</w:t>
      </w:r>
    </w:p>
    <w:p w14:paraId="2D6017F8">
      <w:pPr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适用场景：产品名称需正则匹配，或同名产品分属不同分类需区分时；</w:t>
      </w:r>
    </w:p>
    <w:p w14:paraId="5372ADAB">
      <w:pPr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格式要求：用中文括号 “（）” 标识区分词，多个区分词用 “-” 连接，示例：“衬衫（棉 - 针织）”；</w:t>
      </w:r>
    </w:p>
    <w:p w14:paraId="6CC91741">
      <w:pPr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匹配规则：按 “产品名.* 区分词 1.* 区分词 2 | 产品名.* 区分词 2.* 区分词 1 | 区分词 1.* 产品名.* 区分词 2 | 区分词 1.* 区分词 2.* 产品名 | 区分词 2.* 产品名.* 区分词 1 | 区分词 2.* 区分词 1.* 产品名” 的正则逻辑匹配。</w:t>
      </w:r>
    </w:p>
    <w:p w14:paraId="35443D3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（三）统一替换词规则</w:t>
      </w:r>
    </w:p>
    <w:p w14:paraId="6FADC0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以下词汇在全产品中可相互替换匹配，产品名称保持不变（仅匹配逻辑生效）：</w:t>
      </w:r>
    </w:p>
    <w:p w14:paraId="248D1A76">
      <w:pPr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设备类：机械、机器、设备、装备、装置、仪器、器材、器具、器械；</w:t>
      </w:r>
    </w:p>
    <w:p w14:paraId="077BD63E">
      <w:pPr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配件类：零件、配件、附件、部件、配套件、零部件、零配件；</w:t>
      </w:r>
    </w:p>
    <w:p w14:paraId="06C8B17E">
      <w:pPr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元件类：元件、器件、元器件；</w:t>
      </w:r>
    </w:p>
    <w:p w14:paraId="6528326D">
      <w:pPr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连接词：和、与、及。</w:t>
      </w:r>
    </w:p>
    <w:p w14:paraId="4582AE9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4"/>
          <w:u w:val="none"/>
          <w:shd w:val="clear" w:color="auto" w:fill="auto"/>
        </w:rPr>
        <w:t>五、产品修正与补充原则</w:t>
      </w:r>
    </w:p>
    <w:p w14:paraId="10C52C8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（一）核心原则</w:t>
      </w:r>
    </w:p>
    <w:p w14:paraId="2763A4D8">
      <w:pPr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唯一性原则：产品名称（含同义词）不可重复，同名不同类产品必须通过正则区分词区分；</w:t>
      </w:r>
    </w:p>
    <w:p w14:paraId="01472525">
      <w:pPr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层级正确性原则：先匹配正确的国民经济行业大类，再逐级定位至 4 级分类，不得跨层级归类；</w:t>
      </w:r>
    </w:p>
    <w:p w14:paraId="153C076B">
      <w:pPr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完整性原则：所有产品必须填满 4 级分类，若存在更细分类需求，平铺至 4 级分类下，不新增层级；</w:t>
      </w:r>
    </w:p>
    <w:p w14:paraId="51C2E01F">
      <w:pPr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实用性原则：优先补充企业高频经营产品，修正脱离实际业务的特殊名称或拼接名称。</w:t>
      </w:r>
    </w:p>
    <w:p w14:paraId="2478D3B7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（二）按跑批结果修正</w:t>
      </w:r>
    </w:p>
    <w:p w14:paraId="3127D1FF">
      <w:pPr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企业量过多的产品</w:t>
      </w:r>
    </w:p>
    <w:p w14:paraId="7CFA3CD9">
      <w:pPr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问题判定：产品名称过于通用，导致匹配噪声过多（如 “钻头” 匹配大量非目标企业）；</w:t>
      </w:r>
    </w:p>
    <w:p w14:paraId="15D81FA2">
      <w:pPr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修正方式：增加正则区分词缩小匹配范围，或更名为精准产品名称（如 “钻头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0"/>
          <w:u w:val="none"/>
        </w:rPr>
        <w:t>（钻井工具）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）”）。</w:t>
      </w:r>
    </w:p>
    <w:p w14:paraId="2A9FB488">
      <w:pPr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企业量过少的产品</w:t>
      </w:r>
    </w:p>
    <w:p w14:paraId="34FF9C01">
      <w:pPr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问题判定：产品名称过于特殊、存在冗余拼接（如 “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0"/>
          <w:u w:val="none"/>
        </w:rPr>
        <w:t>酒、饮料和精制茶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”）；</w:t>
      </w:r>
    </w:p>
    <w:p w14:paraId="4D9D46FC">
      <w:pPr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修正方式：在下级已有“酒类”、“饮料”、“精制茶”细级产品的情况下，可更名为更通用或高频出现的产品词（如更名为 “饮品”）。</w:t>
      </w:r>
    </w:p>
    <w:p w14:paraId="3EE11906">
      <w:pPr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匹配偏差修正：</w:t>
      </w:r>
    </w:p>
    <w:p w14:paraId="5DB2AF61">
      <w:pPr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问题判定：产品名与原数据描述含义不一致（如专利数据 “一种新型煤泥水质量在线监测装置” 匹配为 “煤泥”）；</w:t>
      </w:r>
    </w:p>
    <w:p w14:paraId="2E196114">
      <w:pPr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修正方式：补充缺失的精准产品名称（如新增 “煤泥水质量在线监测装置”）。</w:t>
      </w:r>
    </w:p>
    <w:p w14:paraId="4EBED13E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2"/>
          <w:u w:val="none"/>
          <w:shd w:val="clear" w:color="auto" w:fill="auto"/>
        </w:rPr>
        <w:t>（三）按专题数据补充</w:t>
      </w:r>
    </w:p>
    <w:p w14:paraId="21BD4740">
      <w:pPr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专题数据范围：财务年报营业收入构成产品、专利产品、行业专项产品等；</w:t>
      </w:r>
    </w:p>
    <w:p w14:paraId="18BE6503">
      <w:pPr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补充流程：</w:t>
      </w:r>
    </w:p>
    <w:p w14:paraId="646DE328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提取专题数据中的产品词，去重后按编码规则、格式规范归类；</w:t>
      </w:r>
    </w:p>
    <w:p w14:paraId="5A483CFB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校验产品与 4 级分类的适配性，确保层级正确、名称唯一；</w:t>
      </w:r>
    </w:p>
    <w:p w14:paraId="794454FD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1"/>
          <w:szCs w:val="20"/>
          <w:u w:val="none"/>
          <w:shd w:val="clear" w:color="auto" w:fill="auto"/>
        </w:rPr>
        <w:t>同步更新至产品分类知识库，标注数据来源（如 “2026Q1 财务专题补充”）。</w:t>
      </w:r>
    </w:p>
    <w:p w14:paraId="2D7245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</w:p>
    <w:p w14:paraId="32FD4F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/>
        <w:ind w:left="0" w:firstLine="0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</w:p>
    <w:p w14:paraId="540946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/>
        <w:ind w:left="0" w:firstLine="0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nsid w:val="2470EC97"/>
    <w:multiLevelType w:val="multilevel"/>
    <w:tmpl w:val="2470EC97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2">
    <w:nsid w:val="4D4DC07F"/>
    <w:multiLevelType w:val="multilevel"/>
    <w:tmpl w:val="4D4DC07F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2785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1998</Words>
  <Characters>2099</Characters>
  <TotalTime>2</TotalTime>
  <ScaleCrop>false</ScaleCrop>
  <LinksUpToDate>false</LinksUpToDate>
  <CharactersWithSpaces>2199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2026-09-10T13:36:00Z</dcterms:created>
  <dc:creator>付瑶</dc:creator>
  <cp:lastModifiedBy>yoyo</cp:lastModifiedBy>
  <dcterms:modified xsi:type="dcterms:W3CDTF">2026-09-10T05:39:18Z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eyJoZGlkIjoiNzE0NzZmNmVmYThmM2NiMmM3ZjNjZjZiYjg2Njg4MzYiLCJ1c2VySWQiOiIzNDMyNDAxNTkifQ==</vt:lpwstr>
  </property>
  <property fmtid="{D5CDD505-2E9C-101B-9397-08002B2CF9AE}" pid="3" name="KSOProductBuildVer">
    <vt:lpwstr>2052-12.1.0.28488</vt:lpwstr>
  </property>
  <property fmtid="{D5CDD505-2E9C-101B-9397-08002B2CF9AE}" pid="4" name="ICV">
    <vt:lpwstr>63A3649E5FEC4EBA837C29E4DCF72288_12</vt:lpwstr>
  </property>
</Properties>
</file>