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3364" w14:textId="30DBF040" w:rsidR="006C0474" w:rsidRPr="00F00280" w:rsidRDefault="006C0474" w:rsidP="00021639">
      <w:pPr>
        <w:jc w:val="both"/>
        <w:rPr>
          <w:rFonts w:ascii="Calibri" w:eastAsiaTheme="minorEastAsia" w:hAnsi="Calibri" w:cs="Calibri"/>
          <w:b/>
          <w:bCs/>
          <w:sz w:val="22"/>
          <w:szCs w:val="22"/>
        </w:rPr>
      </w:pPr>
      <w:r w:rsidRPr="00F00280">
        <w:rPr>
          <w:rFonts w:ascii="Calibri" w:eastAsiaTheme="minorEastAsia" w:hAnsi="Calibri" w:cs="Calibri"/>
          <w:b/>
          <w:bCs/>
          <w:sz w:val="22"/>
          <w:szCs w:val="22"/>
        </w:rPr>
        <w:t xml:space="preserve">Evaluation des Politiques Publiques </w:t>
      </w:r>
      <w:r w:rsidRPr="00F00280">
        <w:rPr>
          <w:rFonts w:ascii="Calibri" w:eastAsiaTheme="minorEastAsia" w:hAnsi="Calibri" w:cs="Calibri"/>
          <w:b/>
          <w:bCs/>
          <w:sz w:val="22"/>
          <w:szCs w:val="22"/>
        </w:rPr>
        <w:tab/>
      </w:r>
      <w:r w:rsidRPr="00F00280">
        <w:rPr>
          <w:rFonts w:ascii="Calibri" w:eastAsiaTheme="minorEastAsia" w:hAnsi="Calibri" w:cs="Calibri"/>
          <w:b/>
          <w:bCs/>
          <w:sz w:val="22"/>
          <w:szCs w:val="22"/>
        </w:rPr>
        <w:tab/>
      </w:r>
      <w:r w:rsidRPr="00F00280">
        <w:rPr>
          <w:rFonts w:ascii="Calibri" w:eastAsiaTheme="minorEastAsia" w:hAnsi="Calibri" w:cs="Calibri"/>
          <w:b/>
          <w:bCs/>
          <w:sz w:val="22"/>
          <w:szCs w:val="22"/>
        </w:rPr>
        <w:tab/>
      </w:r>
      <w:r w:rsidRPr="00F00280">
        <w:rPr>
          <w:rFonts w:ascii="Calibri" w:eastAsiaTheme="minorEastAsia" w:hAnsi="Calibri" w:cs="Calibri"/>
          <w:b/>
          <w:bCs/>
          <w:sz w:val="22"/>
          <w:szCs w:val="22"/>
        </w:rPr>
        <w:tab/>
      </w:r>
      <w:r w:rsidRPr="00F00280">
        <w:rPr>
          <w:rFonts w:ascii="Calibri" w:eastAsiaTheme="minorEastAsia" w:hAnsi="Calibri" w:cs="Calibri"/>
          <w:b/>
          <w:bCs/>
          <w:sz w:val="22"/>
          <w:szCs w:val="22"/>
        </w:rPr>
        <w:tab/>
      </w:r>
      <w:r w:rsidRPr="00F00280">
        <w:rPr>
          <w:rFonts w:ascii="Calibri" w:eastAsiaTheme="minorEastAsia" w:hAnsi="Calibri" w:cs="Calibri"/>
          <w:b/>
          <w:bCs/>
          <w:sz w:val="22"/>
          <w:szCs w:val="22"/>
        </w:rPr>
        <w:tab/>
        <w:t xml:space="preserve">                                    ENS Paris Saclay </w:t>
      </w:r>
      <w:r w:rsidRPr="00F00280">
        <w:rPr>
          <w:rFonts w:ascii="Calibri" w:eastAsiaTheme="minorEastAsia" w:hAnsi="Calibri" w:cs="Calibri"/>
          <w:b/>
          <w:bCs/>
          <w:sz w:val="22"/>
          <w:szCs w:val="22"/>
        </w:rPr>
        <w:tab/>
      </w:r>
      <w:r w:rsidRPr="00F00280">
        <w:rPr>
          <w:rFonts w:ascii="Calibri" w:eastAsiaTheme="minorEastAsia" w:hAnsi="Calibri" w:cs="Calibri"/>
          <w:b/>
          <w:bCs/>
          <w:sz w:val="22"/>
          <w:szCs w:val="22"/>
        </w:rPr>
        <w:tab/>
      </w:r>
      <w:r w:rsidRPr="00F00280">
        <w:rPr>
          <w:rFonts w:ascii="Calibri" w:eastAsiaTheme="minorEastAsia" w:hAnsi="Calibri" w:cs="Calibri"/>
          <w:b/>
          <w:bCs/>
          <w:sz w:val="22"/>
          <w:szCs w:val="22"/>
        </w:rPr>
        <w:tab/>
      </w:r>
      <w:r w:rsidRPr="00F00280">
        <w:rPr>
          <w:rFonts w:ascii="Calibri" w:eastAsiaTheme="minorEastAsia" w:hAnsi="Calibri" w:cs="Calibri"/>
          <w:b/>
          <w:bCs/>
          <w:sz w:val="22"/>
          <w:szCs w:val="22"/>
        </w:rPr>
        <w:tab/>
      </w:r>
      <w:r w:rsidRPr="00F00280">
        <w:rPr>
          <w:rFonts w:ascii="Calibri" w:eastAsiaTheme="minorEastAsia" w:hAnsi="Calibri" w:cs="Calibri"/>
          <w:b/>
          <w:bCs/>
          <w:sz w:val="22"/>
          <w:szCs w:val="22"/>
        </w:rPr>
        <w:tab/>
      </w:r>
      <w:r w:rsidRPr="00F00280">
        <w:rPr>
          <w:rFonts w:ascii="Calibri" w:eastAsiaTheme="minorEastAsia" w:hAnsi="Calibri" w:cs="Calibri"/>
          <w:b/>
          <w:bCs/>
          <w:sz w:val="22"/>
          <w:szCs w:val="22"/>
        </w:rPr>
        <w:tab/>
      </w:r>
      <w:r w:rsidRPr="00F00280">
        <w:rPr>
          <w:rFonts w:ascii="Calibri" w:eastAsiaTheme="minorEastAsia" w:hAnsi="Calibri" w:cs="Calibri"/>
          <w:b/>
          <w:bCs/>
          <w:sz w:val="22"/>
          <w:szCs w:val="22"/>
        </w:rPr>
        <w:tab/>
      </w:r>
      <w:r w:rsidRPr="00F00280">
        <w:rPr>
          <w:rFonts w:ascii="Calibri" w:eastAsiaTheme="minorEastAsia" w:hAnsi="Calibri" w:cs="Calibri"/>
          <w:b/>
          <w:bCs/>
          <w:sz w:val="22"/>
          <w:szCs w:val="22"/>
        </w:rPr>
        <w:tab/>
        <w:t xml:space="preserve">                                             Licence 3 d’Economie                                                                                                     </w:t>
      </w:r>
      <w:r w:rsidR="00153729" w:rsidRPr="00F00280">
        <w:rPr>
          <w:rFonts w:ascii="Calibri" w:eastAsiaTheme="minorEastAsia" w:hAnsi="Calibri" w:cs="Calibri"/>
          <w:b/>
          <w:bCs/>
          <w:sz w:val="22"/>
          <w:szCs w:val="22"/>
        </w:rPr>
        <w:tab/>
      </w:r>
      <w:r w:rsidR="00153729" w:rsidRPr="00F00280">
        <w:rPr>
          <w:rFonts w:ascii="Calibri" w:eastAsiaTheme="minorEastAsia" w:hAnsi="Calibri" w:cs="Calibri"/>
          <w:b/>
          <w:bCs/>
          <w:sz w:val="22"/>
          <w:szCs w:val="22"/>
        </w:rPr>
        <w:tab/>
      </w:r>
      <w:r w:rsidR="00B014B9">
        <w:rPr>
          <w:rFonts w:ascii="Calibri" w:eastAsiaTheme="minorEastAsia" w:hAnsi="Calibri" w:cs="Calibri"/>
          <w:b/>
          <w:bCs/>
          <w:sz w:val="22"/>
          <w:szCs w:val="22"/>
        </w:rPr>
        <w:t xml:space="preserve">                           </w:t>
      </w:r>
      <w:r w:rsidRPr="00F00280">
        <w:rPr>
          <w:rFonts w:ascii="Calibri" w:eastAsiaTheme="minorEastAsia" w:hAnsi="Calibri" w:cs="Calibri"/>
          <w:b/>
          <w:bCs/>
          <w:sz w:val="22"/>
          <w:szCs w:val="22"/>
        </w:rPr>
        <w:t>2023-2024</w:t>
      </w:r>
    </w:p>
    <w:p w14:paraId="6A6B47E3" w14:textId="03453661" w:rsidR="006C0474" w:rsidRPr="00F00280" w:rsidRDefault="00B014B9" w:rsidP="00B014B9">
      <w:pPr>
        <w:ind w:left="6024"/>
        <w:jc w:val="both"/>
        <w:rPr>
          <w:rFonts w:ascii="Calibri" w:eastAsiaTheme="minorEastAsia" w:hAnsi="Calibri" w:cs="Calibri"/>
          <w:b/>
          <w:bCs/>
          <w:sz w:val="22"/>
          <w:szCs w:val="22"/>
        </w:rPr>
      </w:pPr>
      <w:r>
        <w:rPr>
          <w:rFonts w:ascii="Calibri" w:eastAsiaTheme="minorEastAsia" w:hAnsi="Calibri" w:cs="Calibri"/>
          <w:b/>
          <w:bCs/>
          <w:sz w:val="22"/>
          <w:szCs w:val="22"/>
        </w:rPr>
        <w:t xml:space="preserve">    </w:t>
      </w:r>
      <w:r w:rsidR="006C0474" w:rsidRPr="00F00280">
        <w:rPr>
          <w:rFonts w:ascii="Calibri" w:eastAsiaTheme="minorEastAsia" w:hAnsi="Calibri" w:cs="Calibri"/>
          <w:b/>
          <w:bCs/>
          <w:sz w:val="22"/>
          <w:szCs w:val="22"/>
        </w:rPr>
        <w:t>Enseignant : Yao Thibaut Kpegli</w:t>
      </w:r>
    </w:p>
    <w:p w14:paraId="10E0056A" w14:textId="76941F44" w:rsidR="009E58E4" w:rsidRPr="00F00280" w:rsidRDefault="006C0474" w:rsidP="00021639">
      <w:pPr>
        <w:ind w:left="360"/>
        <w:jc w:val="both"/>
        <w:rPr>
          <w:rFonts w:ascii="Calibri" w:eastAsiaTheme="minorEastAsia" w:hAnsi="Calibri" w:cs="Calibri"/>
          <w:b/>
          <w:bCs/>
          <w:sz w:val="22"/>
          <w:szCs w:val="22"/>
        </w:rPr>
      </w:pPr>
      <w:r w:rsidRPr="00F00280">
        <w:rPr>
          <w:rFonts w:ascii="Calibri" w:eastAsiaTheme="minorEastAsia" w:hAnsi="Calibri" w:cs="Calibri"/>
          <w:b/>
          <w:bCs/>
          <w:sz w:val="22"/>
          <w:szCs w:val="22"/>
        </w:rPr>
        <w:t xml:space="preserve">Application </w:t>
      </w:r>
      <w:r w:rsidR="00097F9F" w:rsidRPr="00F00280">
        <w:rPr>
          <w:rFonts w:ascii="Calibri" w:eastAsiaTheme="minorEastAsia" w:hAnsi="Calibri" w:cs="Calibri"/>
          <w:b/>
          <w:bCs/>
          <w:sz w:val="22"/>
          <w:szCs w:val="22"/>
        </w:rPr>
        <w:t>2</w:t>
      </w:r>
      <w:r w:rsidRPr="00F00280">
        <w:rPr>
          <w:rFonts w:ascii="Calibri" w:eastAsiaTheme="minorEastAsia" w:hAnsi="Calibri" w:cs="Calibri"/>
          <w:b/>
          <w:bCs/>
          <w:sz w:val="22"/>
          <w:szCs w:val="22"/>
        </w:rPr>
        <w:t xml:space="preserve"> (Python) : </w:t>
      </w:r>
      <w:r w:rsidRPr="00F00280">
        <w:rPr>
          <w:rFonts w:ascii="Calibri" w:hAnsi="Calibri" w:cs="Calibri"/>
          <w:sz w:val="22"/>
          <w:szCs w:val="22"/>
        </w:rPr>
        <w:t>évaluation d’impact avec la méthode de double différence</w:t>
      </w:r>
    </w:p>
    <w:p w14:paraId="71F33428" w14:textId="020B6233" w:rsidR="00177558" w:rsidRPr="00F00280" w:rsidRDefault="009E58E4" w:rsidP="00021639">
      <w:pPr>
        <w:pStyle w:val="Default"/>
        <w:jc w:val="both"/>
        <w:rPr>
          <w:sz w:val="22"/>
          <w:szCs w:val="22"/>
        </w:rPr>
      </w:pPr>
      <w:r w:rsidRPr="00F00280">
        <w:rPr>
          <w:sz w:val="22"/>
          <w:szCs w:val="22"/>
        </w:rPr>
        <w:t xml:space="preserve">Cette application consiste à </w:t>
      </w:r>
      <w:r w:rsidR="00177558" w:rsidRPr="00F00280">
        <w:rPr>
          <w:sz w:val="22"/>
          <w:szCs w:val="22"/>
        </w:rPr>
        <w:t xml:space="preserve">utiliser la méthode de double différence pour évaluer </w:t>
      </w:r>
      <w:r w:rsidRPr="00F00280">
        <w:rPr>
          <w:sz w:val="22"/>
          <w:szCs w:val="22"/>
        </w:rPr>
        <w:t>l’impact de la construction d’écoles secondaires sur le niveau d’éducation primaire</w:t>
      </w:r>
      <w:r w:rsidR="00177558" w:rsidRPr="00F00280">
        <w:rPr>
          <w:sz w:val="22"/>
          <w:szCs w:val="22"/>
        </w:rPr>
        <w:t xml:space="preserve"> des enfants</w:t>
      </w:r>
      <w:r w:rsidRPr="00F00280">
        <w:rPr>
          <w:sz w:val="22"/>
          <w:szCs w:val="22"/>
        </w:rPr>
        <w:t xml:space="preserve">. </w:t>
      </w:r>
      <w:r w:rsidR="00ED15BA" w:rsidRPr="00F00280">
        <w:rPr>
          <w:sz w:val="22"/>
          <w:szCs w:val="22"/>
        </w:rPr>
        <w:t xml:space="preserve">Elle se base sur </w:t>
      </w:r>
      <w:r w:rsidR="00093F73" w:rsidRPr="00F00280">
        <w:rPr>
          <w:sz w:val="22"/>
          <w:szCs w:val="22"/>
        </w:rPr>
        <w:t xml:space="preserve">des données Tanzaniennes provenant de la Banque Mondiale </w:t>
      </w:r>
      <w:r w:rsidR="00093F73" w:rsidRPr="00F00280">
        <w:rPr>
          <w:color w:val="auto"/>
          <w:sz w:val="22"/>
          <w:szCs w:val="22"/>
        </w:rPr>
        <w:t>(</w:t>
      </w:r>
      <w:proofErr w:type="spellStart"/>
      <w:r w:rsidR="00093F73" w:rsidRPr="00F00280">
        <w:rPr>
          <w:color w:val="auto"/>
          <w:sz w:val="22"/>
          <w:szCs w:val="22"/>
        </w:rPr>
        <w:t>Beegle</w:t>
      </w:r>
      <w:proofErr w:type="spellEnd"/>
      <w:r w:rsidR="00093F73" w:rsidRPr="00F00280">
        <w:rPr>
          <w:color w:val="auto"/>
          <w:sz w:val="22"/>
          <w:szCs w:val="22"/>
        </w:rPr>
        <w:t xml:space="preserve"> et al. 2006)</w:t>
      </w:r>
      <w:r w:rsidR="00093F73" w:rsidRPr="00F00280">
        <w:rPr>
          <w:sz w:val="22"/>
          <w:szCs w:val="22"/>
        </w:rPr>
        <w:t xml:space="preserve">. Ces données concernent des communautés et des ménages de la région de Kagera en Tanzanie. </w:t>
      </w:r>
    </w:p>
    <w:p w14:paraId="109A4066" w14:textId="77777777" w:rsidR="00177558" w:rsidRPr="00F00280" w:rsidRDefault="00177558" w:rsidP="00021639">
      <w:pPr>
        <w:pStyle w:val="Default"/>
        <w:jc w:val="both"/>
        <w:rPr>
          <w:sz w:val="22"/>
          <w:szCs w:val="22"/>
        </w:rPr>
      </w:pPr>
    </w:p>
    <w:p w14:paraId="29874AE5" w14:textId="723ECC0E" w:rsidR="00093F73" w:rsidRPr="00F00280" w:rsidRDefault="004D35BC" w:rsidP="00021639">
      <w:pPr>
        <w:pStyle w:val="Default"/>
        <w:jc w:val="both"/>
        <w:rPr>
          <w:sz w:val="22"/>
          <w:szCs w:val="22"/>
        </w:rPr>
      </w:pPr>
      <w:r w:rsidRPr="00F00280">
        <w:rPr>
          <w:sz w:val="22"/>
          <w:szCs w:val="22"/>
        </w:rPr>
        <w:t>Dans les années 1980, u</w:t>
      </w:r>
      <w:r w:rsidR="00093F73" w:rsidRPr="00F00280">
        <w:rPr>
          <w:sz w:val="22"/>
          <w:szCs w:val="22"/>
        </w:rPr>
        <w:t>n grand nombre de nouvelles écoles ont été construites</w:t>
      </w:r>
      <w:r w:rsidRPr="00F00280">
        <w:rPr>
          <w:sz w:val="22"/>
          <w:szCs w:val="22"/>
        </w:rPr>
        <w:t xml:space="preserve"> dans la région de Kagera</w:t>
      </w:r>
      <w:r w:rsidR="00093F73" w:rsidRPr="00F00280">
        <w:rPr>
          <w:sz w:val="22"/>
          <w:szCs w:val="22"/>
        </w:rPr>
        <w:t xml:space="preserve">. Cependant, des écoles secondaires n’ont pas été construites dans tous les villages, permettant la comparaison d’individus provenant de villages avec et sans écoles, quelques années plus tard. </w:t>
      </w:r>
    </w:p>
    <w:p w14:paraId="4C7F998B" w14:textId="77777777" w:rsidR="00A6013D" w:rsidRPr="00F00280" w:rsidRDefault="00A6013D" w:rsidP="00021639">
      <w:pPr>
        <w:pStyle w:val="Default"/>
        <w:jc w:val="both"/>
        <w:rPr>
          <w:sz w:val="22"/>
          <w:szCs w:val="22"/>
        </w:rPr>
      </w:pPr>
    </w:p>
    <w:p w14:paraId="4650FDAC" w14:textId="77777777" w:rsidR="00093F73" w:rsidRPr="00F00280" w:rsidRDefault="00093F73" w:rsidP="00021639">
      <w:pPr>
        <w:pStyle w:val="Default"/>
        <w:jc w:val="both"/>
        <w:rPr>
          <w:b/>
          <w:bCs/>
          <w:sz w:val="22"/>
          <w:szCs w:val="22"/>
        </w:rPr>
      </w:pPr>
      <w:r w:rsidRPr="00F00280">
        <w:rPr>
          <w:b/>
          <w:bCs/>
          <w:sz w:val="22"/>
          <w:szCs w:val="22"/>
        </w:rPr>
        <w:t xml:space="preserve">Informations générales </w:t>
      </w:r>
    </w:p>
    <w:p w14:paraId="5D74170B" w14:textId="77777777" w:rsidR="000D0334" w:rsidRPr="00F00280" w:rsidRDefault="000D0334" w:rsidP="00021639">
      <w:pPr>
        <w:pStyle w:val="Default"/>
        <w:jc w:val="both"/>
        <w:rPr>
          <w:b/>
          <w:bCs/>
          <w:sz w:val="22"/>
          <w:szCs w:val="22"/>
        </w:rPr>
      </w:pPr>
    </w:p>
    <w:p w14:paraId="7F490247" w14:textId="3A578B56" w:rsidR="00C813E8" w:rsidRPr="00F00280" w:rsidRDefault="00093F73" w:rsidP="00021639">
      <w:pPr>
        <w:pStyle w:val="Default"/>
        <w:jc w:val="both"/>
        <w:rPr>
          <w:sz w:val="22"/>
          <w:szCs w:val="22"/>
        </w:rPr>
      </w:pPr>
      <w:r w:rsidRPr="00F00280">
        <w:rPr>
          <w:sz w:val="22"/>
          <w:szCs w:val="22"/>
        </w:rPr>
        <w:t xml:space="preserve">La base de données concerne des individus vivant dans des villages avec et sans écoles secondaires. </w:t>
      </w:r>
    </w:p>
    <w:p w14:paraId="6796E88B" w14:textId="77777777" w:rsidR="00A42AC2" w:rsidRPr="00F00280" w:rsidRDefault="00A42AC2" w:rsidP="00021639">
      <w:pPr>
        <w:pStyle w:val="Default"/>
        <w:jc w:val="both"/>
        <w:rPr>
          <w:sz w:val="22"/>
          <w:szCs w:val="22"/>
        </w:rPr>
      </w:pPr>
    </w:p>
    <w:p w14:paraId="3906B4DE" w14:textId="2651D621" w:rsidR="00457416" w:rsidRPr="00F00280" w:rsidRDefault="00093F73" w:rsidP="00021639">
      <w:pPr>
        <w:pStyle w:val="Default"/>
        <w:jc w:val="both"/>
        <w:rPr>
          <w:sz w:val="22"/>
          <w:szCs w:val="22"/>
        </w:rPr>
      </w:pPr>
      <w:r w:rsidRPr="00F00280">
        <w:rPr>
          <w:sz w:val="22"/>
          <w:szCs w:val="22"/>
        </w:rPr>
        <w:t xml:space="preserve">Les villages où une nouvelle école secondaire a été construite seront appelés « groupe de traitement ». Les autres villages (sans école secondaire sur la période) seront appelés « groupe de contrôle ». </w:t>
      </w:r>
    </w:p>
    <w:p w14:paraId="3B0AF4FB" w14:textId="77777777" w:rsidR="005A3122" w:rsidRPr="00F00280" w:rsidRDefault="005A3122" w:rsidP="00021639">
      <w:pPr>
        <w:pStyle w:val="Default"/>
        <w:jc w:val="both"/>
        <w:rPr>
          <w:sz w:val="22"/>
          <w:szCs w:val="22"/>
        </w:rPr>
      </w:pPr>
    </w:p>
    <w:p w14:paraId="59AF593E" w14:textId="7443F112" w:rsidR="00457416" w:rsidRPr="00F00280" w:rsidRDefault="00093F73" w:rsidP="00021639">
      <w:pPr>
        <w:pStyle w:val="Default"/>
        <w:jc w:val="both"/>
        <w:rPr>
          <w:sz w:val="22"/>
          <w:szCs w:val="22"/>
        </w:rPr>
      </w:pPr>
      <w:r w:rsidRPr="00F00280">
        <w:rPr>
          <w:sz w:val="22"/>
          <w:szCs w:val="22"/>
        </w:rPr>
        <w:t xml:space="preserve">Pour chaque groupe, on utilisera deux classes d’âge d’individus. Les </w:t>
      </w:r>
      <w:bookmarkStart w:id="0" w:name="_Hlk161805578"/>
      <w:r w:rsidRPr="00F00280">
        <w:rPr>
          <w:sz w:val="22"/>
          <w:szCs w:val="22"/>
        </w:rPr>
        <w:t>jeunes individus (âgés de 6 à 16 ans en 1985), et les plus vieux (âgés de 21 à 41 ans)</w:t>
      </w:r>
      <w:bookmarkEnd w:id="0"/>
      <w:r w:rsidRPr="00F00280">
        <w:rPr>
          <w:sz w:val="22"/>
          <w:szCs w:val="22"/>
        </w:rPr>
        <w:t xml:space="preserve">. L’idée est que l’impact des nouvelles écoles ne peut se faire sentir que sur les individus qui étaient encore en âge d’y aller au moment de leur construction. Ces deux cohortes d’individus, combinées à la construction d’écoles dans certains villages et non dans d’autres, permettront l’estimation de la double différence. </w:t>
      </w:r>
    </w:p>
    <w:p w14:paraId="7BC63B3D" w14:textId="77777777" w:rsidR="00AD61CB" w:rsidRPr="00F00280" w:rsidRDefault="00AD61CB" w:rsidP="00021639">
      <w:pPr>
        <w:pStyle w:val="Default"/>
        <w:jc w:val="both"/>
        <w:rPr>
          <w:sz w:val="22"/>
          <w:szCs w:val="22"/>
        </w:rPr>
      </w:pPr>
    </w:p>
    <w:p w14:paraId="6CB0DCED" w14:textId="77777777" w:rsidR="00AD61CB" w:rsidRPr="00F00280" w:rsidRDefault="00AD61CB" w:rsidP="00021639">
      <w:pPr>
        <w:pStyle w:val="Default"/>
        <w:jc w:val="both"/>
        <w:rPr>
          <w:sz w:val="22"/>
          <w:szCs w:val="22"/>
        </w:rPr>
      </w:pPr>
      <w:r w:rsidRPr="00F00280">
        <w:rPr>
          <w:sz w:val="22"/>
          <w:szCs w:val="22"/>
        </w:rPr>
        <w:t>Le tableau suivant donne le descriptif de l’ensemble des variables de la base de données.</w:t>
      </w:r>
    </w:p>
    <w:tbl>
      <w:tblPr>
        <w:tblW w:w="7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53"/>
        <w:gridCol w:w="5981"/>
      </w:tblGrid>
      <w:tr w:rsidR="00AD61CB" w:rsidRPr="00F00280" w14:paraId="3B2487E7" w14:textId="77777777" w:rsidTr="00662E28">
        <w:trPr>
          <w:trHeight w:val="290"/>
          <w:jc w:val="center"/>
        </w:trPr>
        <w:tc>
          <w:tcPr>
            <w:tcW w:w="1200" w:type="dxa"/>
            <w:shd w:val="clear" w:color="auto" w:fill="auto"/>
            <w:noWrap/>
            <w:vAlign w:val="bottom"/>
          </w:tcPr>
          <w:p w14:paraId="581862E3" w14:textId="77777777" w:rsidR="00AD61CB" w:rsidRPr="00F00280" w:rsidRDefault="00AD61CB" w:rsidP="00021639">
            <w:pPr>
              <w:spacing w:after="0" w:line="240" w:lineRule="auto"/>
              <w:jc w:val="both"/>
              <w:rPr>
                <w:rFonts w:ascii="Calibri" w:eastAsia="Times New Roman" w:hAnsi="Calibri" w:cs="Calibri"/>
                <w:b/>
                <w:bCs/>
                <w:color w:val="000000"/>
                <w:kern w:val="0"/>
                <w:sz w:val="22"/>
                <w:szCs w:val="22"/>
                <w:lang w:eastAsia="fr-FR"/>
                <w14:ligatures w14:val="none"/>
              </w:rPr>
            </w:pPr>
            <w:r w:rsidRPr="00F00280">
              <w:rPr>
                <w:rFonts w:ascii="Calibri" w:eastAsia="Times New Roman" w:hAnsi="Calibri" w:cs="Calibri"/>
                <w:b/>
                <w:bCs/>
                <w:color w:val="000000"/>
                <w:kern w:val="0"/>
                <w:sz w:val="22"/>
                <w:szCs w:val="22"/>
                <w:lang w:eastAsia="fr-FR"/>
                <w14:ligatures w14:val="none"/>
              </w:rPr>
              <w:t>Variables</w:t>
            </w:r>
          </w:p>
        </w:tc>
        <w:tc>
          <w:tcPr>
            <w:tcW w:w="5981" w:type="dxa"/>
            <w:shd w:val="clear" w:color="auto" w:fill="auto"/>
            <w:noWrap/>
            <w:vAlign w:val="bottom"/>
          </w:tcPr>
          <w:p w14:paraId="3A9682CB" w14:textId="77777777" w:rsidR="00AD61CB" w:rsidRPr="00F00280" w:rsidRDefault="00AD61CB" w:rsidP="00021639">
            <w:pPr>
              <w:spacing w:after="0" w:line="240" w:lineRule="auto"/>
              <w:jc w:val="both"/>
              <w:rPr>
                <w:rFonts w:ascii="Calibri" w:eastAsia="Times New Roman" w:hAnsi="Calibri" w:cs="Calibri"/>
                <w:b/>
                <w:bCs/>
                <w:color w:val="000000"/>
                <w:kern w:val="0"/>
                <w:sz w:val="22"/>
                <w:szCs w:val="22"/>
                <w:lang w:eastAsia="fr-FR"/>
                <w14:ligatures w14:val="none"/>
              </w:rPr>
            </w:pPr>
            <w:r w:rsidRPr="00F00280">
              <w:rPr>
                <w:rFonts w:ascii="Calibri" w:eastAsia="Times New Roman" w:hAnsi="Calibri" w:cs="Calibri"/>
                <w:b/>
                <w:bCs/>
                <w:color w:val="000000"/>
                <w:kern w:val="0"/>
                <w:sz w:val="22"/>
                <w:szCs w:val="22"/>
                <w:lang w:eastAsia="fr-FR"/>
                <w14:ligatures w14:val="none"/>
              </w:rPr>
              <w:t>Description</w:t>
            </w:r>
          </w:p>
        </w:tc>
      </w:tr>
      <w:tr w:rsidR="00AD61CB" w:rsidRPr="00F00280" w14:paraId="2049B00A" w14:textId="77777777" w:rsidTr="00662E28">
        <w:trPr>
          <w:trHeight w:val="290"/>
          <w:jc w:val="center"/>
        </w:trPr>
        <w:tc>
          <w:tcPr>
            <w:tcW w:w="1200" w:type="dxa"/>
            <w:shd w:val="clear" w:color="auto" w:fill="auto"/>
            <w:noWrap/>
            <w:vAlign w:val="bottom"/>
          </w:tcPr>
          <w:p w14:paraId="037E80D0" w14:textId="326B8890" w:rsidR="00AD61CB" w:rsidRPr="00F00280" w:rsidRDefault="00AD61CB" w:rsidP="00021639">
            <w:pPr>
              <w:spacing w:after="0" w:line="240" w:lineRule="auto"/>
              <w:jc w:val="both"/>
              <w:rPr>
                <w:rFonts w:ascii="Calibri" w:eastAsia="Times New Roman" w:hAnsi="Calibri" w:cs="Calibri"/>
                <w:color w:val="000000"/>
                <w:kern w:val="0"/>
                <w:sz w:val="22"/>
                <w:szCs w:val="22"/>
                <w:lang w:eastAsia="fr-FR"/>
                <w14:ligatures w14:val="none"/>
              </w:rPr>
            </w:pPr>
            <w:proofErr w:type="spellStart"/>
            <w:r w:rsidRPr="00F00280">
              <w:rPr>
                <w:rFonts w:ascii="Calibri" w:hAnsi="Calibri" w:cs="Calibri"/>
                <w:i/>
                <w:iCs/>
                <w:sz w:val="22"/>
                <w:szCs w:val="22"/>
              </w:rPr>
              <w:t>treat</w:t>
            </w:r>
            <w:proofErr w:type="spellEnd"/>
            <w:r w:rsidRPr="00F00280">
              <w:rPr>
                <w:rFonts w:ascii="Calibri" w:hAnsi="Calibri" w:cs="Calibri"/>
                <w:i/>
                <w:iCs/>
                <w:sz w:val="22"/>
                <w:szCs w:val="22"/>
              </w:rPr>
              <w:t xml:space="preserve"> </w:t>
            </w:r>
          </w:p>
        </w:tc>
        <w:tc>
          <w:tcPr>
            <w:tcW w:w="5981" w:type="dxa"/>
            <w:shd w:val="clear" w:color="auto" w:fill="auto"/>
            <w:noWrap/>
            <w:vAlign w:val="bottom"/>
          </w:tcPr>
          <w:p w14:paraId="27206183" w14:textId="023885AB" w:rsidR="00AD61CB" w:rsidRPr="00F00280" w:rsidRDefault="00AD61CB" w:rsidP="00021639">
            <w:pPr>
              <w:spacing w:after="0" w:line="240" w:lineRule="auto"/>
              <w:jc w:val="both"/>
              <w:rPr>
                <w:rFonts w:ascii="Calibri" w:eastAsia="Times New Roman" w:hAnsi="Calibri" w:cs="Calibri"/>
                <w:color w:val="000000"/>
                <w:kern w:val="0"/>
                <w:sz w:val="22"/>
                <w:szCs w:val="22"/>
                <w:lang w:eastAsia="fr-FR"/>
                <w14:ligatures w14:val="none"/>
              </w:rPr>
            </w:pPr>
            <w:r w:rsidRPr="00F00280">
              <w:rPr>
                <w:rFonts w:ascii="Calibri" w:hAnsi="Calibri" w:cs="Calibri"/>
                <w:sz w:val="22"/>
                <w:szCs w:val="22"/>
              </w:rPr>
              <w:t>=1 si une école secondaire a été construite dans le village</w:t>
            </w:r>
          </w:p>
        </w:tc>
      </w:tr>
      <w:tr w:rsidR="00AD61CB" w:rsidRPr="00F00280" w14:paraId="48FAAF0A" w14:textId="77777777" w:rsidTr="00AD61CB">
        <w:trPr>
          <w:trHeight w:val="290"/>
          <w:jc w:val="center"/>
        </w:trPr>
        <w:tc>
          <w:tcPr>
            <w:tcW w:w="1200" w:type="dxa"/>
            <w:shd w:val="clear" w:color="auto" w:fill="auto"/>
            <w:noWrap/>
            <w:vAlign w:val="bottom"/>
          </w:tcPr>
          <w:p w14:paraId="45F3341E" w14:textId="1CD5BF82" w:rsidR="00AD61CB" w:rsidRPr="00F00280" w:rsidRDefault="00AD61CB" w:rsidP="00021639">
            <w:pPr>
              <w:spacing w:after="0" w:line="240" w:lineRule="auto"/>
              <w:jc w:val="both"/>
              <w:rPr>
                <w:rFonts w:ascii="Calibri" w:eastAsia="Times New Roman" w:hAnsi="Calibri" w:cs="Calibri"/>
                <w:color w:val="000000"/>
                <w:kern w:val="0"/>
                <w:sz w:val="22"/>
                <w:szCs w:val="22"/>
                <w:lang w:eastAsia="fr-FR"/>
                <w14:ligatures w14:val="none"/>
              </w:rPr>
            </w:pPr>
            <w:proofErr w:type="spellStart"/>
            <w:r w:rsidRPr="00F00280">
              <w:rPr>
                <w:rFonts w:ascii="Calibri" w:hAnsi="Calibri" w:cs="Calibri"/>
                <w:i/>
                <w:iCs/>
                <w:sz w:val="22"/>
                <w:szCs w:val="22"/>
              </w:rPr>
              <w:t>ycohort</w:t>
            </w:r>
            <w:proofErr w:type="spellEnd"/>
          </w:p>
        </w:tc>
        <w:tc>
          <w:tcPr>
            <w:tcW w:w="5981" w:type="dxa"/>
            <w:shd w:val="clear" w:color="auto" w:fill="auto"/>
            <w:noWrap/>
            <w:vAlign w:val="bottom"/>
          </w:tcPr>
          <w:p w14:paraId="1E233D7D" w14:textId="6E34FF71" w:rsidR="00AD61CB" w:rsidRPr="00F00280" w:rsidRDefault="00AD61CB" w:rsidP="00021639">
            <w:pPr>
              <w:pStyle w:val="Default"/>
              <w:jc w:val="both"/>
              <w:rPr>
                <w:sz w:val="22"/>
                <w:szCs w:val="22"/>
              </w:rPr>
            </w:pPr>
            <w:r w:rsidRPr="00F00280">
              <w:rPr>
                <w:sz w:val="22"/>
                <w:szCs w:val="22"/>
              </w:rPr>
              <w:t xml:space="preserve">=1 si l’individu avait entre 6 et 16 ans en 1985 </w:t>
            </w:r>
          </w:p>
        </w:tc>
      </w:tr>
      <w:tr w:rsidR="00AD61CB" w:rsidRPr="00F00280" w14:paraId="58F159B0" w14:textId="77777777" w:rsidTr="00AD61CB">
        <w:trPr>
          <w:trHeight w:val="290"/>
          <w:jc w:val="center"/>
        </w:trPr>
        <w:tc>
          <w:tcPr>
            <w:tcW w:w="1200" w:type="dxa"/>
            <w:shd w:val="clear" w:color="auto" w:fill="auto"/>
            <w:noWrap/>
            <w:vAlign w:val="bottom"/>
          </w:tcPr>
          <w:p w14:paraId="5419E92D" w14:textId="79EFF5C1" w:rsidR="00AD61CB" w:rsidRPr="00F00280" w:rsidRDefault="00AD61CB" w:rsidP="00021639">
            <w:pPr>
              <w:spacing w:after="0" w:line="240" w:lineRule="auto"/>
              <w:jc w:val="both"/>
              <w:rPr>
                <w:rFonts w:ascii="Calibri" w:eastAsia="Times New Roman" w:hAnsi="Calibri" w:cs="Calibri"/>
                <w:color w:val="000000"/>
                <w:kern w:val="0"/>
                <w:sz w:val="22"/>
                <w:szCs w:val="22"/>
                <w:lang w:eastAsia="fr-FR"/>
                <w14:ligatures w14:val="none"/>
              </w:rPr>
            </w:pPr>
            <w:proofErr w:type="spellStart"/>
            <w:r w:rsidRPr="00F00280">
              <w:rPr>
                <w:rFonts w:ascii="Calibri" w:hAnsi="Calibri" w:cs="Calibri"/>
                <w:i/>
                <w:iCs/>
                <w:sz w:val="22"/>
                <w:szCs w:val="22"/>
              </w:rPr>
              <w:t>ocohort</w:t>
            </w:r>
            <w:proofErr w:type="spellEnd"/>
          </w:p>
        </w:tc>
        <w:tc>
          <w:tcPr>
            <w:tcW w:w="5981" w:type="dxa"/>
            <w:shd w:val="clear" w:color="auto" w:fill="auto"/>
            <w:noWrap/>
            <w:vAlign w:val="bottom"/>
          </w:tcPr>
          <w:p w14:paraId="01133553" w14:textId="71734543" w:rsidR="00AD61CB" w:rsidRPr="00F00280" w:rsidRDefault="00AD61CB" w:rsidP="00021639">
            <w:pPr>
              <w:pStyle w:val="Default"/>
              <w:jc w:val="both"/>
              <w:rPr>
                <w:sz w:val="22"/>
                <w:szCs w:val="22"/>
              </w:rPr>
            </w:pPr>
            <w:r w:rsidRPr="00F00280">
              <w:rPr>
                <w:sz w:val="22"/>
                <w:szCs w:val="22"/>
              </w:rPr>
              <w:t xml:space="preserve">=1 si la personne était âgée de 21 à 41 ans en 1985. </w:t>
            </w:r>
          </w:p>
        </w:tc>
      </w:tr>
      <w:tr w:rsidR="00AD61CB" w:rsidRPr="00F00280" w14:paraId="4667095B" w14:textId="77777777" w:rsidTr="00AD61CB">
        <w:trPr>
          <w:trHeight w:val="290"/>
          <w:jc w:val="center"/>
        </w:trPr>
        <w:tc>
          <w:tcPr>
            <w:tcW w:w="1200" w:type="dxa"/>
            <w:shd w:val="clear" w:color="auto" w:fill="auto"/>
            <w:noWrap/>
            <w:vAlign w:val="bottom"/>
          </w:tcPr>
          <w:p w14:paraId="3E0A990B" w14:textId="403DA9AF" w:rsidR="00AD61CB" w:rsidRPr="00F00280" w:rsidRDefault="00AD61CB" w:rsidP="00021639">
            <w:pPr>
              <w:spacing w:after="0" w:line="240" w:lineRule="auto"/>
              <w:jc w:val="both"/>
              <w:rPr>
                <w:rFonts w:ascii="Calibri" w:eastAsia="Times New Roman" w:hAnsi="Calibri" w:cs="Calibri"/>
                <w:color w:val="000000"/>
                <w:kern w:val="0"/>
                <w:sz w:val="22"/>
                <w:szCs w:val="22"/>
                <w:lang w:eastAsia="fr-FR"/>
                <w14:ligatures w14:val="none"/>
              </w:rPr>
            </w:pPr>
            <w:proofErr w:type="spellStart"/>
            <w:r w:rsidRPr="00F00280">
              <w:rPr>
                <w:rFonts w:ascii="Calibri" w:hAnsi="Calibri" w:cs="Calibri"/>
                <w:i/>
                <w:iCs/>
                <w:sz w:val="22"/>
                <w:szCs w:val="22"/>
              </w:rPr>
              <w:t>ycohortxtreat</w:t>
            </w:r>
            <w:proofErr w:type="spellEnd"/>
            <w:r w:rsidRPr="00F00280">
              <w:rPr>
                <w:rFonts w:ascii="Calibri" w:hAnsi="Calibri" w:cs="Calibri"/>
                <w:i/>
                <w:iCs/>
                <w:sz w:val="22"/>
                <w:szCs w:val="22"/>
              </w:rPr>
              <w:t xml:space="preserve"> </w:t>
            </w:r>
          </w:p>
        </w:tc>
        <w:tc>
          <w:tcPr>
            <w:tcW w:w="5981" w:type="dxa"/>
            <w:shd w:val="clear" w:color="auto" w:fill="auto"/>
            <w:noWrap/>
            <w:vAlign w:val="bottom"/>
          </w:tcPr>
          <w:p w14:paraId="379E13B6" w14:textId="47FB4C07" w:rsidR="00AD61CB" w:rsidRPr="00F00280" w:rsidRDefault="00AD61CB" w:rsidP="00021639">
            <w:pPr>
              <w:pStyle w:val="Default"/>
              <w:jc w:val="both"/>
              <w:rPr>
                <w:sz w:val="22"/>
                <w:szCs w:val="22"/>
              </w:rPr>
            </w:pPr>
            <w:r w:rsidRPr="00F00280">
              <w:rPr>
                <w:sz w:val="22"/>
                <w:szCs w:val="22"/>
              </w:rPr>
              <w:t xml:space="preserve">termes d’interaction entre cohorte et groupe de traitement. </w:t>
            </w:r>
          </w:p>
        </w:tc>
      </w:tr>
      <w:tr w:rsidR="00AD61CB" w:rsidRPr="00F00280" w14:paraId="5518CCF3" w14:textId="77777777" w:rsidTr="00AD61CB">
        <w:trPr>
          <w:trHeight w:val="290"/>
          <w:jc w:val="center"/>
        </w:trPr>
        <w:tc>
          <w:tcPr>
            <w:tcW w:w="1200" w:type="dxa"/>
            <w:shd w:val="clear" w:color="auto" w:fill="auto"/>
            <w:noWrap/>
            <w:vAlign w:val="bottom"/>
          </w:tcPr>
          <w:p w14:paraId="79DEB289" w14:textId="3EA42D02" w:rsidR="00AD61CB" w:rsidRPr="00F00280" w:rsidRDefault="00AD61CB" w:rsidP="00021639">
            <w:pPr>
              <w:spacing w:after="0" w:line="240" w:lineRule="auto"/>
              <w:jc w:val="both"/>
              <w:rPr>
                <w:rFonts w:ascii="Calibri" w:eastAsia="Times New Roman" w:hAnsi="Calibri" w:cs="Calibri"/>
                <w:color w:val="000000"/>
                <w:kern w:val="0"/>
                <w:sz w:val="22"/>
                <w:szCs w:val="22"/>
                <w:lang w:eastAsia="fr-FR"/>
                <w14:ligatures w14:val="none"/>
              </w:rPr>
            </w:pPr>
            <w:proofErr w:type="spellStart"/>
            <w:r w:rsidRPr="00F00280">
              <w:rPr>
                <w:rFonts w:ascii="Calibri" w:hAnsi="Calibri" w:cs="Calibri"/>
                <w:i/>
                <w:iCs/>
                <w:sz w:val="22"/>
                <w:szCs w:val="22"/>
              </w:rPr>
              <w:t>primary</w:t>
            </w:r>
            <w:proofErr w:type="spellEnd"/>
          </w:p>
        </w:tc>
        <w:tc>
          <w:tcPr>
            <w:tcW w:w="5981" w:type="dxa"/>
            <w:shd w:val="clear" w:color="auto" w:fill="auto"/>
            <w:noWrap/>
            <w:vAlign w:val="bottom"/>
          </w:tcPr>
          <w:p w14:paraId="6F7420BC" w14:textId="588698E3" w:rsidR="00AD61CB" w:rsidRPr="00F00280" w:rsidRDefault="00AD61CB" w:rsidP="00021639">
            <w:pPr>
              <w:pStyle w:val="Default"/>
              <w:jc w:val="both"/>
              <w:rPr>
                <w:sz w:val="22"/>
                <w:szCs w:val="22"/>
              </w:rPr>
            </w:pPr>
            <w:r w:rsidRPr="00F00280">
              <w:rPr>
                <w:sz w:val="22"/>
                <w:szCs w:val="22"/>
              </w:rPr>
              <w:t xml:space="preserve">=1 if la personne a fini l’école primaire </w:t>
            </w:r>
          </w:p>
        </w:tc>
      </w:tr>
      <w:tr w:rsidR="00AD61CB" w:rsidRPr="00F00280" w14:paraId="6EFD8534" w14:textId="77777777" w:rsidTr="00AD61CB">
        <w:trPr>
          <w:trHeight w:val="290"/>
          <w:jc w:val="center"/>
        </w:trPr>
        <w:tc>
          <w:tcPr>
            <w:tcW w:w="1200" w:type="dxa"/>
            <w:shd w:val="clear" w:color="auto" w:fill="auto"/>
            <w:noWrap/>
            <w:vAlign w:val="bottom"/>
          </w:tcPr>
          <w:p w14:paraId="337B5B79" w14:textId="75468439" w:rsidR="00AD61CB" w:rsidRPr="00F00280" w:rsidRDefault="00AD61CB" w:rsidP="00021639">
            <w:pPr>
              <w:spacing w:after="0" w:line="240" w:lineRule="auto"/>
              <w:jc w:val="both"/>
              <w:rPr>
                <w:rFonts w:ascii="Calibri" w:eastAsia="Times New Roman" w:hAnsi="Calibri" w:cs="Calibri"/>
                <w:color w:val="000000"/>
                <w:kern w:val="0"/>
                <w:sz w:val="22"/>
                <w:szCs w:val="22"/>
                <w:lang w:eastAsia="fr-FR"/>
                <w14:ligatures w14:val="none"/>
              </w:rPr>
            </w:pPr>
            <w:proofErr w:type="spellStart"/>
            <w:r w:rsidRPr="00F00280">
              <w:rPr>
                <w:rFonts w:ascii="Calibri" w:hAnsi="Calibri" w:cs="Calibri"/>
                <w:i/>
                <w:iCs/>
                <w:sz w:val="22"/>
                <w:szCs w:val="22"/>
              </w:rPr>
              <w:t>electric</w:t>
            </w:r>
            <w:proofErr w:type="spellEnd"/>
            <w:r w:rsidRPr="00F00280">
              <w:rPr>
                <w:rFonts w:ascii="Calibri" w:hAnsi="Calibri" w:cs="Calibri"/>
                <w:i/>
                <w:iCs/>
                <w:sz w:val="22"/>
                <w:szCs w:val="22"/>
              </w:rPr>
              <w:t xml:space="preserve"> </w:t>
            </w:r>
          </w:p>
        </w:tc>
        <w:tc>
          <w:tcPr>
            <w:tcW w:w="5981" w:type="dxa"/>
            <w:shd w:val="clear" w:color="auto" w:fill="auto"/>
            <w:noWrap/>
            <w:vAlign w:val="bottom"/>
          </w:tcPr>
          <w:p w14:paraId="1E70F897" w14:textId="2D4B71E0" w:rsidR="00AD61CB" w:rsidRPr="00F00280" w:rsidRDefault="00AD61CB" w:rsidP="00021639">
            <w:pPr>
              <w:pStyle w:val="Default"/>
              <w:jc w:val="both"/>
              <w:rPr>
                <w:sz w:val="22"/>
                <w:szCs w:val="22"/>
              </w:rPr>
            </w:pPr>
            <w:r w:rsidRPr="00F00280">
              <w:rPr>
                <w:sz w:val="22"/>
                <w:szCs w:val="22"/>
              </w:rPr>
              <w:t xml:space="preserve">=1si le village est électrifié. </w:t>
            </w:r>
          </w:p>
        </w:tc>
      </w:tr>
      <w:tr w:rsidR="00AD61CB" w:rsidRPr="00F00280" w14:paraId="0ACF8453" w14:textId="77777777" w:rsidTr="00AD61CB">
        <w:trPr>
          <w:trHeight w:val="290"/>
          <w:jc w:val="center"/>
        </w:trPr>
        <w:tc>
          <w:tcPr>
            <w:tcW w:w="1200" w:type="dxa"/>
            <w:shd w:val="clear" w:color="auto" w:fill="auto"/>
            <w:noWrap/>
            <w:vAlign w:val="bottom"/>
          </w:tcPr>
          <w:p w14:paraId="0EEC1F9E" w14:textId="6A3FA4C2" w:rsidR="00AD61CB" w:rsidRPr="00F00280" w:rsidRDefault="00AD61CB" w:rsidP="00021639">
            <w:pPr>
              <w:spacing w:after="0" w:line="240" w:lineRule="auto"/>
              <w:jc w:val="both"/>
              <w:rPr>
                <w:rFonts w:ascii="Calibri" w:eastAsia="Times New Roman" w:hAnsi="Calibri" w:cs="Calibri"/>
                <w:color w:val="000000"/>
                <w:kern w:val="0"/>
                <w:sz w:val="22"/>
                <w:szCs w:val="22"/>
                <w:lang w:eastAsia="fr-FR"/>
                <w14:ligatures w14:val="none"/>
              </w:rPr>
            </w:pPr>
            <w:proofErr w:type="spellStart"/>
            <w:r w:rsidRPr="00F00280">
              <w:rPr>
                <w:rFonts w:ascii="Calibri" w:hAnsi="Calibri" w:cs="Calibri"/>
                <w:i/>
                <w:iCs/>
                <w:sz w:val="22"/>
                <w:szCs w:val="22"/>
              </w:rPr>
              <w:t>pipwater</w:t>
            </w:r>
            <w:proofErr w:type="spellEnd"/>
            <w:r w:rsidRPr="00F00280">
              <w:rPr>
                <w:rFonts w:ascii="Calibri" w:hAnsi="Calibri" w:cs="Calibri"/>
                <w:i/>
                <w:iCs/>
                <w:sz w:val="22"/>
                <w:szCs w:val="22"/>
              </w:rPr>
              <w:t xml:space="preserve"> </w:t>
            </w:r>
          </w:p>
        </w:tc>
        <w:tc>
          <w:tcPr>
            <w:tcW w:w="5981" w:type="dxa"/>
            <w:shd w:val="clear" w:color="auto" w:fill="auto"/>
            <w:noWrap/>
            <w:vAlign w:val="bottom"/>
          </w:tcPr>
          <w:p w14:paraId="1385B077" w14:textId="79F3CC3A" w:rsidR="00AD61CB" w:rsidRPr="00F00280" w:rsidRDefault="00AD61CB" w:rsidP="00021639">
            <w:pPr>
              <w:pStyle w:val="Default"/>
              <w:jc w:val="both"/>
              <w:rPr>
                <w:sz w:val="22"/>
                <w:szCs w:val="22"/>
              </w:rPr>
            </w:pPr>
            <w:r w:rsidRPr="00F00280">
              <w:rPr>
                <w:sz w:val="22"/>
                <w:szCs w:val="22"/>
              </w:rPr>
              <w:t xml:space="preserve">=1 si le village a accès à un réseau d’eau potable. </w:t>
            </w:r>
          </w:p>
        </w:tc>
      </w:tr>
      <w:tr w:rsidR="00AD61CB" w:rsidRPr="00F00280" w14:paraId="1AEB8E91" w14:textId="77777777" w:rsidTr="00AD61CB">
        <w:trPr>
          <w:trHeight w:val="290"/>
          <w:jc w:val="center"/>
        </w:trPr>
        <w:tc>
          <w:tcPr>
            <w:tcW w:w="1200" w:type="dxa"/>
            <w:shd w:val="clear" w:color="auto" w:fill="auto"/>
            <w:noWrap/>
            <w:vAlign w:val="bottom"/>
          </w:tcPr>
          <w:p w14:paraId="56141561" w14:textId="362A604D" w:rsidR="00AD61CB" w:rsidRPr="00F00280" w:rsidRDefault="00AD61CB" w:rsidP="00021639">
            <w:pPr>
              <w:spacing w:after="0" w:line="240" w:lineRule="auto"/>
              <w:jc w:val="both"/>
              <w:rPr>
                <w:rFonts w:ascii="Calibri" w:eastAsia="Times New Roman" w:hAnsi="Calibri" w:cs="Calibri"/>
                <w:color w:val="000000"/>
                <w:kern w:val="0"/>
                <w:sz w:val="22"/>
                <w:szCs w:val="22"/>
                <w:lang w:eastAsia="fr-FR"/>
                <w14:ligatures w14:val="none"/>
              </w:rPr>
            </w:pPr>
            <w:proofErr w:type="spellStart"/>
            <w:r w:rsidRPr="00F00280">
              <w:rPr>
                <w:rFonts w:ascii="Calibri" w:hAnsi="Calibri" w:cs="Calibri"/>
                <w:i/>
                <w:iCs/>
                <w:sz w:val="22"/>
                <w:szCs w:val="22"/>
              </w:rPr>
              <w:t>Distcapital</w:t>
            </w:r>
            <w:proofErr w:type="spellEnd"/>
            <w:r w:rsidRPr="00F00280">
              <w:rPr>
                <w:rFonts w:ascii="Calibri" w:hAnsi="Calibri" w:cs="Calibri"/>
                <w:i/>
                <w:iCs/>
                <w:sz w:val="22"/>
                <w:szCs w:val="22"/>
              </w:rPr>
              <w:t xml:space="preserve"> </w:t>
            </w:r>
          </w:p>
        </w:tc>
        <w:tc>
          <w:tcPr>
            <w:tcW w:w="5981" w:type="dxa"/>
            <w:shd w:val="clear" w:color="auto" w:fill="auto"/>
            <w:noWrap/>
            <w:vAlign w:val="bottom"/>
          </w:tcPr>
          <w:p w14:paraId="5B85110A" w14:textId="00BFE12C" w:rsidR="00AD61CB" w:rsidRPr="00F00280" w:rsidRDefault="00AD61CB" w:rsidP="00021639">
            <w:pPr>
              <w:pStyle w:val="Default"/>
              <w:jc w:val="both"/>
              <w:rPr>
                <w:sz w:val="22"/>
                <w:szCs w:val="22"/>
              </w:rPr>
            </w:pPr>
            <w:r w:rsidRPr="00F00280">
              <w:rPr>
                <w:sz w:val="22"/>
                <w:szCs w:val="22"/>
              </w:rPr>
              <w:t xml:space="preserve">= distance entre le village et la capitale (Dar es Salam) </w:t>
            </w:r>
          </w:p>
        </w:tc>
      </w:tr>
      <w:tr w:rsidR="00AD61CB" w:rsidRPr="00F00280" w14:paraId="43C239DD" w14:textId="77777777" w:rsidTr="00AD61CB">
        <w:trPr>
          <w:trHeight w:val="290"/>
          <w:jc w:val="center"/>
        </w:trPr>
        <w:tc>
          <w:tcPr>
            <w:tcW w:w="1200" w:type="dxa"/>
            <w:shd w:val="clear" w:color="auto" w:fill="auto"/>
            <w:noWrap/>
            <w:vAlign w:val="bottom"/>
          </w:tcPr>
          <w:p w14:paraId="59C913A9" w14:textId="0912A5ED" w:rsidR="00AD61CB" w:rsidRPr="00F00280" w:rsidRDefault="00AD61CB" w:rsidP="00021639">
            <w:pPr>
              <w:spacing w:after="0" w:line="240" w:lineRule="auto"/>
              <w:jc w:val="both"/>
              <w:rPr>
                <w:rFonts w:ascii="Calibri" w:eastAsia="Times New Roman" w:hAnsi="Calibri" w:cs="Calibri"/>
                <w:color w:val="000000"/>
                <w:kern w:val="0"/>
                <w:sz w:val="22"/>
                <w:szCs w:val="22"/>
                <w:lang w:eastAsia="fr-FR"/>
                <w14:ligatures w14:val="none"/>
              </w:rPr>
            </w:pPr>
            <w:r w:rsidRPr="00F00280">
              <w:rPr>
                <w:rFonts w:ascii="Calibri" w:hAnsi="Calibri" w:cs="Calibri"/>
                <w:i/>
                <w:iCs/>
                <w:sz w:val="22"/>
                <w:szCs w:val="22"/>
              </w:rPr>
              <w:t>cluster</w:t>
            </w:r>
          </w:p>
        </w:tc>
        <w:tc>
          <w:tcPr>
            <w:tcW w:w="5981" w:type="dxa"/>
            <w:shd w:val="clear" w:color="auto" w:fill="auto"/>
            <w:noWrap/>
            <w:vAlign w:val="bottom"/>
          </w:tcPr>
          <w:p w14:paraId="12042313" w14:textId="667A9E2A" w:rsidR="00AD61CB" w:rsidRPr="00F00280" w:rsidRDefault="00AD61CB" w:rsidP="00021639">
            <w:pPr>
              <w:pStyle w:val="Default"/>
              <w:jc w:val="both"/>
              <w:rPr>
                <w:sz w:val="22"/>
                <w:szCs w:val="22"/>
              </w:rPr>
            </w:pPr>
            <w:r w:rsidRPr="00F00280">
              <w:rPr>
                <w:sz w:val="22"/>
                <w:szCs w:val="22"/>
              </w:rPr>
              <w:t xml:space="preserve">= identifiant du village </w:t>
            </w:r>
          </w:p>
        </w:tc>
      </w:tr>
      <w:tr w:rsidR="00AD61CB" w:rsidRPr="00F00280" w14:paraId="5FB38ABE" w14:textId="77777777" w:rsidTr="00AD61CB">
        <w:trPr>
          <w:trHeight w:val="290"/>
          <w:jc w:val="center"/>
        </w:trPr>
        <w:tc>
          <w:tcPr>
            <w:tcW w:w="1200" w:type="dxa"/>
            <w:shd w:val="clear" w:color="auto" w:fill="auto"/>
            <w:noWrap/>
            <w:vAlign w:val="bottom"/>
          </w:tcPr>
          <w:p w14:paraId="0D32A257" w14:textId="0AFC1B36" w:rsidR="00AD61CB" w:rsidRPr="00F00280" w:rsidRDefault="00AD61CB" w:rsidP="00021639">
            <w:pPr>
              <w:spacing w:after="0" w:line="240" w:lineRule="auto"/>
              <w:jc w:val="both"/>
              <w:rPr>
                <w:rFonts w:ascii="Calibri" w:eastAsia="Times New Roman" w:hAnsi="Calibri" w:cs="Calibri"/>
                <w:color w:val="000000"/>
                <w:kern w:val="0"/>
                <w:sz w:val="22"/>
                <w:szCs w:val="22"/>
                <w:lang w:eastAsia="fr-FR"/>
                <w14:ligatures w14:val="none"/>
              </w:rPr>
            </w:pPr>
            <w:r w:rsidRPr="00F00280">
              <w:rPr>
                <w:rFonts w:ascii="Calibri" w:hAnsi="Calibri" w:cs="Calibri"/>
                <w:i/>
                <w:iCs/>
                <w:sz w:val="22"/>
                <w:szCs w:val="22"/>
              </w:rPr>
              <w:t>age1994</w:t>
            </w:r>
          </w:p>
        </w:tc>
        <w:tc>
          <w:tcPr>
            <w:tcW w:w="5981" w:type="dxa"/>
            <w:shd w:val="clear" w:color="auto" w:fill="auto"/>
            <w:noWrap/>
            <w:vAlign w:val="bottom"/>
          </w:tcPr>
          <w:p w14:paraId="6A8A88EB" w14:textId="6E88A3AD" w:rsidR="00AD61CB" w:rsidRPr="00F00280" w:rsidRDefault="00AD61CB" w:rsidP="00021639">
            <w:pPr>
              <w:pStyle w:val="Default"/>
              <w:jc w:val="both"/>
              <w:rPr>
                <w:sz w:val="22"/>
                <w:szCs w:val="22"/>
              </w:rPr>
            </w:pPr>
            <w:r w:rsidRPr="00F00280">
              <w:rPr>
                <w:sz w:val="22"/>
                <w:szCs w:val="22"/>
              </w:rPr>
              <w:t xml:space="preserve">=Age de l’individu en 1994 </w:t>
            </w:r>
          </w:p>
        </w:tc>
      </w:tr>
      <w:tr w:rsidR="00AD61CB" w:rsidRPr="00F00280" w14:paraId="5EA4191A" w14:textId="77777777" w:rsidTr="00AD61CB">
        <w:trPr>
          <w:trHeight w:val="290"/>
          <w:jc w:val="center"/>
        </w:trPr>
        <w:tc>
          <w:tcPr>
            <w:tcW w:w="1200" w:type="dxa"/>
            <w:shd w:val="clear" w:color="auto" w:fill="auto"/>
            <w:noWrap/>
            <w:vAlign w:val="bottom"/>
          </w:tcPr>
          <w:p w14:paraId="05DE8008" w14:textId="3FF8030C" w:rsidR="00AD61CB" w:rsidRPr="00F00280" w:rsidRDefault="00AD61CB" w:rsidP="00021639">
            <w:pPr>
              <w:spacing w:after="0" w:line="240" w:lineRule="auto"/>
              <w:jc w:val="both"/>
              <w:rPr>
                <w:rFonts w:ascii="Calibri" w:eastAsia="Times New Roman" w:hAnsi="Calibri" w:cs="Calibri"/>
                <w:color w:val="000000"/>
                <w:kern w:val="0"/>
                <w:sz w:val="22"/>
                <w:szCs w:val="22"/>
                <w:lang w:eastAsia="fr-FR"/>
                <w14:ligatures w14:val="none"/>
              </w:rPr>
            </w:pPr>
            <w:r w:rsidRPr="00F00280">
              <w:rPr>
                <w:rFonts w:ascii="Calibri" w:hAnsi="Calibri" w:cs="Calibri"/>
                <w:i/>
                <w:iCs/>
                <w:sz w:val="22"/>
                <w:szCs w:val="22"/>
              </w:rPr>
              <w:t>male1994</w:t>
            </w:r>
          </w:p>
        </w:tc>
        <w:tc>
          <w:tcPr>
            <w:tcW w:w="5981" w:type="dxa"/>
            <w:shd w:val="clear" w:color="auto" w:fill="auto"/>
            <w:noWrap/>
            <w:vAlign w:val="bottom"/>
          </w:tcPr>
          <w:p w14:paraId="43E260B0" w14:textId="451489D1" w:rsidR="00AD61CB" w:rsidRPr="00F00280" w:rsidRDefault="00AD61CB" w:rsidP="00021639">
            <w:pPr>
              <w:pStyle w:val="Default"/>
              <w:jc w:val="both"/>
              <w:rPr>
                <w:sz w:val="22"/>
                <w:szCs w:val="22"/>
              </w:rPr>
            </w:pPr>
            <w:r w:rsidRPr="00F00280">
              <w:rPr>
                <w:sz w:val="22"/>
                <w:szCs w:val="22"/>
              </w:rPr>
              <w:t xml:space="preserve">=1 si la personne est un homme </w:t>
            </w:r>
          </w:p>
        </w:tc>
      </w:tr>
    </w:tbl>
    <w:p w14:paraId="5863DA21" w14:textId="77777777" w:rsidR="00AD61CB" w:rsidRPr="00F00280" w:rsidRDefault="00AD61CB" w:rsidP="00021639">
      <w:pPr>
        <w:pStyle w:val="Default"/>
        <w:jc w:val="both"/>
        <w:rPr>
          <w:sz w:val="22"/>
          <w:szCs w:val="22"/>
        </w:rPr>
      </w:pPr>
    </w:p>
    <w:p w14:paraId="74405939" w14:textId="77777777" w:rsidR="00563E19" w:rsidRPr="00F00280" w:rsidRDefault="00563E19" w:rsidP="00021639">
      <w:pPr>
        <w:pStyle w:val="Default"/>
        <w:jc w:val="both"/>
        <w:rPr>
          <w:sz w:val="22"/>
          <w:szCs w:val="22"/>
        </w:rPr>
      </w:pPr>
    </w:p>
    <w:p w14:paraId="63ABE095" w14:textId="5EAE60B2" w:rsidR="00563E19" w:rsidRPr="00F00280" w:rsidRDefault="00563E19" w:rsidP="00021639">
      <w:pPr>
        <w:pStyle w:val="Default"/>
        <w:numPr>
          <w:ilvl w:val="0"/>
          <w:numId w:val="1"/>
        </w:numPr>
        <w:jc w:val="both"/>
        <w:rPr>
          <w:b/>
          <w:bCs/>
          <w:sz w:val="22"/>
          <w:szCs w:val="22"/>
        </w:rPr>
      </w:pPr>
      <w:r w:rsidRPr="00F00280">
        <w:rPr>
          <w:b/>
          <w:bCs/>
          <w:sz w:val="22"/>
          <w:szCs w:val="22"/>
        </w:rPr>
        <w:t xml:space="preserve">Première partie : Statistiques descriptives </w:t>
      </w:r>
    </w:p>
    <w:p w14:paraId="56C177EA" w14:textId="77777777" w:rsidR="0011352B" w:rsidRPr="00F00280" w:rsidRDefault="0011352B" w:rsidP="00021639">
      <w:pPr>
        <w:pStyle w:val="Default"/>
        <w:jc w:val="both"/>
        <w:rPr>
          <w:sz w:val="22"/>
          <w:szCs w:val="22"/>
        </w:rPr>
      </w:pPr>
    </w:p>
    <w:p w14:paraId="53D39E27" w14:textId="7B342BAB" w:rsidR="00563E19" w:rsidRPr="00F00280" w:rsidRDefault="00563E19" w:rsidP="00021639">
      <w:pPr>
        <w:pStyle w:val="Default"/>
        <w:jc w:val="both"/>
        <w:rPr>
          <w:sz w:val="22"/>
          <w:szCs w:val="22"/>
        </w:rPr>
      </w:pPr>
      <w:r w:rsidRPr="00F00280">
        <w:rPr>
          <w:sz w:val="22"/>
          <w:szCs w:val="22"/>
        </w:rPr>
        <w:lastRenderedPageBreak/>
        <w:t>Cette partie vous permet de décrire votre échantillon. Quelle est l’importance du problème considéré dans votre échantillon (niveau d’éducation)</w:t>
      </w:r>
      <w:r w:rsidR="0099614D" w:rsidRPr="00F00280">
        <w:rPr>
          <w:sz w:val="22"/>
          <w:szCs w:val="22"/>
        </w:rPr>
        <w:t xml:space="preserve"> </w:t>
      </w:r>
      <w:r w:rsidRPr="00F00280">
        <w:rPr>
          <w:sz w:val="22"/>
          <w:szCs w:val="22"/>
        </w:rPr>
        <w:t xml:space="preserve">? Quelles sont les différences apparentes entre groupes de traitement et groupe de contrôle ? </w:t>
      </w:r>
    </w:p>
    <w:p w14:paraId="54B3D444" w14:textId="77777777" w:rsidR="00EC260B" w:rsidRPr="00F00280" w:rsidRDefault="00EC260B" w:rsidP="00021639">
      <w:pPr>
        <w:pStyle w:val="Default"/>
        <w:jc w:val="both"/>
        <w:rPr>
          <w:sz w:val="22"/>
          <w:szCs w:val="22"/>
        </w:rPr>
      </w:pPr>
    </w:p>
    <w:p w14:paraId="154AD204" w14:textId="64D5CB6D" w:rsidR="00EC260B" w:rsidRPr="00F00280" w:rsidRDefault="00563E19" w:rsidP="00021639">
      <w:pPr>
        <w:pStyle w:val="Default"/>
        <w:numPr>
          <w:ilvl w:val="0"/>
          <w:numId w:val="2"/>
        </w:numPr>
        <w:jc w:val="both"/>
        <w:rPr>
          <w:sz w:val="22"/>
          <w:szCs w:val="22"/>
        </w:rPr>
      </w:pPr>
      <w:r w:rsidRPr="00F00280">
        <w:rPr>
          <w:sz w:val="22"/>
          <w:szCs w:val="22"/>
        </w:rPr>
        <w:t xml:space="preserve">Quel est l’âge moyen et sa distribution ? Quelle est la proportion d’hommes ? Quelle est la proportion d’individus ayant terminé leur étude primaire ? </w:t>
      </w:r>
    </w:p>
    <w:p w14:paraId="386980DC" w14:textId="77777777" w:rsidR="00EC260B" w:rsidRPr="00F00280" w:rsidRDefault="00EC260B" w:rsidP="00021639">
      <w:pPr>
        <w:pStyle w:val="Default"/>
        <w:ind w:left="720"/>
        <w:jc w:val="both"/>
        <w:rPr>
          <w:sz w:val="22"/>
          <w:szCs w:val="22"/>
        </w:rPr>
      </w:pPr>
    </w:p>
    <w:p w14:paraId="6374B50C" w14:textId="05ABF651" w:rsidR="00EC260B" w:rsidRPr="00F00280" w:rsidRDefault="00563E19" w:rsidP="00021639">
      <w:pPr>
        <w:pStyle w:val="Default"/>
        <w:numPr>
          <w:ilvl w:val="0"/>
          <w:numId w:val="2"/>
        </w:numPr>
        <w:jc w:val="both"/>
        <w:rPr>
          <w:sz w:val="22"/>
          <w:szCs w:val="22"/>
        </w:rPr>
      </w:pPr>
      <w:r w:rsidRPr="00F00280">
        <w:rPr>
          <w:sz w:val="22"/>
          <w:szCs w:val="22"/>
        </w:rPr>
        <w:t xml:space="preserve">Présentez séparément ces résultats pour le groupe de traitement et le groupe de contrôle. Pour chaque variable, faites un test statistique pour évaluer s’il existe des différences significatives (au seuil de 5%) entre les groupes de traitement et de contrôle. Commentez vos résultats. En particulier, si vous trouvez des différences significatives, indiquez en quoi cela peut affecter les résultats de l’évaluation d’impact. </w:t>
      </w:r>
    </w:p>
    <w:p w14:paraId="0E5DD370" w14:textId="77777777" w:rsidR="002A6B95" w:rsidRPr="00F00280" w:rsidRDefault="002A6B95" w:rsidP="00021639">
      <w:pPr>
        <w:pStyle w:val="Default"/>
        <w:jc w:val="both"/>
        <w:rPr>
          <w:sz w:val="22"/>
          <w:szCs w:val="22"/>
        </w:rPr>
      </w:pPr>
    </w:p>
    <w:p w14:paraId="6F753957" w14:textId="7915F99C" w:rsidR="00CF7355" w:rsidRPr="00F00280" w:rsidRDefault="00CF7355" w:rsidP="00021639">
      <w:pPr>
        <w:pStyle w:val="Default"/>
        <w:numPr>
          <w:ilvl w:val="0"/>
          <w:numId w:val="2"/>
        </w:numPr>
        <w:jc w:val="both"/>
        <w:rPr>
          <w:sz w:val="22"/>
          <w:szCs w:val="22"/>
        </w:rPr>
      </w:pPr>
      <w:r w:rsidRPr="00F00280">
        <w:rPr>
          <w:sz w:val="22"/>
          <w:szCs w:val="22"/>
        </w:rPr>
        <w:t xml:space="preserve">Refaite l’analyse </w:t>
      </w:r>
      <w:r w:rsidR="00441BB8" w:rsidRPr="00F00280">
        <w:rPr>
          <w:sz w:val="22"/>
          <w:szCs w:val="22"/>
        </w:rPr>
        <w:t xml:space="preserve">de la question 2 pour la </w:t>
      </w:r>
      <w:r w:rsidR="00053154" w:rsidRPr="00F00280">
        <w:rPr>
          <w:sz w:val="22"/>
          <w:szCs w:val="22"/>
        </w:rPr>
        <w:t>cohorte</w:t>
      </w:r>
      <w:r w:rsidR="00441BB8" w:rsidRPr="00F00280">
        <w:rPr>
          <w:sz w:val="22"/>
          <w:szCs w:val="22"/>
        </w:rPr>
        <w:t xml:space="preserve"> des jeunes individus (âgés de 6 à 16 ans en 1985) et la </w:t>
      </w:r>
      <w:r w:rsidR="00053154" w:rsidRPr="00F00280">
        <w:rPr>
          <w:sz w:val="22"/>
          <w:szCs w:val="22"/>
        </w:rPr>
        <w:t>cohorte</w:t>
      </w:r>
      <w:r w:rsidR="00441BB8" w:rsidRPr="00F00280">
        <w:rPr>
          <w:sz w:val="22"/>
          <w:szCs w:val="22"/>
        </w:rPr>
        <w:t xml:space="preserve"> des plus vieux (âgés de 21 à 41 ans</w:t>
      </w:r>
      <w:r w:rsidR="00D87D18" w:rsidRPr="00F00280">
        <w:rPr>
          <w:sz w:val="22"/>
          <w:szCs w:val="22"/>
        </w:rPr>
        <w:t xml:space="preserve"> en 1985</w:t>
      </w:r>
      <w:r w:rsidR="00441BB8" w:rsidRPr="00F00280">
        <w:rPr>
          <w:sz w:val="22"/>
          <w:szCs w:val="22"/>
        </w:rPr>
        <w:t xml:space="preserve">). </w:t>
      </w:r>
      <w:r w:rsidR="00920A3E" w:rsidRPr="00F00280">
        <w:rPr>
          <w:sz w:val="22"/>
          <w:szCs w:val="22"/>
        </w:rPr>
        <w:t xml:space="preserve">Que </w:t>
      </w:r>
      <w:proofErr w:type="spellStart"/>
      <w:r w:rsidR="00920A3E" w:rsidRPr="00F00280">
        <w:rPr>
          <w:sz w:val="22"/>
          <w:szCs w:val="22"/>
        </w:rPr>
        <w:t>pouvez vous</w:t>
      </w:r>
      <w:proofErr w:type="spellEnd"/>
      <w:r w:rsidR="00920A3E" w:rsidRPr="00F00280">
        <w:rPr>
          <w:sz w:val="22"/>
          <w:szCs w:val="22"/>
        </w:rPr>
        <w:t xml:space="preserve"> conclure sur l’hypothèse du ‘’</w:t>
      </w:r>
      <w:proofErr w:type="spellStart"/>
      <w:r w:rsidR="00920A3E" w:rsidRPr="00F00280">
        <w:rPr>
          <w:sz w:val="22"/>
          <w:szCs w:val="22"/>
        </w:rPr>
        <w:t>common</w:t>
      </w:r>
      <w:proofErr w:type="spellEnd"/>
      <w:r w:rsidR="00920A3E" w:rsidRPr="00F00280">
        <w:rPr>
          <w:sz w:val="22"/>
          <w:szCs w:val="22"/>
        </w:rPr>
        <w:t xml:space="preserve"> trend’’ ?</w:t>
      </w:r>
    </w:p>
    <w:p w14:paraId="3E2A2DD6" w14:textId="77777777" w:rsidR="0074400F" w:rsidRPr="00F00280" w:rsidRDefault="0074400F" w:rsidP="00021639">
      <w:pPr>
        <w:pStyle w:val="Default"/>
        <w:jc w:val="both"/>
        <w:rPr>
          <w:sz w:val="22"/>
          <w:szCs w:val="22"/>
        </w:rPr>
      </w:pPr>
    </w:p>
    <w:p w14:paraId="7FBD72F3" w14:textId="292B0D30" w:rsidR="0074400F" w:rsidRPr="00F00280" w:rsidRDefault="00CE22F2" w:rsidP="00021639">
      <w:pPr>
        <w:pStyle w:val="Default"/>
        <w:numPr>
          <w:ilvl w:val="0"/>
          <w:numId w:val="1"/>
        </w:numPr>
        <w:jc w:val="both"/>
        <w:rPr>
          <w:b/>
          <w:bCs/>
          <w:sz w:val="22"/>
          <w:szCs w:val="22"/>
        </w:rPr>
      </w:pPr>
      <w:r w:rsidRPr="00F00280">
        <w:rPr>
          <w:b/>
          <w:bCs/>
          <w:sz w:val="22"/>
          <w:szCs w:val="22"/>
        </w:rPr>
        <w:t>Deuxième partie</w:t>
      </w:r>
      <w:r w:rsidR="0074400F" w:rsidRPr="00F00280">
        <w:rPr>
          <w:b/>
          <w:bCs/>
          <w:sz w:val="22"/>
          <w:szCs w:val="22"/>
        </w:rPr>
        <w:t xml:space="preserve"> : double différence, comparaison de moyennes. </w:t>
      </w:r>
    </w:p>
    <w:p w14:paraId="21EFC9D8" w14:textId="77777777" w:rsidR="0074400F" w:rsidRPr="00F00280" w:rsidRDefault="0074400F" w:rsidP="00021639">
      <w:pPr>
        <w:pStyle w:val="Default"/>
        <w:jc w:val="both"/>
        <w:rPr>
          <w:sz w:val="22"/>
          <w:szCs w:val="22"/>
        </w:rPr>
      </w:pPr>
    </w:p>
    <w:p w14:paraId="071F16CC" w14:textId="094D80CA" w:rsidR="0074400F" w:rsidRPr="00F00280" w:rsidRDefault="0074400F" w:rsidP="00021639">
      <w:pPr>
        <w:pStyle w:val="Default"/>
        <w:numPr>
          <w:ilvl w:val="0"/>
          <w:numId w:val="4"/>
        </w:numPr>
        <w:jc w:val="both"/>
        <w:rPr>
          <w:sz w:val="22"/>
          <w:szCs w:val="22"/>
        </w:rPr>
      </w:pPr>
      <w:r w:rsidRPr="00F00280">
        <w:rPr>
          <w:sz w:val="22"/>
          <w:szCs w:val="22"/>
        </w:rPr>
        <w:t xml:space="preserve">Calculez les moyennes </w:t>
      </w:r>
      <w:r w:rsidR="00181B64" w:rsidRPr="00F00280">
        <w:rPr>
          <w:sz w:val="22"/>
          <w:szCs w:val="22"/>
        </w:rPr>
        <w:t xml:space="preserve">(a, </w:t>
      </w:r>
      <w:proofErr w:type="gramStart"/>
      <w:r w:rsidR="00181B64" w:rsidRPr="00F00280">
        <w:rPr>
          <w:sz w:val="22"/>
          <w:szCs w:val="22"/>
        </w:rPr>
        <w:t>b ,</w:t>
      </w:r>
      <w:proofErr w:type="gramEnd"/>
      <w:r w:rsidR="00181B64" w:rsidRPr="00F00280">
        <w:rPr>
          <w:sz w:val="22"/>
          <w:szCs w:val="22"/>
        </w:rPr>
        <w:t xml:space="preserve"> c et d) </w:t>
      </w:r>
      <w:r w:rsidRPr="00F00280">
        <w:rPr>
          <w:sz w:val="22"/>
          <w:szCs w:val="22"/>
        </w:rPr>
        <w:t>d’éducation primaire pour chacun des groupes :</w:t>
      </w:r>
    </w:p>
    <w:p w14:paraId="7E931DEB" w14:textId="77777777" w:rsidR="0074400F" w:rsidRPr="00F00280" w:rsidRDefault="0074400F" w:rsidP="00021639">
      <w:pPr>
        <w:pStyle w:val="Default"/>
        <w:numPr>
          <w:ilvl w:val="0"/>
          <w:numId w:val="5"/>
        </w:numPr>
        <w:jc w:val="both"/>
        <w:rPr>
          <w:sz w:val="22"/>
          <w:szCs w:val="22"/>
        </w:rPr>
      </w:pPr>
      <w:r w:rsidRPr="00F00280">
        <w:rPr>
          <w:sz w:val="22"/>
          <w:szCs w:val="22"/>
        </w:rPr>
        <w:t xml:space="preserve">Quel pourcentage de la cohorte « jeune » a fini l’école primaire dans les villages de contrôle ? </w:t>
      </w:r>
    </w:p>
    <w:p w14:paraId="6CEFB987" w14:textId="77777777" w:rsidR="0074400F" w:rsidRPr="00F00280" w:rsidRDefault="0074400F" w:rsidP="00021639">
      <w:pPr>
        <w:pStyle w:val="Default"/>
        <w:numPr>
          <w:ilvl w:val="0"/>
          <w:numId w:val="5"/>
        </w:numPr>
        <w:jc w:val="both"/>
        <w:rPr>
          <w:sz w:val="22"/>
          <w:szCs w:val="22"/>
        </w:rPr>
      </w:pPr>
      <w:r w:rsidRPr="00F00280">
        <w:rPr>
          <w:sz w:val="22"/>
          <w:szCs w:val="22"/>
        </w:rPr>
        <w:t xml:space="preserve">Quel pourcentage de la cohorte « âgée » a fini l’école primaire dans les villages de contrôle ? </w:t>
      </w:r>
    </w:p>
    <w:p w14:paraId="7658D47F" w14:textId="77777777" w:rsidR="00181B64" w:rsidRPr="00F00280" w:rsidRDefault="00181B64" w:rsidP="00021639">
      <w:pPr>
        <w:pStyle w:val="Default"/>
        <w:numPr>
          <w:ilvl w:val="0"/>
          <w:numId w:val="5"/>
        </w:numPr>
        <w:jc w:val="both"/>
        <w:rPr>
          <w:sz w:val="22"/>
          <w:szCs w:val="22"/>
        </w:rPr>
      </w:pPr>
      <w:r w:rsidRPr="00F00280">
        <w:rPr>
          <w:sz w:val="22"/>
          <w:szCs w:val="22"/>
        </w:rPr>
        <w:t xml:space="preserve">Quel pourcentage de la cohorte « jeune » a fini l’école primaire dans les villages de traitement ? </w:t>
      </w:r>
    </w:p>
    <w:p w14:paraId="48DCF57C" w14:textId="77777777" w:rsidR="00181B64" w:rsidRPr="00F00280" w:rsidRDefault="00181B64" w:rsidP="00021639">
      <w:pPr>
        <w:pStyle w:val="Default"/>
        <w:numPr>
          <w:ilvl w:val="0"/>
          <w:numId w:val="5"/>
        </w:numPr>
        <w:jc w:val="both"/>
        <w:rPr>
          <w:sz w:val="22"/>
          <w:szCs w:val="22"/>
        </w:rPr>
      </w:pPr>
      <w:r w:rsidRPr="00F00280">
        <w:rPr>
          <w:sz w:val="22"/>
          <w:szCs w:val="22"/>
        </w:rPr>
        <w:t xml:space="preserve">Quel pourcentage de la cohorte « âgée » a fini l’école primaire dans les villages de traitement ? </w:t>
      </w:r>
    </w:p>
    <w:p w14:paraId="43AD654E" w14:textId="77777777" w:rsidR="0074400F" w:rsidRPr="00F00280" w:rsidRDefault="0074400F" w:rsidP="00021639">
      <w:pPr>
        <w:pStyle w:val="Default"/>
        <w:jc w:val="both"/>
        <w:rPr>
          <w:sz w:val="22"/>
          <w:szCs w:val="22"/>
        </w:rPr>
      </w:pPr>
    </w:p>
    <w:p w14:paraId="6E144583" w14:textId="77777777" w:rsidR="0074400F" w:rsidRPr="00F00280" w:rsidRDefault="0074400F" w:rsidP="00021639">
      <w:pPr>
        <w:pStyle w:val="Default"/>
        <w:numPr>
          <w:ilvl w:val="0"/>
          <w:numId w:val="4"/>
        </w:numPr>
        <w:jc w:val="both"/>
        <w:rPr>
          <w:sz w:val="22"/>
          <w:szCs w:val="22"/>
        </w:rPr>
      </w:pPr>
      <w:r w:rsidRPr="00F00280">
        <w:rPr>
          <w:sz w:val="22"/>
          <w:szCs w:val="22"/>
        </w:rPr>
        <w:t>Remplissez le tableau suivant</w:t>
      </w:r>
    </w:p>
    <w:p w14:paraId="1ABBAD2D" w14:textId="77777777" w:rsidR="0074400F" w:rsidRPr="00F00280" w:rsidRDefault="0074400F" w:rsidP="00021639">
      <w:pPr>
        <w:pStyle w:val="Default"/>
        <w:ind w:left="720"/>
        <w:jc w:val="both"/>
        <w:rPr>
          <w:sz w:val="22"/>
          <w:szCs w:val="22"/>
        </w:rPr>
      </w:pPr>
    </w:p>
    <w:tbl>
      <w:tblPr>
        <w:tblStyle w:val="Grilledutableau"/>
        <w:tblW w:w="0" w:type="auto"/>
        <w:tblInd w:w="360" w:type="dxa"/>
        <w:tblLook w:val="04A0" w:firstRow="1" w:lastRow="0" w:firstColumn="1" w:lastColumn="0" w:noHBand="0" w:noVBand="1"/>
      </w:tblPr>
      <w:tblGrid>
        <w:gridCol w:w="2214"/>
        <w:gridCol w:w="2227"/>
        <w:gridCol w:w="2319"/>
        <w:gridCol w:w="1942"/>
      </w:tblGrid>
      <w:tr w:rsidR="0074400F" w:rsidRPr="00F00280" w14:paraId="4F74D4D3" w14:textId="77777777" w:rsidTr="00662E28">
        <w:tc>
          <w:tcPr>
            <w:tcW w:w="2214" w:type="dxa"/>
          </w:tcPr>
          <w:p w14:paraId="2CEF511E" w14:textId="77777777" w:rsidR="0074400F" w:rsidRPr="00F00280" w:rsidRDefault="0074400F" w:rsidP="00021639">
            <w:pPr>
              <w:pStyle w:val="Default"/>
              <w:jc w:val="both"/>
              <w:rPr>
                <w:sz w:val="22"/>
                <w:szCs w:val="22"/>
              </w:rPr>
            </w:pPr>
          </w:p>
        </w:tc>
        <w:tc>
          <w:tcPr>
            <w:tcW w:w="2227" w:type="dxa"/>
          </w:tcPr>
          <w:p w14:paraId="7407C775" w14:textId="77777777" w:rsidR="0074400F" w:rsidRPr="00F00280" w:rsidRDefault="0074400F" w:rsidP="00021639">
            <w:pPr>
              <w:pStyle w:val="Default"/>
              <w:jc w:val="both"/>
              <w:rPr>
                <w:sz w:val="22"/>
                <w:szCs w:val="22"/>
              </w:rPr>
            </w:pPr>
            <w:r w:rsidRPr="00F00280">
              <w:rPr>
                <w:sz w:val="22"/>
                <w:szCs w:val="22"/>
              </w:rPr>
              <w:t>Villages de contrôle</w:t>
            </w:r>
          </w:p>
        </w:tc>
        <w:tc>
          <w:tcPr>
            <w:tcW w:w="2319" w:type="dxa"/>
          </w:tcPr>
          <w:p w14:paraId="697BD25B" w14:textId="77777777" w:rsidR="0074400F" w:rsidRPr="00F00280" w:rsidRDefault="0074400F" w:rsidP="00021639">
            <w:pPr>
              <w:pStyle w:val="Default"/>
              <w:jc w:val="both"/>
              <w:rPr>
                <w:sz w:val="22"/>
                <w:szCs w:val="22"/>
              </w:rPr>
            </w:pPr>
            <w:r w:rsidRPr="00F00280">
              <w:rPr>
                <w:sz w:val="22"/>
                <w:szCs w:val="22"/>
              </w:rPr>
              <w:t>Villages de traitement</w:t>
            </w:r>
          </w:p>
        </w:tc>
        <w:tc>
          <w:tcPr>
            <w:tcW w:w="1942" w:type="dxa"/>
          </w:tcPr>
          <w:p w14:paraId="4E41DAD4" w14:textId="77777777" w:rsidR="0074400F" w:rsidRPr="00F00280" w:rsidRDefault="0074400F" w:rsidP="00021639">
            <w:pPr>
              <w:pStyle w:val="Default"/>
              <w:jc w:val="both"/>
              <w:rPr>
                <w:sz w:val="22"/>
                <w:szCs w:val="22"/>
              </w:rPr>
            </w:pPr>
          </w:p>
        </w:tc>
      </w:tr>
      <w:tr w:rsidR="0074400F" w:rsidRPr="00F00280" w14:paraId="42E7FDCB" w14:textId="77777777" w:rsidTr="00662E28">
        <w:tc>
          <w:tcPr>
            <w:tcW w:w="2214" w:type="dxa"/>
          </w:tcPr>
          <w:p w14:paraId="50158C60" w14:textId="77777777" w:rsidR="0074400F" w:rsidRPr="00F00280" w:rsidRDefault="0074400F" w:rsidP="00021639">
            <w:pPr>
              <w:pStyle w:val="Default"/>
              <w:jc w:val="both"/>
              <w:rPr>
                <w:sz w:val="22"/>
                <w:szCs w:val="22"/>
              </w:rPr>
            </w:pPr>
            <w:r w:rsidRPr="00F00280">
              <w:rPr>
                <w:sz w:val="22"/>
                <w:szCs w:val="22"/>
              </w:rPr>
              <w:t>Cohorte jeune</w:t>
            </w:r>
          </w:p>
        </w:tc>
        <w:tc>
          <w:tcPr>
            <w:tcW w:w="2227" w:type="dxa"/>
          </w:tcPr>
          <w:p w14:paraId="65B72407" w14:textId="77777777" w:rsidR="0074400F" w:rsidRPr="00F00280" w:rsidRDefault="0074400F" w:rsidP="00021639">
            <w:pPr>
              <w:pStyle w:val="Default"/>
              <w:jc w:val="both"/>
              <w:rPr>
                <w:sz w:val="22"/>
                <w:szCs w:val="22"/>
              </w:rPr>
            </w:pPr>
            <w:r w:rsidRPr="00F00280">
              <w:rPr>
                <w:sz w:val="22"/>
                <w:szCs w:val="22"/>
              </w:rPr>
              <w:t>a</w:t>
            </w:r>
          </w:p>
        </w:tc>
        <w:tc>
          <w:tcPr>
            <w:tcW w:w="2319" w:type="dxa"/>
          </w:tcPr>
          <w:p w14:paraId="3DEE02A0" w14:textId="77777777" w:rsidR="0074400F" w:rsidRPr="00F00280" w:rsidRDefault="0074400F" w:rsidP="00021639">
            <w:pPr>
              <w:pStyle w:val="Default"/>
              <w:jc w:val="both"/>
              <w:rPr>
                <w:sz w:val="22"/>
                <w:szCs w:val="22"/>
              </w:rPr>
            </w:pPr>
            <w:r w:rsidRPr="00F00280">
              <w:rPr>
                <w:sz w:val="22"/>
                <w:szCs w:val="22"/>
              </w:rPr>
              <w:t>c</w:t>
            </w:r>
          </w:p>
        </w:tc>
        <w:tc>
          <w:tcPr>
            <w:tcW w:w="1942" w:type="dxa"/>
          </w:tcPr>
          <w:p w14:paraId="6EE7850C" w14:textId="77777777" w:rsidR="0074400F" w:rsidRPr="00F00280" w:rsidRDefault="0074400F" w:rsidP="00021639">
            <w:pPr>
              <w:pStyle w:val="Default"/>
              <w:jc w:val="both"/>
              <w:rPr>
                <w:sz w:val="22"/>
                <w:szCs w:val="22"/>
              </w:rPr>
            </w:pPr>
          </w:p>
        </w:tc>
      </w:tr>
      <w:tr w:rsidR="0074400F" w:rsidRPr="00F00280" w14:paraId="0919FA3B" w14:textId="77777777" w:rsidTr="00662E28">
        <w:tc>
          <w:tcPr>
            <w:tcW w:w="2214" w:type="dxa"/>
          </w:tcPr>
          <w:p w14:paraId="590025E4" w14:textId="77777777" w:rsidR="0074400F" w:rsidRPr="00F00280" w:rsidRDefault="0074400F" w:rsidP="00021639">
            <w:pPr>
              <w:pStyle w:val="Default"/>
              <w:jc w:val="both"/>
              <w:rPr>
                <w:sz w:val="22"/>
                <w:szCs w:val="22"/>
              </w:rPr>
            </w:pPr>
            <w:r w:rsidRPr="00F00280">
              <w:rPr>
                <w:sz w:val="22"/>
                <w:szCs w:val="22"/>
              </w:rPr>
              <w:t>Cohorte âgée</w:t>
            </w:r>
          </w:p>
        </w:tc>
        <w:tc>
          <w:tcPr>
            <w:tcW w:w="2227" w:type="dxa"/>
          </w:tcPr>
          <w:p w14:paraId="75BA912A" w14:textId="77777777" w:rsidR="0074400F" w:rsidRPr="00F00280" w:rsidRDefault="0074400F" w:rsidP="00021639">
            <w:pPr>
              <w:pStyle w:val="Default"/>
              <w:jc w:val="both"/>
              <w:rPr>
                <w:sz w:val="22"/>
                <w:szCs w:val="22"/>
              </w:rPr>
            </w:pPr>
            <w:r w:rsidRPr="00F00280">
              <w:rPr>
                <w:sz w:val="22"/>
                <w:szCs w:val="22"/>
              </w:rPr>
              <w:t>b</w:t>
            </w:r>
          </w:p>
        </w:tc>
        <w:tc>
          <w:tcPr>
            <w:tcW w:w="2319" w:type="dxa"/>
          </w:tcPr>
          <w:p w14:paraId="115FE355" w14:textId="77777777" w:rsidR="0074400F" w:rsidRPr="00F00280" w:rsidRDefault="0074400F" w:rsidP="00021639">
            <w:pPr>
              <w:pStyle w:val="Default"/>
              <w:jc w:val="both"/>
              <w:rPr>
                <w:sz w:val="22"/>
                <w:szCs w:val="22"/>
              </w:rPr>
            </w:pPr>
            <w:r w:rsidRPr="00F00280">
              <w:rPr>
                <w:sz w:val="22"/>
                <w:szCs w:val="22"/>
              </w:rPr>
              <w:t>d</w:t>
            </w:r>
          </w:p>
        </w:tc>
        <w:tc>
          <w:tcPr>
            <w:tcW w:w="1942" w:type="dxa"/>
          </w:tcPr>
          <w:p w14:paraId="26A0FD16" w14:textId="77777777" w:rsidR="0074400F" w:rsidRPr="00F00280" w:rsidRDefault="0074400F" w:rsidP="00021639">
            <w:pPr>
              <w:pStyle w:val="Default"/>
              <w:jc w:val="both"/>
              <w:rPr>
                <w:sz w:val="22"/>
                <w:szCs w:val="22"/>
              </w:rPr>
            </w:pPr>
          </w:p>
        </w:tc>
      </w:tr>
      <w:tr w:rsidR="0074400F" w:rsidRPr="00F00280" w14:paraId="514F1CCB" w14:textId="77777777" w:rsidTr="00662E28">
        <w:tc>
          <w:tcPr>
            <w:tcW w:w="2214" w:type="dxa"/>
          </w:tcPr>
          <w:p w14:paraId="44A1569E" w14:textId="77777777" w:rsidR="0074400F" w:rsidRPr="00F00280" w:rsidRDefault="0074400F" w:rsidP="00021639">
            <w:pPr>
              <w:pStyle w:val="Default"/>
              <w:jc w:val="both"/>
              <w:rPr>
                <w:sz w:val="22"/>
                <w:szCs w:val="22"/>
              </w:rPr>
            </w:pPr>
            <w:r w:rsidRPr="00F00280">
              <w:rPr>
                <w:sz w:val="22"/>
                <w:szCs w:val="22"/>
              </w:rPr>
              <w:t>Différences</w:t>
            </w:r>
          </w:p>
        </w:tc>
        <w:tc>
          <w:tcPr>
            <w:tcW w:w="2227" w:type="dxa"/>
          </w:tcPr>
          <w:p w14:paraId="7C84B32D" w14:textId="77777777" w:rsidR="0074400F" w:rsidRPr="00F00280" w:rsidRDefault="0074400F" w:rsidP="00021639">
            <w:pPr>
              <w:pStyle w:val="Default"/>
              <w:jc w:val="both"/>
              <w:rPr>
                <w:sz w:val="22"/>
                <w:szCs w:val="22"/>
              </w:rPr>
            </w:pPr>
            <w:r w:rsidRPr="00F00280">
              <w:rPr>
                <w:sz w:val="22"/>
                <w:szCs w:val="22"/>
              </w:rPr>
              <w:t>a-b</w:t>
            </w:r>
          </w:p>
        </w:tc>
        <w:tc>
          <w:tcPr>
            <w:tcW w:w="2319" w:type="dxa"/>
          </w:tcPr>
          <w:p w14:paraId="09DAC601" w14:textId="77777777" w:rsidR="0074400F" w:rsidRPr="00F00280" w:rsidRDefault="0074400F" w:rsidP="00021639">
            <w:pPr>
              <w:pStyle w:val="Default"/>
              <w:jc w:val="both"/>
              <w:rPr>
                <w:sz w:val="22"/>
                <w:szCs w:val="22"/>
              </w:rPr>
            </w:pPr>
            <w:r w:rsidRPr="00F00280">
              <w:rPr>
                <w:sz w:val="22"/>
                <w:szCs w:val="22"/>
              </w:rPr>
              <w:t>c-d</w:t>
            </w:r>
          </w:p>
        </w:tc>
        <w:tc>
          <w:tcPr>
            <w:tcW w:w="1942" w:type="dxa"/>
          </w:tcPr>
          <w:p w14:paraId="28EAC332" w14:textId="77777777" w:rsidR="0074400F" w:rsidRPr="00F00280" w:rsidRDefault="0074400F" w:rsidP="00021639">
            <w:pPr>
              <w:pStyle w:val="Default"/>
              <w:jc w:val="both"/>
              <w:rPr>
                <w:sz w:val="22"/>
                <w:szCs w:val="22"/>
              </w:rPr>
            </w:pPr>
            <w:r w:rsidRPr="00F00280">
              <w:rPr>
                <w:sz w:val="22"/>
                <w:szCs w:val="22"/>
              </w:rPr>
              <w:t>(c-d) - (a-b)</w:t>
            </w:r>
          </w:p>
        </w:tc>
      </w:tr>
    </w:tbl>
    <w:p w14:paraId="424582F3" w14:textId="77777777" w:rsidR="0074400F" w:rsidRPr="00F00280" w:rsidRDefault="0074400F" w:rsidP="00021639">
      <w:pPr>
        <w:pStyle w:val="Default"/>
        <w:jc w:val="both"/>
        <w:rPr>
          <w:sz w:val="22"/>
          <w:szCs w:val="22"/>
        </w:rPr>
      </w:pPr>
    </w:p>
    <w:p w14:paraId="0CADE81D" w14:textId="77777777" w:rsidR="00BB7091" w:rsidRPr="00F00280" w:rsidRDefault="00BB7091" w:rsidP="00021639">
      <w:pPr>
        <w:pStyle w:val="Default"/>
        <w:jc w:val="both"/>
        <w:rPr>
          <w:sz w:val="22"/>
          <w:szCs w:val="22"/>
        </w:rPr>
      </w:pPr>
    </w:p>
    <w:p w14:paraId="12F51983" w14:textId="5DE8BAE6" w:rsidR="00563E19" w:rsidRPr="00F00280" w:rsidRDefault="002047A6" w:rsidP="00021639">
      <w:pPr>
        <w:pStyle w:val="Default"/>
        <w:numPr>
          <w:ilvl w:val="0"/>
          <w:numId w:val="1"/>
        </w:numPr>
        <w:jc w:val="both"/>
        <w:rPr>
          <w:b/>
          <w:bCs/>
          <w:sz w:val="22"/>
          <w:szCs w:val="22"/>
        </w:rPr>
      </w:pPr>
      <w:r w:rsidRPr="00F00280">
        <w:rPr>
          <w:b/>
          <w:bCs/>
          <w:sz w:val="22"/>
          <w:szCs w:val="22"/>
        </w:rPr>
        <w:t>Troisième</w:t>
      </w:r>
      <w:r w:rsidR="00563E19" w:rsidRPr="00F00280">
        <w:rPr>
          <w:b/>
          <w:bCs/>
          <w:sz w:val="22"/>
          <w:szCs w:val="22"/>
        </w:rPr>
        <w:t xml:space="preserve"> partie : </w:t>
      </w:r>
      <w:r w:rsidR="00B86C0F" w:rsidRPr="00F00280">
        <w:rPr>
          <w:b/>
          <w:bCs/>
          <w:sz w:val="22"/>
          <w:szCs w:val="22"/>
        </w:rPr>
        <w:t>double différence avec une régression</w:t>
      </w:r>
      <w:r w:rsidR="00B26822" w:rsidRPr="00F00280">
        <w:rPr>
          <w:b/>
          <w:bCs/>
          <w:sz w:val="22"/>
          <w:szCs w:val="22"/>
        </w:rPr>
        <w:t xml:space="preserve"> MCO</w:t>
      </w:r>
    </w:p>
    <w:p w14:paraId="0696FE9F" w14:textId="77777777" w:rsidR="00EC260B" w:rsidRPr="00F00280" w:rsidRDefault="00EC260B" w:rsidP="00021639">
      <w:pPr>
        <w:pStyle w:val="Default"/>
        <w:ind w:left="1080"/>
        <w:jc w:val="both"/>
        <w:rPr>
          <w:b/>
          <w:bCs/>
          <w:sz w:val="22"/>
          <w:szCs w:val="22"/>
        </w:rPr>
      </w:pPr>
    </w:p>
    <w:p w14:paraId="5FE074B4" w14:textId="0D8D06DA" w:rsidR="00563E19" w:rsidRPr="00F00280" w:rsidRDefault="00E27175" w:rsidP="00021639">
      <w:pPr>
        <w:pStyle w:val="Default"/>
        <w:numPr>
          <w:ilvl w:val="0"/>
          <w:numId w:val="3"/>
        </w:numPr>
        <w:jc w:val="both"/>
        <w:rPr>
          <w:sz w:val="22"/>
          <w:szCs w:val="22"/>
        </w:rPr>
      </w:pPr>
      <w:r w:rsidRPr="00F00280">
        <w:rPr>
          <w:sz w:val="22"/>
          <w:szCs w:val="22"/>
        </w:rPr>
        <w:t>F</w:t>
      </w:r>
      <w:r w:rsidR="00563E19" w:rsidRPr="00F00280">
        <w:rPr>
          <w:sz w:val="22"/>
          <w:szCs w:val="22"/>
        </w:rPr>
        <w:t xml:space="preserve">aites une régression du niveau d’éducation primaire (complété/non-complété) sur la variable de traitement, </w:t>
      </w:r>
      <w:r w:rsidR="00AB41E4" w:rsidRPr="00F00280">
        <w:rPr>
          <w:sz w:val="22"/>
          <w:szCs w:val="22"/>
        </w:rPr>
        <w:t>la variable binaire de la cohorte des jeunes (</w:t>
      </w:r>
      <w:proofErr w:type="spellStart"/>
      <w:r w:rsidR="00AB41E4" w:rsidRPr="00F00280">
        <w:rPr>
          <w:i/>
          <w:iCs/>
          <w:sz w:val="22"/>
          <w:szCs w:val="22"/>
        </w:rPr>
        <w:t>ycohort</w:t>
      </w:r>
      <w:proofErr w:type="spellEnd"/>
      <w:r w:rsidR="00AB41E4" w:rsidRPr="00F00280">
        <w:rPr>
          <w:sz w:val="22"/>
          <w:szCs w:val="22"/>
        </w:rPr>
        <w:t>)</w:t>
      </w:r>
      <w:r w:rsidR="00764E2B" w:rsidRPr="00F00280">
        <w:rPr>
          <w:sz w:val="22"/>
          <w:szCs w:val="22"/>
        </w:rPr>
        <w:t xml:space="preserve"> et la variable d’interaction entre le traitement et la cohorte des jeunes (</w:t>
      </w:r>
      <w:proofErr w:type="spellStart"/>
      <w:r w:rsidR="00764E2B" w:rsidRPr="00F00280">
        <w:rPr>
          <w:i/>
          <w:iCs/>
          <w:sz w:val="22"/>
          <w:szCs w:val="22"/>
        </w:rPr>
        <w:t>ycohortxtreat</w:t>
      </w:r>
      <w:proofErr w:type="spellEnd"/>
      <w:r w:rsidR="00764E2B" w:rsidRPr="00F00280">
        <w:rPr>
          <w:sz w:val="22"/>
          <w:szCs w:val="22"/>
        </w:rPr>
        <w:t>)</w:t>
      </w:r>
      <w:r w:rsidR="00E31ECF" w:rsidRPr="00F00280">
        <w:rPr>
          <w:sz w:val="22"/>
          <w:szCs w:val="22"/>
        </w:rPr>
        <w:t xml:space="preserve">. </w:t>
      </w:r>
      <w:r w:rsidR="00E908D7" w:rsidRPr="00F00280">
        <w:rPr>
          <w:sz w:val="22"/>
          <w:szCs w:val="22"/>
        </w:rPr>
        <w:t xml:space="preserve">Comparez le résultat de régression avec celui obtenu dans la deuxième partie (tableau). </w:t>
      </w:r>
      <w:r w:rsidR="00563E19" w:rsidRPr="00F00280">
        <w:rPr>
          <w:sz w:val="22"/>
          <w:szCs w:val="22"/>
        </w:rPr>
        <w:t xml:space="preserve"> Quelle est sa significativité statistique </w:t>
      </w:r>
      <w:r w:rsidR="00E908D7" w:rsidRPr="00F00280">
        <w:rPr>
          <w:sz w:val="22"/>
          <w:szCs w:val="22"/>
        </w:rPr>
        <w:t>de l’effet</w:t>
      </w:r>
      <w:r w:rsidR="006A6A6A" w:rsidRPr="00F00280">
        <w:rPr>
          <w:sz w:val="22"/>
          <w:szCs w:val="22"/>
        </w:rPr>
        <w:t xml:space="preserve"> </w:t>
      </w:r>
      <w:r w:rsidR="00563E19" w:rsidRPr="00F00280">
        <w:rPr>
          <w:sz w:val="22"/>
          <w:szCs w:val="22"/>
        </w:rPr>
        <w:t xml:space="preserve">? </w:t>
      </w:r>
    </w:p>
    <w:p w14:paraId="3E47D233" w14:textId="77777777" w:rsidR="00EC260B" w:rsidRPr="00F00280" w:rsidRDefault="00EC260B" w:rsidP="00021639">
      <w:pPr>
        <w:pStyle w:val="Default"/>
        <w:jc w:val="both"/>
        <w:rPr>
          <w:sz w:val="22"/>
          <w:szCs w:val="22"/>
        </w:rPr>
      </w:pPr>
    </w:p>
    <w:p w14:paraId="5F331D6F" w14:textId="65053265" w:rsidR="00401680" w:rsidRPr="00F00280" w:rsidRDefault="00563E19" w:rsidP="00021639">
      <w:pPr>
        <w:pStyle w:val="Default"/>
        <w:numPr>
          <w:ilvl w:val="0"/>
          <w:numId w:val="3"/>
        </w:numPr>
        <w:jc w:val="both"/>
        <w:rPr>
          <w:sz w:val="22"/>
          <w:szCs w:val="22"/>
        </w:rPr>
      </w:pPr>
      <w:r w:rsidRPr="00F00280">
        <w:rPr>
          <w:sz w:val="22"/>
          <w:szCs w:val="22"/>
        </w:rPr>
        <w:t xml:space="preserve">Faites la même régression qu’en 1, mais cette fois en ajoutant d’autres variables de contrôle. Est-ce que la valeur du coefficient sur la variable de traitement change ? </w:t>
      </w:r>
    </w:p>
    <w:p w14:paraId="4760EEAA" w14:textId="77777777" w:rsidR="00AD61CB" w:rsidRPr="00F00280" w:rsidRDefault="00AD61CB" w:rsidP="00021639">
      <w:pPr>
        <w:pStyle w:val="Default"/>
        <w:jc w:val="both"/>
        <w:rPr>
          <w:sz w:val="22"/>
          <w:szCs w:val="22"/>
        </w:rPr>
      </w:pPr>
    </w:p>
    <w:p w14:paraId="4F7D0A93" w14:textId="1179EE28" w:rsidR="00A90079" w:rsidRPr="00F00280" w:rsidRDefault="00EC260B" w:rsidP="00021639">
      <w:pPr>
        <w:pStyle w:val="Default"/>
        <w:numPr>
          <w:ilvl w:val="0"/>
          <w:numId w:val="1"/>
        </w:numPr>
        <w:jc w:val="both"/>
        <w:rPr>
          <w:b/>
          <w:bCs/>
          <w:sz w:val="22"/>
          <w:szCs w:val="22"/>
        </w:rPr>
      </w:pPr>
      <w:r w:rsidRPr="00F00280">
        <w:rPr>
          <w:b/>
          <w:bCs/>
          <w:sz w:val="22"/>
          <w:szCs w:val="22"/>
        </w:rPr>
        <w:t xml:space="preserve">Quatrième partie : </w:t>
      </w:r>
      <w:r w:rsidR="00282CEC" w:rsidRPr="00F00280">
        <w:rPr>
          <w:b/>
          <w:bCs/>
          <w:sz w:val="22"/>
          <w:szCs w:val="22"/>
        </w:rPr>
        <w:t>Hétérogénéité</w:t>
      </w:r>
    </w:p>
    <w:p w14:paraId="211E7A7E" w14:textId="77777777" w:rsidR="00A90079" w:rsidRPr="00F00280" w:rsidRDefault="00A90079" w:rsidP="00021639">
      <w:pPr>
        <w:pStyle w:val="Default"/>
        <w:jc w:val="both"/>
        <w:rPr>
          <w:b/>
          <w:bCs/>
          <w:sz w:val="22"/>
          <w:szCs w:val="22"/>
        </w:rPr>
      </w:pPr>
    </w:p>
    <w:p w14:paraId="70996F1E" w14:textId="77777777" w:rsidR="005A160C" w:rsidRPr="00F00280" w:rsidRDefault="005A160C" w:rsidP="00021639">
      <w:pPr>
        <w:pStyle w:val="Default"/>
        <w:numPr>
          <w:ilvl w:val="0"/>
          <w:numId w:val="6"/>
        </w:numPr>
        <w:jc w:val="both"/>
        <w:rPr>
          <w:sz w:val="22"/>
          <w:szCs w:val="22"/>
        </w:rPr>
      </w:pPr>
      <w:r w:rsidRPr="00F00280">
        <w:rPr>
          <w:sz w:val="22"/>
          <w:szCs w:val="22"/>
        </w:rPr>
        <w:t xml:space="preserve">Etudiez l’hétérogénéité en fonction du sexe. </w:t>
      </w:r>
    </w:p>
    <w:p w14:paraId="09136403" w14:textId="77777777" w:rsidR="005A160C" w:rsidRPr="00F00280" w:rsidRDefault="005A160C" w:rsidP="00021639">
      <w:pPr>
        <w:pStyle w:val="Default"/>
        <w:jc w:val="both"/>
        <w:rPr>
          <w:sz w:val="22"/>
          <w:szCs w:val="22"/>
        </w:rPr>
      </w:pPr>
    </w:p>
    <w:p w14:paraId="20515935" w14:textId="68907633" w:rsidR="00EC260B" w:rsidRPr="00F00280" w:rsidRDefault="00EC260B" w:rsidP="00021639">
      <w:pPr>
        <w:pStyle w:val="Default"/>
        <w:jc w:val="both"/>
        <w:rPr>
          <w:sz w:val="22"/>
          <w:szCs w:val="22"/>
        </w:rPr>
      </w:pPr>
      <w:r w:rsidRPr="00F00280">
        <w:rPr>
          <w:sz w:val="22"/>
          <w:szCs w:val="22"/>
        </w:rPr>
        <w:lastRenderedPageBreak/>
        <w:t>Sur la base de l’ensemble de vos analyses, pensez-vous que la construction d’écoles secondaires a eu un effet positif sur les résultats en école primaire ? Quels sont les éventuels problèmes avec ce type d’analyse ?</w:t>
      </w:r>
    </w:p>
    <w:p w14:paraId="2F6CE508" w14:textId="77777777" w:rsidR="00B014B9" w:rsidRDefault="00B014B9" w:rsidP="003B66B2">
      <w:pPr>
        <w:jc w:val="both"/>
        <w:rPr>
          <w:rFonts w:ascii="Calibri" w:hAnsi="Calibri" w:cs="Calibri"/>
          <w:sz w:val="22"/>
          <w:szCs w:val="22"/>
        </w:rPr>
      </w:pPr>
    </w:p>
    <w:p w14:paraId="79D7D77D" w14:textId="2DC310EB" w:rsidR="003B66B2" w:rsidRPr="00F00280" w:rsidRDefault="003B66B2" w:rsidP="003B66B2">
      <w:pPr>
        <w:jc w:val="both"/>
        <w:rPr>
          <w:rFonts w:ascii="Calibri" w:hAnsi="Calibri" w:cs="Calibri"/>
          <w:sz w:val="22"/>
          <w:szCs w:val="22"/>
        </w:rPr>
      </w:pPr>
      <w:r w:rsidRPr="00F00280">
        <w:rPr>
          <w:rFonts w:ascii="Calibri" w:hAnsi="Calibri" w:cs="Calibri"/>
          <w:sz w:val="22"/>
          <w:szCs w:val="22"/>
        </w:rPr>
        <w:t xml:space="preserve">Note : cette application est tirée d’un MOOC de Luc </w:t>
      </w:r>
      <w:proofErr w:type="spellStart"/>
      <w:r w:rsidRPr="00F00280">
        <w:rPr>
          <w:rFonts w:ascii="Calibri" w:hAnsi="Calibri" w:cs="Calibri"/>
          <w:sz w:val="22"/>
          <w:szCs w:val="22"/>
        </w:rPr>
        <w:t>Behaghel</w:t>
      </w:r>
      <w:proofErr w:type="spellEnd"/>
      <w:r w:rsidRPr="00F00280">
        <w:rPr>
          <w:rFonts w:ascii="Calibri" w:hAnsi="Calibri" w:cs="Calibri"/>
          <w:sz w:val="22"/>
          <w:szCs w:val="22"/>
        </w:rPr>
        <w:t xml:space="preserve">, Anne-Sophie </w:t>
      </w:r>
      <w:proofErr w:type="spellStart"/>
      <w:r w:rsidRPr="00F00280">
        <w:rPr>
          <w:rFonts w:ascii="Calibri" w:hAnsi="Calibri" w:cs="Calibri"/>
          <w:sz w:val="22"/>
          <w:szCs w:val="22"/>
        </w:rPr>
        <w:t>Robilliard</w:t>
      </w:r>
      <w:proofErr w:type="spellEnd"/>
      <w:r w:rsidRPr="00F00280">
        <w:rPr>
          <w:rFonts w:ascii="Calibri" w:hAnsi="Calibri" w:cs="Calibri"/>
          <w:sz w:val="22"/>
          <w:szCs w:val="22"/>
        </w:rPr>
        <w:t xml:space="preserve"> et Philippe de </w:t>
      </w:r>
      <w:proofErr w:type="spellStart"/>
      <w:r w:rsidRPr="00F00280">
        <w:rPr>
          <w:rFonts w:ascii="Calibri" w:hAnsi="Calibri" w:cs="Calibri"/>
          <w:sz w:val="22"/>
          <w:szCs w:val="22"/>
        </w:rPr>
        <w:t>Vreyer</w:t>
      </w:r>
      <w:proofErr w:type="spellEnd"/>
    </w:p>
    <w:p w14:paraId="766773F1" w14:textId="77777777" w:rsidR="003B66B2" w:rsidRPr="00F00280" w:rsidRDefault="003B66B2" w:rsidP="00021639">
      <w:pPr>
        <w:pStyle w:val="Default"/>
        <w:jc w:val="both"/>
        <w:rPr>
          <w:sz w:val="22"/>
          <w:szCs w:val="22"/>
        </w:rPr>
      </w:pPr>
    </w:p>
    <w:sectPr w:rsidR="003B66B2" w:rsidRPr="00F002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2B65"/>
    <w:multiLevelType w:val="hybridMultilevel"/>
    <w:tmpl w:val="09EE70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0A39CE"/>
    <w:multiLevelType w:val="hybridMultilevel"/>
    <w:tmpl w:val="544A1D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9D3C57"/>
    <w:multiLevelType w:val="hybridMultilevel"/>
    <w:tmpl w:val="098E0B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CD5573"/>
    <w:multiLevelType w:val="hybridMultilevel"/>
    <w:tmpl w:val="C01ECF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197481"/>
    <w:multiLevelType w:val="hybridMultilevel"/>
    <w:tmpl w:val="67324C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011BBC"/>
    <w:multiLevelType w:val="hybridMultilevel"/>
    <w:tmpl w:val="E1181A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766FAA"/>
    <w:multiLevelType w:val="hybridMultilevel"/>
    <w:tmpl w:val="E290558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2BF0B9E"/>
    <w:multiLevelType w:val="hybridMultilevel"/>
    <w:tmpl w:val="011AB3AA"/>
    <w:lvl w:ilvl="0" w:tplc="62E8B5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87629405">
    <w:abstractNumId w:val="7"/>
  </w:num>
  <w:num w:numId="2" w16cid:durableId="740054925">
    <w:abstractNumId w:val="0"/>
  </w:num>
  <w:num w:numId="3" w16cid:durableId="1509565424">
    <w:abstractNumId w:val="5"/>
  </w:num>
  <w:num w:numId="4" w16cid:durableId="2088113530">
    <w:abstractNumId w:val="1"/>
  </w:num>
  <w:num w:numId="5" w16cid:durableId="1600408747">
    <w:abstractNumId w:val="6"/>
  </w:num>
  <w:num w:numId="6" w16cid:durableId="376047442">
    <w:abstractNumId w:val="2"/>
  </w:num>
  <w:num w:numId="7" w16cid:durableId="1061101715">
    <w:abstractNumId w:val="3"/>
  </w:num>
  <w:num w:numId="8" w16cid:durableId="2082214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73"/>
    <w:rsid w:val="00021639"/>
    <w:rsid w:val="00053154"/>
    <w:rsid w:val="00081685"/>
    <w:rsid w:val="00085BB8"/>
    <w:rsid w:val="00093F73"/>
    <w:rsid w:val="00097F9F"/>
    <w:rsid w:val="000D0334"/>
    <w:rsid w:val="0011352B"/>
    <w:rsid w:val="00153729"/>
    <w:rsid w:val="00177558"/>
    <w:rsid w:val="00181B64"/>
    <w:rsid w:val="002047A6"/>
    <w:rsid w:val="002703B3"/>
    <w:rsid w:val="00282CEC"/>
    <w:rsid w:val="002A6B95"/>
    <w:rsid w:val="002C6BDE"/>
    <w:rsid w:val="0036728B"/>
    <w:rsid w:val="003766AA"/>
    <w:rsid w:val="003B66B2"/>
    <w:rsid w:val="003D54F5"/>
    <w:rsid w:val="00401680"/>
    <w:rsid w:val="004055A7"/>
    <w:rsid w:val="00441BB8"/>
    <w:rsid w:val="00457416"/>
    <w:rsid w:val="004C2126"/>
    <w:rsid w:val="004D35BC"/>
    <w:rsid w:val="004E3AE4"/>
    <w:rsid w:val="005424A8"/>
    <w:rsid w:val="00563E19"/>
    <w:rsid w:val="00590A22"/>
    <w:rsid w:val="005A160C"/>
    <w:rsid w:val="005A3122"/>
    <w:rsid w:val="00671184"/>
    <w:rsid w:val="006A32A0"/>
    <w:rsid w:val="006A32D5"/>
    <w:rsid w:val="006A6A6A"/>
    <w:rsid w:val="006B1565"/>
    <w:rsid w:val="006C0474"/>
    <w:rsid w:val="006F2208"/>
    <w:rsid w:val="0074400F"/>
    <w:rsid w:val="0074651F"/>
    <w:rsid w:val="00764E2B"/>
    <w:rsid w:val="00780C3E"/>
    <w:rsid w:val="00811499"/>
    <w:rsid w:val="008965E9"/>
    <w:rsid w:val="008F0DE2"/>
    <w:rsid w:val="009164CC"/>
    <w:rsid w:val="00920A3E"/>
    <w:rsid w:val="00974596"/>
    <w:rsid w:val="00983C9C"/>
    <w:rsid w:val="0099614D"/>
    <w:rsid w:val="009A566D"/>
    <w:rsid w:val="009B5A27"/>
    <w:rsid w:val="009D68FB"/>
    <w:rsid w:val="009E58E4"/>
    <w:rsid w:val="00A42AC2"/>
    <w:rsid w:val="00A6013D"/>
    <w:rsid w:val="00A90079"/>
    <w:rsid w:val="00AB41E4"/>
    <w:rsid w:val="00AD61CB"/>
    <w:rsid w:val="00B014B9"/>
    <w:rsid w:val="00B01705"/>
    <w:rsid w:val="00B26822"/>
    <w:rsid w:val="00B86953"/>
    <w:rsid w:val="00B86C0F"/>
    <w:rsid w:val="00BB7091"/>
    <w:rsid w:val="00C04C46"/>
    <w:rsid w:val="00C57598"/>
    <w:rsid w:val="00C813E8"/>
    <w:rsid w:val="00CE0E2C"/>
    <w:rsid w:val="00CE22F2"/>
    <w:rsid w:val="00CF7355"/>
    <w:rsid w:val="00D2473D"/>
    <w:rsid w:val="00D72BBE"/>
    <w:rsid w:val="00D87D18"/>
    <w:rsid w:val="00DA1D3D"/>
    <w:rsid w:val="00E27175"/>
    <w:rsid w:val="00E31ECF"/>
    <w:rsid w:val="00E4557C"/>
    <w:rsid w:val="00E80EFB"/>
    <w:rsid w:val="00E82BDA"/>
    <w:rsid w:val="00E908D7"/>
    <w:rsid w:val="00E92E06"/>
    <w:rsid w:val="00E94837"/>
    <w:rsid w:val="00EA448A"/>
    <w:rsid w:val="00EC260B"/>
    <w:rsid w:val="00ED15BA"/>
    <w:rsid w:val="00F00280"/>
    <w:rsid w:val="00F62983"/>
    <w:rsid w:val="00F63970"/>
    <w:rsid w:val="00FB53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18B36"/>
  <w15:chartTrackingRefBased/>
  <w15:docId w15:val="{333D4F17-B280-4264-A1C1-23327192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74"/>
  </w:style>
  <w:style w:type="paragraph" w:styleId="Titre1">
    <w:name w:val="heading 1"/>
    <w:basedOn w:val="Normal"/>
    <w:next w:val="Normal"/>
    <w:link w:val="Titre1Car"/>
    <w:uiPriority w:val="9"/>
    <w:qFormat/>
    <w:rsid w:val="00093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93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93F7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93F7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93F7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93F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3F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3F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3F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3F7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93F7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93F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93F7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93F7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93F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3F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3F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3F73"/>
    <w:rPr>
      <w:rFonts w:eastAsiaTheme="majorEastAsia" w:cstheme="majorBidi"/>
      <w:color w:val="272727" w:themeColor="text1" w:themeTint="D8"/>
    </w:rPr>
  </w:style>
  <w:style w:type="paragraph" w:styleId="Titre">
    <w:name w:val="Title"/>
    <w:basedOn w:val="Normal"/>
    <w:next w:val="Normal"/>
    <w:link w:val="TitreCar"/>
    <w:uiPriority w:val="10"/>
    <w:qFormat/>
    <w:rsid w:val="00093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3F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3F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3F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3F73"/>
    <w:pPr>
      <w:spacing w:before="160"/>
      <w:jc w:val="center"/>
    </w:pPr>
    <w:rPr>
      <w:i/>
      <w:iCs/>
      <w:color w:val="404040" w:themeColor="text1" w:themeTint="BF"/>
    </w:rPr>
  </w:style>
  <w:style w:type="character" w:customStyle="1" w:styleId="CitationCar">
    <w:name w:val="Citation Car"/>
    <w:basedOn w:val="Policepardfaut"/>
    <w:link w:val="Citation"/>
    <w:uiPriority w:val="29"/>
    <w:rsid w:val="00093F73"/>
    <w:rPr>
      <w:i/>
      <w:iCs/>
      <w:color w:val="404040" w:themeColor="text1" w:themeTint="BF"/>
    </w:rPr>
  </w:style>
  <w:style w:type="paragraph" w:styleId="Paragraphedeliste">
    <w:name w:val="List Paragraph"/>
    <w:basedOn w:val="Normal"/>
    <w:uiPriority w:val="34"/>
    <w:qFormat/>
    <w:rsid w:val="00093F73"/>
    <w:pPr>
      <w:ind w:left="720"/>
      <w:contextualSpacing/>
    </w:pPr>
  </w:style>
  <w:style w:type="character" w:styleId="Accentuationintense">
    <w:name w:val="Intense Emphasis"/>
    <w:basedOn w:val="Policepardfaut"/>
    <w:uiPriority w:val="21"/>
    <w:qFormat/>
    <w:rsid w:val="00093F73"/>
    <w:rPr>
      <w:i/>
      <w:iCs/>
      <w:color w:val="0F4761" w:themeColor="accent1" w:themeShade="BF"/>
    </w:rPr>
  </w:style>
  <w:style w:type="paragraph" w:styleId="Citationintense">
    <w:name w:val="Intense Quote"/>
    <w:basedOn w:val="Normal"/>
    <w:next w:val="Normal"/>
    <w:link w:val="CitationintenseCar"/>
    <w:uiPriority w:val="30"/>
    <w:qFormat/>
    <w:rsid w:val="00093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3F73"/>
    <w:rPr>
      <w:i/>
      <w:iCs/>
      <w:color w:val="0F4761" w:themeColor="accent1" w:themeShade="BF"/>
    </w:rPr>
  </w:style>
  <w:style w:type="character" w:styleId="Rfrenceintense">
    <w:name w:val="Intense Reference"/>
    <w:basedOn w:val="Policepardfaut"/>
    <w:uiPriority w:val="32"/>
    <w:qFormat/>
    <w:rsid w:val="00093F73"/>
    <w:rPr>
      <w:b/>
      <w:bCs/>
      <w:smallCaps/>
      <w:color w:val="0F4761" w:themeColor="accent1" w:themeShade="BF"/>
      <w:spacing w:val="5"/>
    </w:rPr>
  </w:style>
  <w:style w:type="paragraph" w:customStyle="1" w:styleId="Default">
    <w:name w:val="Default"/>
    <w:rsid w:val="00093F73"/>
    <w:pPr>
      <w:autoSpaceDE w:val="0"/>
      <w:autoSpaceDN w:val="0"/>
      <w:adjustRightInd w:val="0"/>
      <w:spacing w:after="0" w:line="240" w:lineRule="auto"/>
    </w:pPr>
    <w:rPr>
      <w:rFonts w:ascii="Calibri" w:hAnsi="Calibri" w:cs="Calibri"/>
      <w:color w:val="000000"/>
      <w:kern w:val="0"/>
    </w:rPr>
  </w:style>
  <w:style w:type="table" w:styleId="Grilledutableau">
    <w:name w:val="Table Grid"/>
    <w:basedOn w:val="TableauNormal"/>
    <w:uiPriority w:val="39"/>
    <w:rsid w:val="00B86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384</TotalTime>
  <Pages>3</Pages>
  <Words>844</Words>
  <Characters>4364</Characters>
  <Application>Microsoft Office Word</Application>
  <DocSecurity>0</DocSecurity>
  <Lines>125</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Thibaut Kpegli</dc:creator>
  <cp:keywords/>
  <dc:description/>
  <cp:lastModifiedBy>Yao Thibaut Kpegli</cp:lastModifiedBy>
  <cp:revision>91</cp:revision>
  <cp:lastPrinted>2024-03-27T00:02:00Z</cp:lastPrinted>
  <dcterms:created xsi:type="dcterms:W3CDTF">2024-03-19T23:33:00Z</dcterms:created>
  <dcterms:modified xsi:type="dcterms:W3CDTF">2024-03-27T00:02:00Z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6cbcb625-7468-4a87-90e1-273c28dd6091</vt:lpwstr>
  </property>
</Properties>
</file>