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9CF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水利电力档案集成操作说明</w:t>
      </w:r>
    </w:p>
    <w:p w14:paraId="37F86C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档案配置</w:t>
      </w:r>
    </w:p>
    <w:p w14:paraId="1F0C4C8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新建归档方案</w:t>
      </w:r>
    </w:p>
    <w:p w14:paraId="5F87D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一个工作流只能对应一个归档方案，因此有新的工作流需要推送到档案时需要新建此流程的归档方案。</w:t>
      </w:r>
    </w:p>
    <w:p w14:paraId="345565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操作路径：后台管理中心 </w:t>
      </w:r>
      <w:r>
        <w:rPr>
          <w:rFonts w:hint="default"/>
          <w:lang w:val="en-US" w:eastAsia="zh-CN"/>
        </w:rPr>
        <w:t xml:space="preserve">-&gt; </w:t>
      </w:r>
      <w:r>
        <w:rPr>
          <w:rFonts w:hint="eastAsia"/>
          <w:lang w:val="en-US" w:eastAsia="zh-CN"/>
        </w:rPr>
        <w:t xml:space="preserve">档案集成 </w:t>
      </w:r>
      <w:r>
        <w:rPr>
          <w:rFonts w:hint="default"/>
          <w:lang w:val="en-US" w:eastAsia="zh-CN"/>
        </w:rPr>
        <w:t>-&gt; 归档方案设置</w:t>
      </w:r>
    </w:p>
    <w:p w14:paraId="3C9F9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点击新建</w:t>
      </w:r>
    </w:p>
    <w:p w14:paraId="485242E0">
      <w:pPr>
        <w:rPr>
          <w:rFonts w:hint="default"/>
          <w:lang w:val="en-US" w:eastAsia="zh-CN"/>
        </w:rPr>
      </w:pPr>
    </w:p>
    <w:p w14:paraId="2DB82641">
      <w:r>
        <w:drawing>
          <wp:inline distT="0" distB="0" distL="114300" distR="114300">
            <wp:extent cx="6626225" cy="50520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1042"/>
    <w:p w14:paraId="41A01519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点击从空白创建</w:t>
      </w:r>
    </w:p>
    <w:p w14:paraId="37CDC2F9">
      <w:r>
        <w:drawing>
          <wp:inline distT="0" distB="0" distL="114300" distR="114300">
            <wp:extent cx="4560570" cy="3340100"/>
            <wp:effectExtent l="0" t="0" r="1143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38BC"/>
    <w:p w14:paraId="2F9F7D30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选择工作流和版本</w:t>
      </w:r>
    </w:p>
    <w:p w14:paraId="1CA9EFAF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需要勾选导出流程表单文档，这样推送时才能获取表单文档文件</w:t>
      </w:r>
    </w:p>
    <w:p w14:paraId="4B4ABFF6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需要勾选导出流程表单为 html 或 pdf，一般选择 pdf ，如果档案要求流程表单需要为 html ，也可以勾选 html</w:t>
      </w:r>
    </w:p>
    <w:p w14:paraId="0636945A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开启同步，同步方式可选择手动和自动同步，自动同步就是一个计划任务，根据设定的频率执行</w:t>
      </w:r>
    </w:p>
    <w:p w14:paraId="6570EABE"/>
    <w:p w14:paraId="0070CA22">
      <w:r>
        <w:drawing>
          <wp:inline distT="0" distB="0" distL="114300" distR="114300">
            <wp:extent cx="4635500" cy="7341870"/>
            <wp:effectExtent l="0" t="0" r="12700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34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F7F8"/>
    <w:p w14:paraId="3B2FF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归档方式选择 </w:t>
      </w:r>
      <w:r>
        <w:rPr>
          <w:rFonts w:hint="default"/>
          <w:lang w:val="en-US" w:eastAsia="zh-CN"/>
        </w:rPr>
        <w:t>E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code</w:t>
      </w:r>
      <w:r>
        <w:rPr>
          <w:rFonts w:hint="eastAsia"/>
          <w:lang w:val="en-US" w:eastAsia="zh-CN"/>
        </w:rPr>
        <w:t>自定义归档</w:t>
      </w:r>
    </w:p>
    <w:p w14:paraId="7A97B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分组标识输入 ArchivePushActionGruop</w:t>
      </w:r>
    </w:p>
    <w:p w14:paraId="47FF990F">
      <w:pPr>
        <w:rPr>
          <w:rFonts w:hint="default"/>
          <w:lang w:val="en-US" w:eastAsia="zh-CN"/>
        </w:rPr>
      </w:pPr>
    </w:p>
    <w:p w14:paraId="1C4F5E00">
      <w:r>
        <w:drawing>
          <wp:inline distT="0" distB="0" distL="114300" distR="114300">
            <wp:extent cx="4493260" cy="30410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05F7"/>
    <w:p w14:paraId="59C45B21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映射与过滤暂时不用配置，这里可以对流程字段进行转换，后面如果发现流程字段的值不符合要求，可以在这里配置转换，比如把人员id转换成人员姓名</w:t>
      </w:r>
    </w:p>
    <w:p w14:paraId="5426DEFB"/>
    <w:p w14:paraId="36E38FF3">
      <w:r>
        <w:drawing>
          <wp:inline distT="0" distB="0" distL="114300" distR="114300">
            <wp:extent cx="5674995" cy="3159760"/>
            <wp:effectExtent l="0" t="0" r="1460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456B"/>
    <w:p w14:paraId="7927B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完成归档方案配置后还不能同步，需要在建模中配置档案推送</w:t>
      </w:r>
    </w:p>
    <w:p w14:paraId="6EF46FB2">
      <w:pPr>
        <w:rPr>
          <w:rFonts w:hint="eastAsia"/>
          <w:lang w:val="en-US" w:eastAsia="zh-CN"/>
        </w:rPr>
      </w:pPr>
    </w:p>
    <w:p w14:paraId="530F6E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档案传输接口配置</w:t>
      </w:r>
    </w:p>
    <w:p w14:paraId="3B00DC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这个是用于配置档案推送所调用的接口，以及档案包上传配置</w:t>
      </w:r>
    </w:p>
    <w:p w14:paraId="13099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 e-builder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，进入泰坦档案集成应用</w:t>
      </w:r>
    </w:p>
    <w:p w14:paraId="09EA5899">
      <w:pPr>
        <w:rPr>
          <w:rFonts w:hint="default"/>
          <w:lang w:val="en-US" w:eastAsia="zh-CN"/>
        </w:rPr>
      </w:pPr>
    </w:p>
    <w:p w14:paraId="19B1349D">
      <w:r>
        <w:drawing>
          <wp:inline distT="0" distB="0" distL="114300" distR="114300">
            <wp:extent cx="9354185" cy="4736465"/>
            <wp:effectExtent l="0" t="0" r="1841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5418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2503"/>
    <w:p w14:paraId="1034893B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在左边选择档案传输接口配置，然后在右边选择新建，如果已经有配置则可以不用再新建，除非你想新建另一个接口配置。</w:t>
      </w:r>
    </w:p>
    <w:p w14:paraId="7C8F1115"/>
    <w:p w14:paraId="03F64A51">
      <w:r>
        <w:drawing>
          <wp:inline distT="0" distB="0" distL="114300" distR="114300">
            <wp:extent cx="9483725" cy="4602480"/>
            <wp:effectExtent l="0" t="0" r="15875" b="203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37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95D4"/>
    <w:p w14:paraId="2391D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这里可以配置SFTP，用于将档案包上传到服务器。</w:t>
      </w:r>
    </w:p>
    <w:p w14:paraId="0A67D4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上传到SFTP服务器这里需要勾选，不然不会上传到服务器。然后填写其它必填项，服务器地址填写示例：192.168.1.1，文件路径为档案包上传到服务器保存的目录路径，如：/OA</w:t>
      </w:r>
      <w:r>
        <w:rPr>
          <w:rFonts w:hint="default"/>
          <w:lang w:val="en-US" w:eastAsia="zh-CN"/>
        </w:rPr>
        <w:t>/sftp</w:t>
      </w:r>
      <w:r>
        <w:rPr>
          <w:rFonts w:hint="eastAsia"/>
          <w:lang w:val="en-US" w:eastAsia="zh-CN"/>
        </w:rPr>
        <w:t>，目录在服务器必需存在。</w:t>
      </w:r>
    </w:p>
    <w:p w14:paraId="583C9785">
      <w:pPr>
        <w:rPr>
          <w:rFonts w:hint="eastAsia"/>
          <w:lang w:val="en-US" w:eastAsia="zh-CN"/>
        </w:rPr>
      </w:pPr>
    </w:p>
    <w:p w14:paraId="68F4A569">
      <w:r>
        <w:drawing>
          <wp:inline distT="0" distB="0" distL="114300" distR="114300">
            <wp:extent cx="5682615" cy="5473065"/>
            <wp:effectExtent l="0" t="0" r="698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547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5588"/>
    <w:p w14:paraId="26CED6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档案打包配置</w:t>
      </w:r>
    </w:p>
    <w:p w14:paraId="4004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这个是配置档案包生成，如档案包内的xml文件生成，文件存放路径。</w:t>
      </w:r>
    </w:p>
    <w:p w14:paraId="34E220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该配置比较复杂，建议不要自己新建，可联系维护人员处理。</w:t>
      </w:r>
    </w:p>
    <w:p w14:paraId="44686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在左侧选择档案打包配置，右侧点击新建，如果已有配置，则可以不新建，除非你想创建新的配置。</w:t>
      </w:r>
    </w:p>
    <w:p w14:paraId="6C1EABAA">
      <w:pPr>
        <w:rPr>
          <w:rFonts w:hint="eastAsia"/>
          <w:lang w:val="en-US" w:eastAsia="zh-CN"/>
        </w:rPr>
      </w:pPr>
    </w:p>
    <w:p w14:paraId="031A3888">
      <w:r>
        <w:drawing>
          <wp:inline distT="0" distB="0" distL="114300" distR="114300">
            <wp:extent cx="9328785" cy="4874260"/>
            <wp:effectExtent l="0" t="0" r="1841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8785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460A"/>
    <w:p w14:paraId="243FD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字段填写说明：</w:t>
      </w:r>
    </w:p>
    <w:p w14:paraId="122B909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档案压缩包名称</w:t>
      </w:r>
      <w:r>
        <w:rPr>
          <w:rFonts w:hint="eastAsia"/>
          <w:lang w:val="en-US" w:eastAsia="zh-CN"/>
        </w:rPr>
        <w:t>：可使用占位符引入变量，如：{requestId}-{requestName}-档案包 ，其中 {requestId} 和 {requestName} 会被替换为流程id和流程请求标题</w:t>
      </w:r>
    </w:p>
    <w:p w14:paraId="0CABFE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可使用的变量如下：</w:t>
      </w:r>
    </w:p>
    <w:p w14:paraId="60BAEE4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requestId</w:t>
      </w:r>
      <w:r>
        <w:rPr>
          <w:rFonts w:hint="eastAsia"/>
          <w:lang w:val="en-US" w:eastAsia="zh-CN"/>
        </w:rPr>
        <w:t>：请求id</w:t>
      </w:r>
    </w:p>
    <w:p w14:paraId="3219CEF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requestName</w:t>
      </w:r>
      <w:r>
        <w:rPr>
          <w:rFonts w:hint="eastAsia"/>
          <w:lang w:val="en-US" w:eastAsia="zh-CN"/>
        </w:rPr>
        <w:t>：流程请求标题</w:t>
      </w:r>
    </w:p>
    <w:p w14:paraId="381F643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requestCreateDate</w:t>
      </w:r>
      <w:r>
        <w:rPr>
          <w:rFonts w:hint="eastAsia"/>
          <w:lang w:val="en-US" w:eastAsia="zh-CN"/>
        </w:rPr>
        <w:t>：流程创建日期</w:t>
      </w:r>
    </w:p>
    <w:p w14:paraId="7631468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finishDateTime</w:t>
      </w:r>
      <w:r>
        <w:rPr>
          <w:rFonts w:hint="eastAsia"/>
          <w:lang w:val="en-US" w:eastAsia="zh-CN"/>
        </w:rPr>
        <w:t>：流程归档日期</w:t>
      </w:r>
    </w:p>
    <w:p w14:paraId="2075935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workflowId</w:t>
      </w:r>
      <w:r>
        <w:rPr>
          <w:rFonts w:hint="eastAsia"/>
          <w:lang w:val="en-US" w:eastAsia="zh-CN"/>
        </w:rPr>
        <w:t>：流程id</w:t>
      </w:r>
    </w:p>
    <w:p w14:paraId="3DA4332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deptId</w:t>
      </w:r>
      <w:r>
        <w:rPr>
          <w:rFonts w:hint="eastAsia"/>
          <w:lang w:val="en-US" w:eastAsia="zh-CN"/>
        </w:rPr>
        <w:t>：流程创建人部门id</w:t>
      </w:r>
    </w:p>
    <w:p w14:paraId="50291FF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requestCreator</w:t>
      </w:r>
      <w:r>
        <w:rPr>
          <w:rFonts w:hint="eastAsia"/>
          <w:lang w:val="en-US" w:eastAsia="zh-CN"/>
        </w:rPr>
        <w:t>：流程创建人id</w:t>
      </w:r>
    </w:p>
    <w:p w14:paraId="4506679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requestLevel</w:t>
      </w:r>
      <w:r>
        <w:rPr>
          <w:rFonts w:hint="eastAsia"/>
          <w:lang w:val="en-US" w:eastAsia="zh-CN"/>
        </w:rPr>
        <w:t>：流程紧急程度</w:t>
      </w:r>
    </w:p>
    <w:p w14:paraId="5946BF8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currentDatetime</w:t>
      </w:r>
      <w:r>
        <w:rPr>
          <w:rFonts w:hint="eastAsia"/>
          <w:lang w:val="en-US" w:eastAsia="zh-CN"/>
        </w:rPr>
        <w:t>：当前日期时间</w:t>
      </w:r>
    </w:p>
    <w:p w14:paraId="678806B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workflowTypename</w:t>
      </w:r>
      <w:r>
        <w:rPr>
          <w:rFonts w:hint="eastAsia"/>
          <w:lang w:val="en-US" w:eastAsia="zh-CN"/>
        </w:rPr>
        <w:t>：流程类型</w:t>
      </w:r>
    </w:p>
    <w:p w14:paraId="62F1376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deptName</w:t>
      </w:r>
      <w:r>
        <w:rPr>
          <w:rFonts w:hint="eastAsia"/>
          <w:lang w:val="en-US" w:eastAsia="zh-CN"/>
        </w:rPr>
        <w:t>：创建人分部名称</w:t>
      </w:r>
    </w:p>
    <w:p w14:paraId="3E30AB9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元数据xml文件路径</w:t>
      </w:r>
      <w:r>
        <w:rPr>
          <w:rFonts w:hint="eastAsia"/>
          <w:lang w:val="en-US" w:eastAsia="zh-CN"/>
        </w:rPr>
        <w:t>：指定元数据xml文件在档案包内的存放路径，“/”表示档案包内的根路径，如：/me</w:t>
      </w:r>
      <w:r>
        <w:rPr>
          <w:rFonts w:hint="default"/>
          <w:lang w:val="en-US" w:eastAsia="zh-CN"/>
        </w:rPr>
        <w:t>tadata/ ,</w:t>
      </w:r>
      <w:r>
        <w:rPr>
          <w:rFonts w:hint="eastAsia"/>
          <w:lang w:val="en-US" w:eastAsia="zh-CN"/>
        </w:rPr>
        <w:t>文件将会存在 /me</w:t>
      </w:r>
      <w:r>
        <w:rPr>
          <w:rFonts w:hint="default"/>
          <w:lang w:val="en-US" w:eastAsia="zh-CN"/>
        </w:rPr>
        <w:t>tadata/</w:t>
      </w:r>
      <w:r>
        <w:rPr>
          <w:rFonts w:hint="eastAsia"/>
          <w:lang w:val="en-US" w:eastAsia="zh-CN"/>
        </w:rPr>
        <w:t xml:space="preserve"> 之内</w:t>
      </w:r>
    </w:p>
    <w:p w14:paraId="2C3FD46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表单文件路径：将获取到的表单文件，如正文、附件、表单页面，存放到档案包内的指定路径，“/”表示档案包内的根路径</w:t>
      </w:r>
    </w:p>
    <w:p w14:paraId="735A48B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</w:t>
      </w:r>
      <w:r>
        <w:rPr>
          <w:rFonts w:hint="default"/>
          <w:lang w:val="en-US" w:eastAsia="zh-CN"/>
        </w:rPr>
        <w:t>xml文件模板</w:t>
      </w:r>
      <w:r>
        <w:rPr>
          <w:rFonts w:hint="eastAsia"/>
          <w:lang w:val="en-US" w:eastAsia="zh-CN"/>
        </w:rPr>
        <w:t>：模板需要符合 F</w:t>
      </w:r>
      <w:r>
        <w:rPr>
          <w:rFonts w:hint="default"/>
          <w:lang w:val="en-US" w:eastAsia="zh-CN"/>
        </w:rPr>
        <w:t xml:space="preserve">reeMark </w:t>
      </w:r>
      <w:r>
        <w:rPr>
          <w:rFonts w:hint="eastAsia"/>
          <w:lang w:val="en-US" w:eastAsia="zh-CN"/>
        </w:rPr>
        <w:t>语法，将按此模板生成xml文件</w:t>
      </w:r>
    </w:p>
    <w:p w14:paraId="713BF8F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数据包封套xml文件模板</w:t>
      </w:r>
      <w:r>
        <w:rPr>
          <w:rFonts w:hint="eastAsia"/>
          <w:lang w:val="en-US" w:eastAsia="zh-CN"/>
        </w:rPr>
        <w:t>：模板需要符合 F</w:t>
      </w:r>
      <w:r>
        <w:rPr>
          <w:rFonts w:hint="default"/>
          <w:lang w:val="en-US" w:eastAsia="zh-CN"/>
        </w:rPr>
        <w:t xml:space="preserve">reeMark </w:t>
      </w:r>
      <w:r>
        <w:rPr>
          <w:rFonts w:hint="eastAsia"/>
          <w:lang w:val="en-US" w:eastAsia="zh-CN"/>
        </w:rPr>
        <w:t>语法，将按此模板生成xml文件</w:t>
      </w:r>
    </w:p>
    <w:p w14:paraId="2ABFC11D"/>
    <w:p w14:paraId="3642DD74">
      <w:r>
        <w:drawing>
          <wp:inline distT="0" distB="0" distL="114300" distR="114300">
            <wp:extent cx="5288915" cy="5536565"/>
            <wp:effectExtent l="0" t="0" r="1968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B90F"/>
    <w:p w14:paraId="0E3357B7">
      <w:pPr>
        <w:rPr>
          <w:rFonts w:hint="eastAsia"/>
        </w:rPr>
      </w:pPr>
      <w:r>
        <w:rPr>
          <w:rFonts w:hint="eastAsia"/>
        </w:rPr>
        <w:t>表单文件打包配置</w:t>
      </w:r>
    </w:p>
    <w:p w14:paraId="4643A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可按文件类型配置文件的打包</w:t>
      </w:r>
    </w:p>
    <w:p w14:paraId="09B2A81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文件路径：文件在档案包的存放路径，如果主表【表单文件路径】已配置，则当前配置的文件路径会在【表单文件路径】配置的文件路径之后</w:t>
      </w:r>
    </w:p>
    <w:p w14:paraId="44753A6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文件前缀：修改文件名添加前缀，不会影响元数据xml文件中的文件名</w:t>
      </w:r>
    </w:p>
    <w:p w14:paraId="3503E4C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文件后缀：修改文件名添加后缀，不是文件扩展名，不会更改文件类型，不会影响元数据xml文件中的文件名</w:t>
      </w:r>
    </w:p>
    <w:p w14:paraId="3F6A941D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uuid命名：修改文件名，使用u</w:t>
      </w:r>
      <w:r>
        <w:rPr>
          <w:rFonts w:hint="default"/>
          <w:lang w:val="en-US" w:eastAsia="zh-CN"/>
        </w:rPr>
        <w:t>uid</w:t>
      </w:r>
      <w:r>
        <w:rPr>
          <w:rFonts w:hint="eastAsia"/>
          <w:lang w:val="en-US" w:eastAsia="zh-CN"/>
        </w:rPr>
        <w:t>命名。</w:t>
      </w:r>
    </w:p>
    <w:p w14:paraId="7CD439DB">
      <w:pPr>
        <w:rPr>
          <w:rFonts w:hint="eastAsia"/>
        </w:rPr>
      </w:pPr>
    </w:p>
    <w:p w14:paraId="4B48C644">
      <w:pPr>
        <w:rPr>
          <w:rFonts w:hint="eastAsia"/>
        </w:rPr>
      </w:pPr>
    </w:p>
    <w:p w14:paraId="78FC6B00">
      <w:r>
        <w:drawing>
          <wp:inline distT="0" distB="0" distL="114300" distR="114300">
            <wp:extent cx="7527925" cy="2386330"/>
            <wp:effectExtent l="0" t="0" r="1587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792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86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档案集成流程字段配置</w:t>
      </w:r>
    </w:p>
    <w:p w14:paraId="41DE5B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这个是配置流程</w:t>
      </w:r>
    </w:p>
    <w:p w14:paraId="2D3F69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选择左侧的档案集成流程字段配置，然后在右侧点击新建</w:t>
      </w:r>
    </w:p>
    <w:p w14:paraId="5D2A9980"/>
    <w:p w14:paraId="3185E196">
      <w:r>
        <w:drawing>
          <wp:inline distT="0" distB="0" distL="114300" distR="114300">
            <wp:extent cx="8376920" cy="4072890"/>
            <wp:effectExtent l="0" t="0" r="508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7692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2EF9"/>
    <w:p w14:paraId="016CE9C1">
      <w:pPr>
        <w:rPr>
          <w:rFonts w:hint="eastAsia"/>
        </w:rPr>
      </w:pPr>
      <w:r>
        <w:drawing>
          <wp:inline distT="0" distB="0" distL="114300" distR="114300">
            <wp:extent cx="6278245" cy="6892925"/>
            <wp:effectExtent l="0" t="0" r="20955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3D4C">
      <w:pPr>
        <w:rPr>
          <w:rFonts w:hint="eastAsia"/>
          <w:lang w:val="en-US" w:eastAsia="zh-CN"/>
        </w:rPr>
      </w:pPr>
    </w:p>
    <w:p w14:paraId="550A948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基本配置</w:t>
      </w:r>
    </w:p>
    <w:p w14:paraId="69A1876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流程后续版本启用：勾选后，后续流程新增版本无需再配置，后续的版本也会进行档案推送，如不勾选，只有当前流程版本可推送档案</w:t>
      </w:r>
    </w:p>
    <w:p w14:paraId="7FBFE89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打包配置：选择打包配置，此配置是用于档案包的生成</w:t>
      </w:r>
    </w:p>
    <w:p w14:paraId="035D78C6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档案传输接口配置：该配置用于档案推送所调用的接口，和档案包上传到服务器</w:t>
      </w:r>
    </w:p>
    <w:p w14:paraId="0949B8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CE2FE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档案集成表单文件配置</w:t>
      </w:r>
    </w:p>
    <w:p w14:paraId="58107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配置表单文件的获取，获取的表单文件将会存到档案包内。</w:t>
      </w:r>
    </w:p>
    <w:p w14:paraId="54E23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可按需配置需要获取的文件，比如只需要获取正文，则只添加正文配置。</w:t>
      </w:r>
    </w:p>
    <w:p w14:paraId="3F5FD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如果文件类型是表单页面，一定要勾选是否为表单页面文件。</w:t>
      </w:r>
    </w:p>
    <w:p w14:paraId="68D2078F">
      <w:pPr>
        <w:rPr>
          <w:rFonts w:hint="default"/>
          <w:lang w:val="en-US" w:eastAsia="zh-CN"/>
        </w:rPr>
      </w:pPr>
    </w:p>
    <w:p w14:paraId="040354A2">
      <w:r>
        <w:drawing>
          <wp:inline distT="0" distB="0" distL="114300" distR="114300">
            <wp:extent cx="6388100" cy="2030095"/>
            <wp:effectExtent l="0" t="0" r="1270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F0C2">
      <w:pPr>
        <w:rPr>
          <w:rFonts w:hint="default"/>
          <w:lang w:val="en-US" w:eastAsia="zh-CN"/>
        </w:rPr>
      </w:pPr>
    </w:p>
    <w:p w14:paraId="16E8A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配置的元数据名称将会显示在元数据xml文件中</w:t>
      </w:r>
    </w:p>
    <w:p w14:paraId="6B09D192">
      <w:pPr>
        <w:rPr>
          <w:rFonts w:hint="eastAsia"/>
          <w:lang w:val="en-US" w:eastAsia="zh-CN"/>
        </w:rPr>
      </w:pPr>
    </w:p>
    <w:p w14:paraId="30B85FB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91685" cy="4206240"/>
            <wp:effectExtent l="0" t="0" r="571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FF78">
      <w:pPr>
        <w:rPr>
          <w:rFonts w:hint="default"/>
          <w:lang w:val="en-US" w:eastAsia="zh-CN"/>
        </w:rPr>
      </w:pPr>
    </w:p>
    <w:p w14:paraId="0B14F6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这里需要注意，对于表单文件获取，如正文、附件，需要在归档方案配置中勾选导出流程表单文档，不然获取不到，对于流程表单页面的获取，需要勾选导出流程表单为html或pdf，不然获取不到。</w:t>
      </w:r>
    </w:p>
    <w:p w14:paraId="2E6CC04C">
      <w:pPr>
        <w:rPr>
          <w:rFonts w:hint="eastAsia"/>
          <w:lang w:val="en-US" w:eastAsia="zh-CN"/>
        </w:rPr>
      </w:pPr>
    </w:p>
    <w:p w14:paraId="0F52C6E5">
      <w:r>
        <w:drawing>
          <wp:inline distT="0" distB="0" distL="114300" distR="114300">
            <wp:extent cx="4719320" cy="6696075"/>
            <wp:effectExtent l="0" t="0" r="508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4322">
      <w:pPr>
        <w:rPr>
          <w:rFonts w:hint="eastAsia" w:eastAsia="STHeiti"/>
          <w:lang w:val="en-US" w:eastAsia="zh-CN"/>
        </w:rPr>
      </w:pPr>
    </w:p>
    <w:p w14:paraId="4F306C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档案包元数据配置</w:t>
      </w:r>
    </w:p>
    <w:p w14:paraId="4A916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根据档案的元数据说明，配置元数据</w:t>
      </w:r>
    </w:p>
    <w:p w14:paraId="1908C3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文档中的元数据说明：</w:t>
      </w:r>
    </w:p>
    <w:p w14:paraId="6F6C7D80">
      <w:pPr>
        <w:rPr>
          <w:rFonts w:hint="eastAsia"/>
          <w:lang w:val="en-US" w:eastAsia="zh-CN"/>
        </w:rPr>
      </w:pPr>
    </w:p>
    <w:p w14:paraId="05E5BCD5">
      <w:r>
        <w:drawing>
          <wp:inline distT="0" distB="0" distL="114300" distR="114300">
            <wp:extent cx="5442585" cy="5093970"/>
            <wp:effectExtent l="0" t="0" r="1841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75E1"/>
    <w:p w14:paraId="251F8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配置的元数据将会显示在元数据xml文件中</w:t>
      </w:r>
    </w:p>
    <w:p w14:paraId="55F8C6B4">
      <w:pPr>
        <w:rPr>
          <w:rFonts w:hint="eastAsia"/>
          <w:lang w:val="en-US" w:eastAsia="zh-CN"/>
        </w:rPr>
      </w:pPr>
    </w:p>
    <w:p w14:paraId="4C17364A">
      <w:r>
        <w:drawing>
          <wp:inline distT="0" distB="0" distL="114300" distR="114300">
            <wp:extent cx="4384040" cy="5050790"/>
            <wp:effectExtent l="0" t="0" r="1016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8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元数据的取值方式可以从流程表单字段中获取，或者配置固定值，配置固定值时会忽略表单字段的值。</w:t>
      </w:r>
    </w:p>
    <w:p w14:paraId="58BCE9B1">
      <w:pPr>
        <w:rPr>
          <w:rFonts w:hint="eastAsia"/>
          <w:lang w:val="en-US" w:eastAsia="zh-CN"/>
        </w:rPr>
      </w:pPr>
    </w:p>
    <w:p w14:paraId="23AB4BA4">
      <w:pPr>
        <w:rPr>
          <w:rFonts w:hint="eastAsia" w:ascii="STHeiti Regular" w:hAnsi="STHeiti Regular" w:eastAsia="STHeiti Regular" w:cs="STHeiti Regular"/>
          <w:b/>
          <w:bCs/>
          <w:u w:val="none"/>
          <w:lang w:val="en-US" w:eastAsia="zh-CN"/>
        </w:rPr>
      </w:pPr>
      <w:r>
        <w:rPr>
          <w:rFonts w:hint="eastAsia" w:ascii="STHeiti Regular" w:hAnsi="STHeiti Regular" w:eastAsia="STHeiti Regular" w:cs="STHeiti Regular"/>
          <w:b/>
          <w:bCs/>
          <w:u w:val="none"/>
          <w:lang w:val="en-US" w:eastAsia="zh-CN"/>
        </w:rPr>
        <w:t>配置字段值转换</w:t>
      </w:r>
    </w:p>
    <w:p w14:paraId="1D649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如果需要对表单字段的值进行转换，可以在归档方案中的映射与过滤进行配置</w:t>
      </w:r>
    </w:p>
    <w:p w14:paraId="21D43CCB">
      <w:pPr>
        <w:rPr>
          <w:rFonts w:hint="eastAsia"/>
          <w:lang w:val="en-US" w:eastAsia="zh-CN"/>
        </w:rPr>
      </w:pPr>
    </w:p>
    <w:p w14:paraId="2C75B0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16500" cy="3674110"/>
            <wp:effectExtent l="0" t="0" r="1270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E253">
      <w:r>
        <w:drawing>
          <wp:inline distT="0" distB="0" distL="114300" distR="114300">
            <wp:extent cx="4423410" cy="1503045"/>
            <wp:effectExtent l="0" t="0" r="21590" b="209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7FC3"/>
    <w:p w14:paraId="595444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执行推送</w:t>
      </w:r>
    </w:p>
    <w:p w14:paraId="085F88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可在归档方案中手动同步，点击后会对所有已归档的流程进行档案推送，对于已经推送成功的流程不会再进行推送</w:t>
      </w:r>
    </w:p>
    <w:p w14:paraId="3240507B">
      <w:pPr>
        <w:rPr>
          <w:rFonts w:hint="eastAsia"/>
          <w:lang w:val="en-US" w:eastAsia="zh-CN"/>
        </w:rPr>
      </w:pPr>
    </w:p>
    <w:p w14:paraId="06FC6F26">
      <w:r>
        <w:drawing>
          <wp:inline distT="0" distB="0" distL="114300" distR="114300">
            <wp:extent cx="6887210" cy="4490085"/>
            <wp:effectExtent l="0" t="0" r="2159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21B5"/>
    <w:p w14:paraId="3C20FBF9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可在归档日志中查看流程是否推送成功，如需重新推送，可在右侧点击归档</w:t>
      </w:r>
    </w:p>
    <w:p w14:paraId="1230BDB5"/>
    <w:p w14:paraId="5CDA5F12">
      <w:r>
        <w:drawing>
          <wp:inline distT="0" distB="0" distL="114300" distR="114300">
            <wp:extent cx="10425430" cy="3649980"/>
            <wp:effectExtent l="0" t="0" r="1397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254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BBB0"/>
    <w:p w14:paraId="285FB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上面的日志只是显示档案推送是否执行成功，并不代表是否成功归档，归档状态需在 </w:t>
      </w:r>
      <w:r>
        <w:rPr>
          <w:rFonts w:hint="default"/>
          <w:lang w:val="en-US" w:eastAsia="zh-CN"/>
        </w:rPr>
        <w:t xml:space="preserve">E-builder </w:t>
      </w:r>
      <w:r>
        <w:rPr>
          <w:rFonts w:hint="eastAsia"/>
          <w:lang w:val="en-US" w:eastAsia="zh-CN"/>
        </w:rPr>
        <w:t>中的归档结果中查看。</w:t>
      </w:r>
    </w:p>
    <w:p w14:paraId="2AA6B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如果发生档案推送失败，可以在这里查看失败原因。</w:t>
      </w:r>
    </w:p>
    <w:p w14:paraId="0A96A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档案推送后，需要等待档案系统的反馈，反馈后将更新此台账的档案归档状态。</w:t>
      </w:r>
    </w:p>
    <w:p w14:paraId="7BA7366F">
      <w:pPr>
        <w:rPr>
          <w:rFonts w:hint="default"/>
          <w:lang w:val="en-US" w:eastAsia="zh-CN"/>
        </w:rPr>
      </w:pPr>
    </w:p>
    <w:p w14:paraId="0C79A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在归档结果台账中也可以执行推送</w:t>
      </w:r>
    </w:p>
    <w:p w14:paraId="62DD408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重新推送：点击行中的重新推送会重新推送当前行的档案数据，点击右上角的重新推送按钮，会重新推送勾选行的档案数据</w:t>
      </w:r>
    </w:p>
    <w:p w14:paraId="27BB95D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推送所有失败数据：点击后会重新推送所有没有推送成功的档案数据</w:t>
      </w:r>
    </w:p>
    <w:p w14:paraId="7D58085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135C3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注意点击推送按钮后台账不会刷新，可以稍后刷新页面查看推送结果，提示执行成功时不代表已经推送完成，推送通常需要10秒以上，请等待一小段时间再查看。</w:t>
      </w:r>
      <w:bookmarkStart w:id="0" w:name="_GoBack"/>
      <w:bookmarkEnd w:id="0"/>
    </w:p>
    <w:p w14:paraId="6373EACA"/>
    <w:p w14:paraId="0D6C795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9926955" cy="3362325"/>
            <wp:effectExtent l="0" t="0" r="4445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2695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BB2A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Heiti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C25F"/>
    <w:multiLevelType w:val="singleLevel"/>
    <w:tmpl w:val="BEFFC2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7CFF9D9"/>
    <w:multiLevelType w:val="multilevel"/>
    <w:tmpl w:val="57CFF9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6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E72B2E"/>
    <w:rsid w:val="01F9FFB2"/>
    <w:rsid w:val="0F9F43F3"/>
    <w:rsid w:val="1E5FDDF5"/>
    <w:rsid w:val="1FDC89BE"/>
    <w:rsid w:val="1FFF50FD"/>
    <w:rsid w:val="227F8756"/>
    <w:rsid w:val="339F7D1D"/>
    <w:rsid w:val="33ADAFF1"/>
    <w:rsid w:val="36B8A720"/>
    <w:rsid w:val="39CFA850"/>
    <w:rsid w:val="3D9F996A"/>
    <w:rsid w:val="450AE173"/>
    <w:rsid w:val="4FFDB29F"/>
    <w:rsid w:val="5B756B57"/>
    <w:rsid w:val="5DFF14D3"/>
    <w:rsid w:val="5EE2E712"/>
    <w:rsid w:val="5F938250"/>
    <w:rsid w:val="61F78CE6"/>
    <w:rsid w:val="6EC62AB9"/>
    <w:rsid w:val="6F093E7B"/>
    <w:rsid w:val="733F874E"/>
    <w:rsid w:val="73BFDAD2"/>
    <w:rsid w:val="73CDADB5"/>
    <w:rsid w:val="764E97F8"/>
    <w:rsid w:val="77795909"/>
    <w:rsid w:val="77FF80ED"/>
    <w:rsid w:val="79FFE7C1"/>
    <w:rsid w:val="7BDEBF40"/>
    <w:rsid w:val="7BF744DA"/>
    <w:rsid w:val="7DF3E75C"/>
    <w:rsid w:val="7F7F70C7"/>
    <w:rsid w:val="7FE7DB8A"/>
    <w:rsid w:val="7FF7E80F"/>
    <w:rsid w:val="8B77FC37"/>
    <w:rsid w:val="A7FA02EB"/>
    <w:rsid w:val="AFE7C6DC"/>
    <w:rsid w:val="B97F7B3C"/>
    <w:rsid w:val="BFA73B20"/>
    <w:rsid w:val="C71FFB52"/>
    <w:rsid w:val="DA9B8D80"/>
    <w:rsid w:val="DBF37815"/>
    <w:rsid w:val="DE1006EC"/>
    <w:rsid w:val="DEE7C05E"/>
    <w:rsid w:val="DFF9143C"/>
    <w:rsid w:val="EBE72B2E"/>
    <w:rsid w:val="EFF70DFB"/>
    <w:rsid w:val="EFFFAD9B"/>
    <w:rsid w:val="F3B7ECF5"/>
    <w:rsid w:val="FB5DF0E2"/>
    <w:rsid w:val="FBD1C12E"/>
    <w:rsid w:val="FE50A095"/>
    <w:rsid w:val="FE5F186D"/>
    <w:rsid w:val="FF991464"/>
    <w:rsid w:val="FFBDE90D"/>
    <w:rsid w:val="FFF78DF5"/>
    <w:rsid w:val="FFFF0A86"/>
    <w:rsid w:val="FFFF4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jc w:val="both"/>
    </w:pPr>
    <w:rPr>
      <w:rFonts w:ascii="Calibri" w:hAnsi="Calibri" w:eastAsia="STHeiti" w:cs="Times New Roman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1"/>
        <w:left w:val="none" w:color="auto" w:sz="0" w:space="4"/>
        <w:bottom w:val="single" w:color="A4A4A4" w:sz="4" w:space="1"/>
        <w:right w:val="none" w:color="auto" w:sz="0" w:space="4"/>
      </w:pBdr>
      <w:snapToGrid w:val="0"/>
      <w:spacing w:before="200" w:beforeLines="0" w:beforeAutospacing="0" w:after="200" w:afterLines="0" w:afterAutospacing="0" w:line="240" w:lineRule="auto"/>
      <w:jc w:val="left"/>
      <w:outlineLvl w:val="0"/>
    </w:pPr>
    <w:rPr>
      <w:rFonts w:eastAsia="STHeiti Light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pBdr>
        <w:top w:val="none" w:color="auto" w:sz="0" w:space="1"/>
        <w:left w:val="none" w:color="auto" w:sz="0" w:space="4"/>
        <w:bottom w:val="single" w:color="A4A4A4" w:sz="4" w:space="1"/>
        <w:right w:val="none" w:color="auto" w:sz="0" w:space="4"/>
      </w:pBdr>
      <w:snapToGrid w:val="0"/>
      <w:spacing w:before="200" w:beforeLines="0" w:beforeAutospacing="0" w:after="200" w:afterLines="0" w:afterAutospacing="0" w:line="240" w:lineRule="auto"/>
      <w:jc w:val="left"/>
      <w:outlineLvl w:val="1"/>
    </w:pPr>
    <w:rPr>
      <w:rFonts w:ascii="Arial" w:hAnsi="Arial" w:eastAsia="STHeiti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100" w:beforeLines="0" w:beforeAutospacing="0" w:after="100" w:afterLines="0" w:afterAutospacing="0" w:line="240" w:lineRule="auto"/>
      <w:outlineLvl w:val="2"/>
    </w:pPr>
    <w:rPr>
      <w:rFonts w:eastAsia="STHeiti"/>
      <w:b/>
      <w:color w:val="0C0C0C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00" w:beforeLines="0" w:beforeAutospacing="0" w:after="100" w:afterLines="0" w:afterAutospacing="0" w:line="240" w:lineRule="auto"/>
      <w:outlineLvl w:val="3"/>
    </w:pPr>
    <w:rPr>
      <w:rFonts w:ascii="Arial" w:hAnsi="Arial"/>
      <w:i/>
      <w:sz w:val="21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yaolilin/Documents/&#25991;&#26723;&#27169;&#26495;/&#27169;&#29256;&#25991;&#20214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模版文件.wpt</Template>
  <Pages>9</Pages>
  <Words>21</Words>
  <Characters>43</Characters>
  <Lines>0</Lines>
  <Paragraphs>0</Paragraphs>
  <TotalTime>26</TotalTime>
  <ScaleCrop>false</ScaleCrop>
  <LinksUpToDate>false</LinksUpToDate>
  <CharactersWithSpaces>43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2025-10-14T18:54:00Z</dcterms:created>
  <dc:creator>△</dc:creator>
  <cp:lastModifiedBy>△</cp:lastModifiedBy>
  <dcterms:modified xsi:type="dcterms:W3CDTF">2025-10-17T10:52:35Z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5EBEFA60F37B0B1162BBED6887CBCEEB_41</vt:lpwstr>
  </property>
</Properties>
</file>