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97B24F">
      <w:pPr>
        <w:spacing w:before="0" w:after="0" w:line="240" w:lineRule="auto"/>
        <w:rPr>
          <w:rFonts w:hint="eastAsia" w:ascii="苹方 粗体" w:hAnsi="苹方 粗体" w:eastAsia="苹方 粗体" w:cs="苹方 粗体"/>
        </w:rPr>
      </w:pPr>
      <w:r>
        <w:rPr>
          <w:rFonts w:hint="eastAsia" w:ascii="苹方 粗体" w:hAnsi="苹方 粗体" w:eastAsia="苹方 粗体" w:cs="苹方 粗体"/>
          <w:b/>
          <w:color w:val="243B53"/>
          <w:sz w:val="38"/>
        </w:rPr>
        <w:t>论文术语表</w:t>
      </w:r>
    </w:p>
    <w:p w14:paraId="33F70E02">
      <w:pPr>
        <w:spacing w:before="40" w:after="200" w:line="240" w:lineRule="auto"/>
      </w:pPr>
      <w:r>
        <w:rPr>
          <w:rFonts w:ascii="等线" w:hAnsi="等线" w:eastAsia="等线"/>
          <w:b/>
          <w:color w:val="2F7D7A"/>
          <w:sz w:val="17"/>
        </w:rPr>
        <w:t>PAPER GLOSSARY</w:t>
      </w:r>
    </w:p>
    <w:tbl>
      <w:tblPr>
        <w:tblStyle w:val="32"/>
        <w:tblW w:w="10220" w:type="dxa"/>
        <w:tblInd w:w="0" w:type="dxa"/>
        <w:tblBorders>
          <w:top w:val="single" w:color="AEBBC7" w:sz="4" w:space="0"/>
          <w:left w:val="single" w:color="AEBBC7" w:sz="4" w:space="0"/>
          <w:bottom w:val="single" w:color="AEBBC7" w:sz="4" w:space="0"/>
          <w:right w:val="single" w:color="AEBBC7" w:sz="4" w:space="0"/>
          <w:insideH w:val="single" w:color="AEBBC7" w:sz="4" w:space="0"/>
          <w:insideV w:val="single" w:color="AEBBC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5"/>
        <w:gridCol w:w="2351"/>
        <w:gridCol w:w="5314"/>
      </w:tblGrid>
      <w:tr w14:paraId="53A4E2AF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  <w:tblHeader/>
        </w:trPr>
        <w:tc>
          <w:tcPr>
            <w:tcW w:w="2555" w:type="dxa"/>
            <w:shd w:val="clear" w:color="auto" w:fill="EE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4AABC">
            <w:pPr>
              <w:spacing w:before="0" w:after="0" w:line="240" w:lineRule="auto"/>
              <w:jc w:val="left"/>
            </w:pPr>
            <w:r>
              <w:rPr>
                <w:rFonts w:hint="eastAsia" w:ascii="苹方 粗体" w:hAnsi="苹方 粗体" w:eastAsia="苹方 粗体" w:cs="苹方 粗体"/>
                <w:b/>
                <w:color w:val="243B53"/>
                <w:sz w:val="23"/>
              </w:rPr>
              <w:t>术语</w:t>
            </w:r>
            <w:r>
              <w:rPr>
                <w:rFonts w:hint="eastAsia" w:ascii="苹方 粗体" w:hAnsi="苹方 粗体" w:eastAsia="苹方 粗体" w:cs="苹方 粗体"/>
                <w:b/>
                <w:color w:val="243B53"/>
                <w:sz w:val="23"/>
              </w:rPr>
              <w:br w:type="textWrapping"/>
            </w:r>
            <w:r>
              <w:rPr>
                <w:rFonts w:hint="eastAsia" w:ascii="苹方 粗体" w:hAnsi="苹方 粗体" w:eastAsia="苹方 粗体" w:cs="苹方 粗体"/>
                <w:b/>
                <w:color w:val="627486"/>
                <w:sz w:val="13"/>
              </w:rPr>
              <w:t>TERM</w:t>
            </w:r>
          </w:p>
        </w:tc>
        <w:tc>
          <w:tcPr>
            <w:tcW w:w="2351" w:type="dxa"/>
            <w:shd w:val="clear" w:color="auto" w:fill="EE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BCC42E">
            <w:pPr>
              <w:spacing w:before="0" w:after="0" w:line="240" w:lineRule="auto"/>
              <w:jc w:val="left"/>
            </w:pPr>
            <w:r>
              <w:rPr>
                <w:rFonts w:hint="eastAsia" w:ascii="苹方 粗体" w:hAnsi="苹方 粗体" w:eastAsia="苹方 粗体" w:cs="苹方 粗体"/>
                <w:b/>
                <w:color w:val="243B53"/>
                <w:sz w:val="23"/>
              </w:rPr>
              <w:t>翻译</w:t>
            </w:r>
            <w:r>
              <w:rPr>
                <w:rFonts w:hint="eastAsia" w:ascii="苹方 粗体" w:hAnsi="苹方 粗体" w:eastAsia="苹方 粗体" w:cs="苹方 粗体"/>
                <w:b/>
                <w:color w:val="243B53"/>
                <w:sz w:val="23"/>
              </w:rPr>
              <w:br w:type="textWrapping"/>
            </w:r>
            <w:r>
              <w:rPr>
                <w:rFonts w:hint="eastAsia" w:ascii="苹方 粗体" w:hAnsi="苹方 粗体" w:eastAsia="苹方 粗体" w:cs="苹方 粗体"/>
                <w:b/>
                <w:color w:val="627486"/>
                <w:sz w:val="13"/>
              </w:rPr>
              <w:t>TRANSLATION</w:t>
            </w:r>
          </w:p>
        </w:tc>
        <w:tc>
          <w:tcPr>
            <w:tcW w:w="5314" w:type="dxa"/>
            <w:shd w:val="clear" w:color="auto" w:fill="EE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57992">
            <w:pPr>
              <w:spacing w:before="0" w:after="0" w:line="240" w:lineRule="auto"/>
              <w:jc w:val="left"/>
            </w:pPr>
            <w:r>
              <w:rPr>
                <w:rFonts w:hint="eastAsia" w:ascii="苹方 粗体" w:hAnsi="苹方 粗体" w:eastAsia="苹方 粗体" w:cs="苹方 粗体"/>
                <w:b/>
                <w:color w:val="243B53"/>
                <w:sz w:val="23"/>
              </w:rPr>
              <w:t>简单解释</w:t>
            </w:r>
            <w:r>
              <w:rPr>
                <w:rFonts w:hint="eastAsia" w:ascii="苹方 粗体" w:hAnsi="苹方 粗体" w:eastAsia="苹方 粗体" w:cs="苹方 粗体"/>
                <w:b/>
                <w:color w:val="243B53"/>
                <w:sz w:val="23"/>
              </w:rPr>
              <w:br w:type="textWrapping"/>
            </w:r>
            <w:r>
              <w:rPr>
                <w:rFonts w:hint="eastAsia" w:ascii="苹方 粗体" w:hAnsi="苹方 粗体" w:eastAsia="苹方 粗体" w:cs="苹方 粗体"/>
                <w:b/>
                <w:color w:val="627486"/>
                <w:sz w:val="13"/>
              </w:rPr>
              <w:t>SIMPLE EXPLANATION</w:t>
            </w:r>
          </w:p>
        </w:tc>
      </w:tr>
      <w:tr w14:paraId="3F0D3DEA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2A082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Multi-layer Perceptron（MLP）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0F8A0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多层感知器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DDEAD5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深度学习里最基础最经典的神经网络结构。一般包含输入层隐藏层和输出层。</w:t>
            </w:r>
          </w:p>
        </w:tc>
      </w:tr>
      <w:tr w14:paraId="77DAAE00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79F562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interpolating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709BFF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插值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D882A3">
            <w:pPr>
              <w:spacing w:before="0" w:after="0" w:line="240" w:lineRule="auto"/>
            </w:pPr>
          </w:p>
        </w:tc>
      </w:tr>
      <w:tr w14:paraId="77ADE371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5E713">
            <w:pPr>
              <w:spacing w:before="0" w:after="0" w:line="240" w:lineRule="auto"/>
            </w:pPr>
            <w:r>
              <w:rPr>
                <w:rFonts w:hint="eastAsia"/>
              </w:rPr>
              <w:t>stochastic sampling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4D0E58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随机采样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B0446">
            <w:pPr>
              <w:spacing w:before="0" w:after="0" w:line="240" w:lineRule="auto"/>
            </w:pPr>
          </w:p>
        </w:tc>
      </w:tr>
      <w:tr w14:paraId="1997CACE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E9F550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tile-based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8BAA70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基于图块的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059EA">
            <w:pPr>
              <w:spacing w:before="0" w:after="0" w:line="240" w:lineRule="auto"/>
            </w:pPr>
          </w:p>
        </w:tc>
      </w:tr>
      <w:tr w14:paraId="5BDD18DD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DADAEA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covariance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E2ACC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协方差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CE8F3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描述一个变量与另一个变量的变化关系, 若x增大y也增大, 则协方差为正, 反之则为负.</w:t>
            </w:r>
          </w:p>
        </w:tc>
      </w:tr>
      <w:tr w14:paraId="037C3E7C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4E4A1B">
            <w:pPr>
              <w:spacing w:before="0"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SfM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C6F2C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863FD">
            <w:pPr>
              <w:spacing w:before="0" w:after="0" w:line="240" w:lineRule="auto"/>
            </w:pPr>
          </w:p>
        </w:tc>
      </w:tr>
      <w:tr w14:paraId="3C22B578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DD85B6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MVS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A4B9DB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2E27D">
            <w:pPr>
              <w:spacing w:before="0" w:after="0" w:line="240" w:lineRule="auto"/>
            </w:pPr>
          </w:p>
        </w:tc>
      </w:tr>
      <w:tr w14:paraId="1973BFAF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6DF87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anisotropic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19ED5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各向异性的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43D9C">
            <w:pPr>
              <w:spacing w:before="0" w:after="0" w:line="240" w:lineRule="auto"/>
            </w:pPr>
          </w:p>
        </w:tc>
      </w:tr>
      <w:tr w14:paraId="41CCB064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6B5B56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spherical harmonic</w:t>
            </w: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D95299">
            <w:pPr>
              <w:spacing w:before="0" w:after="0" w:line="240" w:lineRule="auto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球谐函数</w:t>
            </w: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E4EA13">
            <w:pPr>
              <w:spacing w:before="0" w:after="0" w:line="240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变色计算器,  计算随着相机观看方向变换时对应像素格子的颜色.输入坐标, 输出rgb.</w:t>
            </w:r>
            <w:bookmarkStart w:id="0" w:name="_GoBack"/>
            <w:bookmarkEnd w:id="0"/>
          </w:p>
        </w:tc>
      </w:tr>
      <w:tr w14:paraId="72B3FE83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6F319D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1AEA03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8565C9">
            <w:pPr>
              <w:spacing w:before="0" w:after="0" w:line="240" w:lineRule="auto"/>
            </w:pPr>
          </w:p>
        </w:tc>
      </w:tr>
      <w:tr w14:paraId="43E9753A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E5D3B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2F2B2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A8C98">
            <w:pPr>
              <w:spacing w:before="0" w:after="0" w:line="240" w:lineRule="auto"/>
            </w:pPr>
          </w:p>
        </w:tc>
      </w:tr>
      <w:tr w14:paraId="77EDA321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2E987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0FBAA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140D2C">
            <w:pPr>
              <w:spacing w:before="0" w:after="0" w:line="240" w:lineRule="auto"/>
            </w:pPr>
          </w:p>
        </w:tc>
      </w:tr>
      <w:tr w14:paraId="41BA6DAB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64844F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4ED22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1895FC">
            <w:pPr>
              <w:spacing w:before="0" w:after="0" w:line="240" w:lineRule="auto"/>
            </w:pPr>
          </w:p>
        </w:tc>
      </w:tr>
      <w:tr w14:paraId="0A97153A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B878C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1290F4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814AF2">
            <w:pPr>
              <w:spacing w:before="0" w:after="0" w:line="240" w:lineRule="auto"/>
            </w:pPr>
          </w:p>
        </w:tc>
      </w:tr>
      <w:tr w14:paraId="08B286BC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79238E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2D148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0F73A">
            <w:pPr>
              <w:spacing w:before="0" w:after="0" w:line="240" w:lineRule="auto"/>
            </w:pPr>
          </w:p>
        </w:tc>
      </w:tr>
      <w:tr w14:paraId="00FFA31F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7EBFFA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CEF9B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52B337">
            <w:pPr>
              <w:spacing w:before="0" w:after="0" w:line="240" w:lineRule="auto"/>
            </w:pPr>
          </w:p>
        </w:tc>
      </w:tr>
      <w:tr w14:paraId="53A57842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0C86F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78811B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2A7CF">
            <w:pPr>
              <w:spacing w:before="0" w:after="0" w:line="240" w:lineRule="auto"/>
            </w:pPr>
          </w:p>
        </w:tc>
      </w:tr>
      <w:tr w14:paraId="0687ABE8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8745D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4E935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2B56FD">
            <w:pPr>
              <w:spacing w:before="0" w:after="0" w:line="240" w:lineRule="auto"/>
            </w:pPr>
          </w:p>
        </w:tc>
      </w:tr>
      <w:tr w14:paraId="4EE43340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06A71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5A5392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D2BED">
            <w:pPr>
              <w:spacing w:before="0" w:after="0" w:line="240" w:lineRule="auto"/>
            </w:pPr>
          </w:p>
        </w:tc>
      </w:tr>
      <w:tr w14:paraId="4CEA4072">
        <w:tblPrEx>
          <w:tblBorders>
            <w:top w:val="single" w:color="AEBBC7" w:sz="4" w:space="0"/>
            <w:left w:val="single" w:color="AEBBC7" w:sz="4" w:space="0"/>
            <w:bottom w:val="single" w:color="AEBBC7" w:sz="4" w:space="0"/>
            <w:right w:val="single" w:color="AEBBC7" w:sz="4" w:space="0"/>
            <w:insideH w:val="single" w:color="AEBBC7" w:sz="4" w:space="0"/>
            <w:insideV w:val="single" w:color="AEBBC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2555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F49FD">
            <w:pPr>
              <w:spacing w:before="0" w:after="0" w:line="240" w:lineRule="auto"/>
            </w:pPr>
          </w:p>
        </w:tc>
        <w:tc>
          <w:tcPr>
            <w:tcW w:w="2351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FD88F">
            <w:pPr>
              <w:spacing w:before="0" w:after="0" w:line="240" w:lineRule="auto"/>
            </w:pPr>
          </w:p>
        </w:tc>
        <w:tc>
          <w:tcPr>
            <w:tcW w:w="5314" w:type="dx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C57AA">
            <w:pPr>
              <w:spacing w:before="0" w:after="0" w:line="240" w:lineRule="auto"/>
            </w:pPr>
          </w:p>
        </w:tc>
      </w:tr>
    </w:tbl>
    <w:p w14:paraId="295F5F84"/>
    <w:sectPr>
      <w:pgSz w:w="11906" w:h="16838"/>
      <w:pgMar w:top="792" w:right="835" w:bottom="648" w:left="835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 粗体">
    <w:panose1 w:val="020B0600000000000000"/>
    <w:charset w:val="86"/>
    <w:family w:val="auto"/>
    <w:pitch w:val="default"/>
    <w:sig w:usb0="A00002FF" w:usb1="7ACFFCFB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3C48A0"/>
    <w:rsid w:val="35EF18AD"/>
    <w:rsid w:val="56021B21"/>
    <w:rsid w:val="6FF34A26"/>
    <w:rsid w:val="7068114C"/>
    <w:rsid w:val="7F3C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等线" w:hAnsi="等线" w:eastAsia="等线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</Words>
  <Characters>271</Characters>
  <Lines>0</Lines>
  <Paragraphs>0</Paragraphs>
  <TotalTime>34</TotalTime>
  <ScaleCrop>false</ScaleCrop>
  <LinksUpToDate>false</LinksUpToDate>
  <CharactersWithSpaces>279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姚焱夫</dc:creator>
  <dc:description>generated by python-docx</dc:description>
  <cp:lastModifiedBy>姚焱夫</cp:lastModifiedBy>
  <dcterms:modified xsi:type="dcterms:W3CDTF">2026-08-15T11:39:14Z</dcterms:modified>
  <dc:subject>术语、翻译与简单解释三列表格</dc:subject>
  <dc:title>论文术语表手写模板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eyJoZGlkIjoiODVjZWRlZmY5NmI5NDYxNzIxMGY4Zjg2ZjYyMDY2OTkiLCJ1c2VySWQiOiIxNzM3NTMwNDU4In0=</vt:lpwstr>
  </property>
  <property fmtid="{D5CDD505-2E9C-101B-9397-08002B2CF9AE}" pid="3" name="KSOProductBuildVer">
    <vt:lpwstr>2052-12.1.0.28043</vt:lpwstr>
  </property>
  <property fmtid="{D5CDD505-2E9C-101B-9397-08002B2CF9AE}" pid="4" name="ICV">
    <vt:lpwstr>1CF37DE8071C475D9C86CE41AF897586_12</vt:lpwstr>
  </property>
</Properties>
</file>