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1200" w:firstLineChars="400"/>
        <w:rPr>
          <w:sz w:val="30"/>
          <w:szCs w:val="36"/>
          <w:u w:val="single"/>
        </w:rPr>
      </w:pPr>
      <w:r>
        <w:rPr>
          <w:rFonts w:hint="eastAsia"/>
          <w:sz w:val="30"/>
          <w:szCs w:val="36"/>
        </w:rPr>
        <w:t>实验名称：</w:t>
      </w:r>
      <w:r>
        <w:rPr>
          <w:rFonts w:hint="eastAsia"/>
          <w:sz w:val="30"/>
          <w:szCs w:val="36"/>
          <w:u w:val="single"/>
        </w:rPr>
        <w:t xml:space="preserve">    </w:t>
      </w:r>
      <w:r>
        <w:rPr>
          <w:rFonts w:hint="eastAsia"/>
          <w:sz w:val="30"/>
          <w:szCs w:val="36"/>
          <w:u w:val="single"/>
          <w:lang w:val="en-US" w:eastAsia="zh-CN"/>
        </w:rPr>
        <w:t xml:space="preserve">     </w:t>
      </w:r>
      <w:r>
        <w:rPr>
          <w:rFonts w:hint="eastAsia"/>
          <w:sz w:val="30"/>
          <w:szCs w:val="36"/>
          <w:u w:val="single"/>
        </w:rPr>
        <w:t xml:space="preserve">传输介质            </w:t>
      </w:r>
    </w:p>
    <w:p>
      <w:pPr>
        <w:rPr>
          <w:rFonts w:ascii="宋体" w:hAnsi="宋体"/>
          <w:sz w:val="28"/>
          <w:szCs w:val="32"/>
        </w:rPr>
      </w:pPr>
      <w:r>
        <w:rPr>
          <w:rFonts w:hint="eastAsia" w:ascii="宋体" w:hAnsi="宋体"/>
          <w:sz w:val="28"/>
          <w:szCs w:val="32"/>
        </w:rPr>
        <w:t>【一】 实验目的</w:t>
      </w:r>
    </w:p>
    <w:p>
      <w:pPr>
        <w:numPr>
          <w:ilvl w:val="0"/>
          <w:numId w:val="1"/>
        </w:numPr>
        <w:spacing w:line="360" w:lineRule="auto"/>
        <w:rPr>
          <w:rFonts w:hint="eastAsia" w:ascii="宋体" w:hAnsi="宋体"/>
          <w:sz w:val="24"/>
        </w:rPr>
      </w:pPr>
      <w:r>
        <w:rPr>
          <w:rFonts w:hint="eastAsia" w:ascii="宋体" w:hAnsi="宋体"/>
          <w:sz w:val="24"/>
        </w:rPr>
        <w:t>熟悉网络实验室环境,认识常用传输介质及其测试工具。</w:t>
      </w:r>
    </w:p>
    <w:p>
      <w:pPr>
        <w:numPr>
          <w:ilvl w:val="0"/>
          <w:numId w:val="1"/>
        </w:numPr>
        <w:spacing w:line="360" w:lineRule="auto"/>
        <w:rPr>
          <w:rFonts w:hint="eastAsia" w:ascii="宋体" w:hAnsi="宋体"/>
          <w:sz w:val="24"/>
        </w:rPr>
      </w:pPr>
      <w:r>
        <w:rPr>
          <w:rFonts w:hint="eastAsia" w:ascii="宋体" w:hAnsi="宋体"/>
          <w:sz w:val="24"/>
        </w:rPr>
        <w:t>制作双绞线(UTP):直连线的制作,交叉线的制作。</w:t>
      </w:r>
    </w:p>
    <w:p>
      <w:pPr>
        <w:numPr>
          <w:ilvl w:val="0"/>
          <w:numId w:val="1"/>
        </w:numPr>
        <w:spacing w:line="360" w:lineRule="auto"/>
        <w:rPr>
          <w:rFonts w:ascii="宋体" w:hAnsi="宋体"/>
          <w:sz w:val="24"/>
        </w:rPr>
      </w:pPr>
      <w:r>
        <w:rPr>
          <w:rFonts w:hint="eastAsia" w:ascii="宋体" w:hAnsi="宋体"/>
          <w:sz w:val="24"/>
        </w:rPr>
        <w:t>连通性测试。</w:t>
      </w:r>
    </w:p>
    <w:p>
      <w:pPr>
        <w:rPr>
          <w:rFonts w:ascii="宋体" w:hAnsi="宋体"/>
          <w:sz w:val="28"/>
          <w:szCs w:val="32"/>
        </w:rPr>
      </w:pPr>
      <w:r>
        <w:rPr>
          <w:rFonts w:hint="eastAsia" w:ascii="宋体" w:hAnsi="宋体"/>
          <w:sz w:val="28"/>
          <w:szCs w:val="32"/>
        </w:rPr>
        <w:t>【二】 实验内容及原理</w:t>
      </w:r>
    </w:p>
    <w:p>
      <w:pPr>
        <w:spacing w:line="360" w:lineRule="auto"/>
        <w:rPr>
          <w:rFonts w:ascii="宋体" w:hAnsi="宋体"/>
          <w:sz w:val="24"/>
        </w:rPr>
      </w:pPr>
      <w:r>
        <w:rPr>
          <w:rFonts w:hint="eastAsia" w:ascii="宋体" w:hAnsi="宋体"/>
          <w:sz w:val="24"/>
        </w:rPr>
        <w:t>双绞线：作为一种传输介质它是由二根包着绝缘材料的细铜线按一定的比率相互缠绕而成。</w:t>
      </w:r>
      <w:r>
        <w:rPr>
          <w:rFonts w:hint="eastAsia" w:ascii="宋体" w:hAnsi="宋体"/>
          <w:sz w:val="24"/>
          <w:lang w:val="en-US" w:eastAsia="zh-CN"/>
        </w:rPr>
        <w:t>实验室用的为</w:t>
      </w:r>
      <w:r>
        <w:rPr>
          <w:rFonts w:hint="eastAsia" w:ascii="宋体" w:hAnsi="宋体"/>
          <w:sz w:val="24"/>
        </w:rPr>
        <w:t>超五类双绞线，由四对相互缠绕的线对构成，共八根线。</w:t>
      </w:r>
      <w:r>
        <w:rPr>
          <w:rFonts w:hint="eastAsia" w:ascii="宋体" w:hAnsi="宋体"/>
          <w:sz w:val="24"/>
          <w:lang w:val="en-US" w:eastAsia="zh-CN"/>
        </w:rPr>
        <w:t>两根线双绞是因为这种相互缠绕改变了电缆原有的电子特性。这样不但可以减少自身的串扰，也可以最大程度上防止其它电缆上的信号对这对线缆上的干扰。</w:t>
      </w:r>
    </w:p>
    <w:p>
      <w:pPr>
        <w:rPr>
          <w:rFonts w:ascii="宋体" w:hAnsi="宋体"/>
          <w:sz w:val="28"/>
          <w:szCs w:val="32"/>
        </w:rPr>
      </w:pPr>
      <w:r>
        <w:rPr>
          <w:rFonts w:hint="eastAsia" w:ascii="宋体" w:hAnsi="宋体"/>
          <w:sz w:val="28"/>
          <w:szCs w:val="32"/>
        </w:rPr>
        <w:t>【三】 实验主要仪器设备</w:t>
      </w:r>
    </w:p>
    <w:p>
      <w:pPr>
        <w:numPr>
          <w:ilvl w:val="0"/>
          <w:numId w:val="2"/>
        </w:numPr>
        <w:tabs>
          <w:tab w:val="left" w:pos="312"/>
        </w:tabs>
        <w:spacing w:line="360" w:lineRule="auto"/>
        <w:ind w:left="425" w:leftChars="0" w:hanging="425" w:firstLineChars="0"/>
        <w:rPr>
          <w:rFonts w:hint="eastAsia" w:ascii="宋体" w:hAnsi="宋体"/>
          <w:sz w:val="24"/>
        </w:rPr>
      </w:pPr>
      <w:r>
        <w:rPr>
          <w:rFonts w:hint="eastAsia" w:ascii="宋体" w:hAnsi="宋体"/>
          <w:sz w:val="24"/>
        </w:rPr>
        <w:t>五类非屏蔽双绞线。</w:t>
      </w:r>
    </w:p>
    <w:p>
      <w:pPr>
        <w:numPr>
          <w:ilvl w:val="0"/>
          <w:numId w:val="2"/>
        </w:numPr>
        <w:tabs>
          <w:tab w:val="left" w:pos="312"/>
        </w:tabs>
        <w:spacing w:line="360" w:lineRule="auto"/>
        <w:ind w:left="425" w:leftChars="0" w:hanging="425" w:firstLineChars="0"/>
        <w:rPr>
          <w:rFonts w:hint="eastAsia" w:ascii="宋体" w:hAnsi="宋体"/>
          <w:sz w:val="24"/>
        </w:rPr>
      </w:pPr>
      <w:r>
        <w:rPr>
          <w:rFonts w:hint="eastAsia" w:ascii="宋体" w:hAnsi="宋体"/>
          <w:sz w:val="24"/>
        </w:rPr>
        <w:t>RJ-45接头。</w:t>
      </w:r>
    </w:p>
    <w:p>
      <w:pPr>
        <w:numPr>
          <w:ilvl w:val="0"/>
          <w:numId w:val="2"/>
        </w:numPr>
        <w:tabs>
          <w:tab w:val="left" w:pos="312"/>
        </w:tabs>
        <w:spacing w:line="360" w:lineRule="auto"/>
        <w:ind w:left="425" w:leftChars="0" w:hanging="425" w:firstLineChars="0"/>
        <w:rPr>
          <w:rFonts w:hint="eastAsia" w:ascii="宋体" w:hAnsi="宋体"/>
          <w:sz w:val="24"/>
        </w:rPr>
      </w:pPr>
      <w:r>
        <w:rPr>
          <w:rFonts w:hint="eastAsia" w:ascii="宋体" w:hAnsi="宋体"/>
          <w:sz w:val="24"/>
        </w:rPr>
        <w:t>夹线钳。</w:t>
      </w:r>
    </w:p>
    <w:p>
      <w:pPr>
        <w:numPr>
          <w:ilvl w:val="0"/>
          <w:numId w:val="2"/>
        </w:numPr>
        <w:tabs>
          <w:tab w:val="left" w:pos="312"/>
        </w:tabs>
        <w:spacing w:line="360" w:lineRule="auto"/>
        <w:ind w:left="425" w:leftChars="0" w:hanging="425" w:firstLineChars="0"/>
        <w:rPr>
          <w:rFonts w:ascii="宋体" w:hAnsi="宋体"/>
          <w:sz w:val="24"/>
        </w:rPr>
      </w:pPr>
      <w:r>
        <w:rPr>
          <w:rFonts w:hint="eastAsia" w:ascii="宋体" w:hAnsi="宋体"/>
          <w:sz w:val="24"/>
        </w:rPr>
        <w:t>(4)网络测线仪。</w:t>
      </w:r>
    </w:p>
    <w:p>
      <w:pPr>
        <w:rPr>
          <w:rFonts w:ascii="宋体" w:hAnsi="宋体"/>
          <w:sz w:val="28"/>
          <w:szCs w:val="32"/>
        </w:rPr>
      </w:pPr>
      <w:r>
        <w:rPr>
          <w:rFonts w:hint="eastAsia" w:ascii="宋体" w:hAnsi="宋体"/>
          <w:sz w:val="28"/>
          <w:szCs w:val="32"/>
        </w:rPr>
        <w:t>【四】 实验步骤、数据记录及总结分析</w:t>
      </w:r>
    </w:p>
    <w:p>
      <w:pPr>
        <w:ind w:firstLine="420"/>
        <w:rPr>
          <w:rFonts w:ascii="宋体" w:hAnsi="宋体"/>
          <w:sz w:val="24"/>
        </w:rPr>
      </w:pPr>
      <w:r>
        <w:rPr>
          <w:rFonts w:hint="eastAsia" w:ascii="宋体" w:hAnsi="宋体"/>
          <w:sz w:val="24"/>
        </w:rPr>
        <w:t>一、实验过程描述：</w:t>
      </w:r>
    </w:p>
    <w:p>
      <w:pPr>
        <w:numPr>
          <w:ilvl w:val="0"/>
          <w:numId w:val="3"/>
        </w:numPr>
        <w:tabs>
          <w:tab w:val="left" w:pos="312"/>
        </w:tabs>
        <w:spacing w:line="360" w:lineRule="auto"/>
        <w:ind w:left="0" w:leftChars="0" w:firstLine="420" w:firstLineChars="0"/>
        <w:rPr>
          <w:rFonts w:hint="eastAsia" w:ascii="宋体" w:hAnsi="宋体"/>
          <w:sz w:val="24"/>
          <w:lang w:val="en-US" w:eastAsia="zh-CN"/>
        </w:rPr>
      </w:pPr>
      <w:r>
        <w:rPr>
          <w:rFonts w:hint="eastAsia" w:ascii="宋体" w:hAnsi="宋体"/>
          <w:sz w:val="24"/>
          <w:lang w:val="en-US" w:eastAsia="zh-CN"/>
        </w:rPr>
        <w:t>用双绞线夹线钳(当然也可以用其他剪线工具)把五类双绞线的一端剪齐(最好先剪一段符合布线长度要求的网线)，然后把剪齐的一端插入到夹线钳用于剥线的缺口中,注意网线不能弯,直插进去,直到顶住夹线钳后面的挡位，稍微握紧压线钳慢慢旋转-圈(无须担心会损坏网线里面芯线的包层,因为剥线的两刀片之间留有一定距离,这距离通常就是里面4对芯线的直径)，让刀口划开双绞线的保护胶皮,拔下胶皮。</w:t>
      </w:r>
    </w:p>
    <w:p>
      <w:pPr>
        <w:numPr>
          <w:ilvl w:val="0"/>
          <w:numId w:val="3"/>
        </w:numPr>
        <w:tabs>
          <w:tab w:val="left" w:pos="312"/>
        </w:tabs>
        <w:spacing w:line="360" w:lineRule="auto"/>
        <w:ind w:left="0" w:leftChars="0" w:firstLine="420" w:firstLineChars="0"/>
        <w:rPr>
          <w:rFonts w:hint="eastAsia" w:ascii="宋体" w:hAnsi="宋体"/>
          <w:sz w:val="24"/>
          <w:lang w:val="en-US" w:eastAsia="zh-CN"/>
        </w:rPr>
      </w:pPr>
      <w:r>
        <w:rPr>
          <w:rFonts w:hint="eastAsia" w:ascii="宋体" w:hAnsi="宋体"/>
          <w:sz w:val="24"/>
          <w:lang w:val="en-US" w:eastAsia="zh-CN"/>
        </w:rPr>
        <w:t>剥除外包层后即可见到双绞线网线的4对8条芯线,并且可以看到每对的颜色都不同。每对缠绕的两根芯线是由一种染有相应颜色的芯线加上一条只染有少许相应颜色的白色相间芯线组成。四条全色芯线的颜色为:棕色、橙色、绿色、蓝色。</w:t>
      </w:r>
      <w:r>
        <w:rPr>
          <w:rFonts w:hint="eastAsia" w:ascii="宋体" w:hAnsi="宋体"/>
          <w:sz w:val="24"/>
          <w:lang w:val="en-US" w:eastAsia="zh-CN"/>
        </w:rPr>
        <w:br w:type="textWrapping"/>
      </w:r>
      <w:r>
        <w:rPr>
          <w:rFonts w:hint="eastAsia" w:ascii="宋体" w:hAnsi="宋体"/>
          <w:sz w:val="24"/>
          <w:lang w:val="en-US" w:eastAsia="zh-CN"/>
        </w:rPr>
        <w:t xml:space="preserve">    先把4对芯线一字并排排列，然后再把每对芯线分开(此时注意不跨线排列，也就是说每对芯线都相邻排列),并按统一的排列顺序(如左边统一为主颜色芯线，右边统一为相应颜色的花白芯线）排列。注意每条芯线都要要拉直,并且要相互分开并列排列，不能重叠。然后用夹线钳垂直于芯线排列方向剪齐(不要剪太长，只需剪齐即可)。自左至右编号的顺序我们定为“1-2-3-4-5-6-7-8”</w:t>
      </w:r>
    </w:p>
    <w:p>
      <w:pPr>
        <w:numPr>
          <w:ilvl w:val="0"/>
          <w:numId w:val="3"/>
        </w:numPr>
        <w:tabs>
          <w:tab w:val="left" w:pos="312"/>
        </w:tabs>
        <w:spacing w:line="360" w:lineRule="auto"/>
        <w:ind w:left="0" w:leftChars="0" w:firstLine="420" w:firstLineChars="0"/>
        <w:rPr>
          <w:rFonts w:hint="eastAsia" w:ascii="宋体" w:hAnsi="宋体"/>
          <w:sz w:val="24"/>
          <w:lang w:val="en-US" w:eastAsia="zh-CN"/>
        </w:rPr>
      </w:pPr>
      <w:r>
        <w:rPr>
          <w:rFonts w:hint="eastAsia" w:ascii="宋体" w:hAnsi="宋体"/>
          <w:sz w:val="24"/>
          <w:lang w:val="en-US" w:eastAsia="zh-CN"/>
        </w:rPr>
        <w:t>左手水平握住水晶头(塑料扣的-面朝F，开口朝右)，然后把剪齐，并列排列的8条芯线对准水晶头开口并排插人水晶头中,注意一定要使各条芯线都插到水晶头的底部,不能弯曲(因为水晶头是透明的，所以从水晶头有卡位的一面可以清楚地看到每条芯线所插人的位置)。</w:t>
      </w:r>
    </w:p>
    <w:p>
      <w:pPr>
        <w:numPr>
          <w:ilvl w:val="0"/>
          <w:numId w:val="3"/>
        </w:numPr>
        <w:tabs>
          <w:tab w:val="left" w:pos="312"/>
        </w:tabs>
        <w:spacing w:line="360" w:lineRule="auto"/>
        <w:ind w:left="0" w:leftChars="0" w:firstLine="420" w:firstLineChars="0"/>
        <w:rPr>
          <w:rFonts w:hint="eastAsia" w:ascii="宋体" w:hAnsi="宋体"/>
          <w:sz w:val="24"/>
          <w:lang w:val="en-US" w:eastAsia="zh-CN"/>
        </w:rPr>
      </w:pPr>
      <w:r>
        <w:rPr>
          <w:rFonts w:hint="eastAsia" w:ascii="宋体" w:hAnsi="宋体"/>
          <w:sz w:val="24"/>
          <w:lang w:val="en-US" w:eastAsia="zh-CN"/>
        </w:rPr>
        <w:t>确认所有芯线都插到水晶头底部后,即可将插人网线的水晶头直接放入夹线钳压线缺口中。因缺口结构与水晶头结构一样，一定要正确放人才能使后面压下夹线钳手柄时所压位置正确。水晶头放好后即可压下夹线钳手柄，一定要使水晶头的插针都能插人到网线芯线之中，与之接触良好。然后再用手轻轻拉一下网线与水晶头,看是否压紧,最好多压一次,最重要的是要注意所压位置一定要正确。</w:t>
      </w:r>
    </w:p>
    <w:p>
      <w:pPr>
        <w:numPr>
          <w:ilvl w:val="0"/>
          <w:numId w:val="0"/>
        </w:numPr>
        <w:tabs>
          <w:tab w:val="left" w:pos="312"/>
        </w:tabs>
        <w:spacing w:line="360" w:lineRule="auto"/>
        <w:ind w:firstLine="480" w:firstLineChars="200"/>
        <w:rPr>
          <w:rFonts w:ascii="宋体" w:hAnsi="宋体"/>
          <w:sz w:val="24"/>
        </w:rPr>
      </w:pPr>
      <w:r>
        <w:rPr>
          <w:rFonts w:hint="eastAsia" w:ascii="宋体" w:hAnsi="宋体"/>
          <w:sz w:val="24"/>
          <w:lang w:val="en-US" w:eastAsia="zh-CN"/>
        </w:rPr>
        <w:t>两端都做好水晶头后即可用网线测试仪进行测试,如果测试仪上8个指示灯都依次为绿色闪过,证明网线制作成功。如果出现任何一个灯为红灯或黄灯,都证明存在断路或者接触不良现象，此时最好先再用夹线钳压两端水晶头一次,再测，如果故障依旧，再检查一下两端芯线的排列顺序是否一样,如果不一样,剪掉一端重新按另一端芯线排列顺序制作水晶头。如果芯线顺序一样,但测试仪在重测后仍显示红色灯或黄色灯,则表明其中肯定存在对应芯线接触不好。此时只能先剪掉一端,按另一端芯线顺序重做一个RJ-45 接头，再测,如果故障消失，则不必重做另一端接头,否则重复以上步骤,直到测试全为绿色指示灯闪过为止。</w:t>
      </w:r>
    </w:p>
    <w:p>
      <w:pPr>
        <w:ind w:firstLine="420"/>
        <w:rPr>
          <w:rFonts w:ascii="宋体" w:hAnsi="宋体"/>
          <w:sz w:val="24"/>
        </w:rPr>
      </w:pPr>
    </w:p>
    <w:p>
      <w:pPr>
        <w:ind w:firstLine="420"/>
        <w:rPr>
          <w:rFonts w:ascii="宋体" w:hAnsi="宋体"/>
          <w:sz w:val="24"/>
        </w:rPr>
      </w:pPr>
      <w:r>
        <w:rPr>
          <w:rFonts w:hint="eastAsia" w:ascii="宋体" w:hAnsi="宋体"/>
          <w:sz w:val="24"/>
        </w:rPr>
        <w:t>二、问题回答：</w:t>
      </w:r>
    </w:p>
    <w:p>
      <w:pPr>
        <w:ind w:firstLine="420"/>
        <w:rPr>
          <w:sz w:val="24"/>
        </w:rPr>
      </w:pPr>
      <w:r>
        <w:rPr>
          <w:rFonts w:hint="eastAsia"/>
          <w:sz w:val="24"/>
        </w:rPr>
        <w:t>1</w:t>
      </w:r>
      <w:r>
        <w:rPr>
          <w:rFonts w:hint="eastAsia" w:ascii="宋体" w:hAnsi="宋体"/>
          <w:sz w:val="24"/>
        </w:rPr>
        <w:t>、</w:t>
      </w:r>
      <w:r>
        <w:rPr>
          <w:rFonts w:hint="eastAsia"/>
          <w:sz w:val="24"/>
        </w:rPr>
        <w:t>分别写出E</w:t>
      </w:r>
      <w:r>
        <w:rPr>
          <w:sz w:val="24"/>
        </w:rPr>
        <w:t>IA568A和EIA568B线序</w:t>
      </w:r>
      <w:r>
        <w:rPr>
          <w:rFonts w:hint="eastAsia"/>
          <w:sz w:val="24"/>
        </w:rPr>
        <w:t>。</w:t>
      </w:r>
    </w:p>
    <w:p>
      <w:pPr>
        <w:ind w:firstLine="420"/>
        <w:rPr>
          <w:sz w:val="24"/>
        </w:rPr>
      </w:pPr>
    </w:p>
    <w:p>
      <w:pPr>
        <w:jc w:val="center"/>
        <w:rPr>
          <w:rFonts w:hint="eastAsia"/>
          <w:sz w:val="24"/>
        </w:rPr>
      </w:pPr>
      <w:r>
        <w:rPr>
          <w:rFonts w:hint="eastAsia"/>
          <w:sz w:val="24"/>
        </w:rPr>
        <w:t>E</w:t>
      </w:r>
      <w:r>
        <w:rPr>
          <w:sz w:val="24"/>
        </w:rPr>
        <w:t>IA568A</w:t>
      </w:r>
      <w:r>
        <w:rPr>
          <w:rFonts w:hint="eastAsia"/>
          <w:sz w:val="24"/>
        </w:rPr>
        <w:t>线序  </w:t>
      </w:r>
    </w:p>
    <w:p>
      <w:pPr>
        <w:jc w:val="center"/>
        <w:rPr>
          <w:rFonts w:hint="eastAsia"/>
          <w:sz w:val="24"/>
        </w:rPr>
      </w:pPr>
      <w:r>
        <w:rPr>
          <w:rFonts w:hint="eastAsia"/>
          <w:sz w:val="24"/>
        </w:rPr>
        <w:t>1 2 3 4 5 6 7 8  </w:t>
      </w:r>
    </w:p>
    <w:p>
      <w:pPr>
        <w:jc w:val="center"/>
        <w:rPr>
          <w:rFonts w:hint="eastAsia"/>
          <w:sz w:val="24"/>
        </w:rPr>
      </w:pPr>
      <w:r>
        <w:rPr>
          <w:rFonts w:hint="eastAsia"/>
          <w:sz w:val="24"/>
        </w:rPr>
        <w:t>白绿/绿/白橙/蓝/白蓝/橙/白棕/棕</w:t>
      </w:r>
    </w:p>
    <w:p>
      <w:pPr>
        <w:jc w:val="center"/>
        <w:rPr>
          <w:rFonts w:hint="eastAsia"/>
          <w:sz w:val="24"/>
        </w:rPr>
      </w:pPr>
    </w:p>
    <w:p>
      <w:pPr>
        <w:jc w:val="center"/>
        <w:rPr>
          <w:rFonts w:hint="eastAsia"/>
          <w:sz w:val="24"/>
        </w:rPr>
      </w:pPr>
      <w:r>
        <w:rPr>
          <w:sz w:val="24"/>
        </w:rPr>
        <w:t>EIA568B</w:t>
      </w:r>
      <w:r>
        <w:rPr>
          <w:rFonts w:hint="eastAsia"/>
          <w:sz w:val="24"/>
        </w:rPr>
        <w:t>线序  </w:t>
      </w:r>
    </w:p>
    <w:p>
      <w:pPr>
        <w:jc w:val="center"/>
        <w:rPr>
          <w:rFonts w:hint="eastAsia"/>
          <w:sz w:val="24"/>
        </w:rPr>
      </w:pPr>
      <w:r>
        <w:rPr>
          <w:rFonts w:hint="eastAsia"/>
          <w:sz w:val="24"/>
        </w:rPr>
        <w:t>1 2 3 4 5 6 7 8  </w:t>
      </w:r>
    </w:p>
    <w:p>
      <w:pPr>
        <w:jc w:val="center"/>
        <w:rPr>
          <w:rFonts w:hint="eastAsia"/>
          <w:sz w:val="24"/>
        </w:rPr>
      </w:pPr>
      <w:r>
        <w:rPr>
          <w:rFonts w:hint="eastAsia"/>
          <w:sz w:val="24"/>
        </w:rPr>
        <w:t>白橙/橙/白绿/蓝/白蓝/绿/白棕/棕</w:t>
      </w:r>
    </w:p>
    <w:p>
      <w:pPr>
        <w:ind w:firstLine="420"/>
        <w:jc w:val="center"/>
        <w:rPr>
          <w:rFonts w:hint="eastAsia"/>
          <w:sz w:val="24"/>
        </w:rPr>
      </w:pPr>
    </w:p>
    <w:p>
      <w:pPr>
        <w:ind w:firstLine="420"/>
        <w:jc w:val="center"/>
        <w:rPr>
          <w:rFonts w:hint="eastAsia"/>
          <w:sz w:val="24"/>
        </w:rPr>
      </w:pPr>
    </w:p>
    <w:p>
      <w:pPr>
        <w:ind w:firstLine="420"/>
        <w:jc w:val="center"/>
        <w:rPr>
          <w:rFonts w:hint="eastAsia"/>
          <w:sz w:val="24"/>
        </w:rPr>
      </w:pPr>
    </w:p>
    <w:p>
      <w:pPr>
        <w:ind w:firstLine="420"/>
        <w:rPr>
          <w:sz w:val="24"/>
        </w:rPr>
      </w:pPr>
      <w:r>
        <w:rPr>
          <w:rFonts w:hint="eastAsia"/>
          <w:sz w:val="24"/>
        </w:rPr>
        <w:t>2</w:t>
      </w:r>
      <w:r>
        <w:rPr>
          <w:rFonts w:hint="eastAsia" w:ascii="宋体" w:hAnsi="宋体"/>
          <w:sz w:val="24"/>
        </w:rPr>
        <w:t>、</w:t>
      </w:r>
      <w:r>
        <w:rPr>
          <w:sz w:val="24"/>
        </w:rPr>
        <w:t>如何区分直连线和交叉线</w:t>
      </w:r>
      <w:r>
        <w:rPr>
          <w:rFonts w:hint="eastAsia"/>
          <w:sz w:val="24"/>
        </w:rPr>
        <w:t>？</w:t>
      </w:r>
    </w:p>
    <w:p>
      <w:pPr>
        <w:ind w:firstLine="420"/>
        <w:rPr>
          <w:sz w:val="24"/>
        </w:rPr>
      </w:pPr>
    </w:p>
    <w:p>
      <w:pPr>
        <w:ind w:firstLine="420"/>
        <w:rPr>
          <w:rFonts w:hint="eastAsia"/>
          <w:sz w:val="24"/>
          <w:lang w:val="en-US" w:eastAsia="zh-CN"/>
        </w:rPr>
      </w:pPr>
      <w:r>
        <w:rPr>
          <w:rFonts w:hint="eastAsia"/>
          <w:sz w:val="24"/>
          <w:lang w:val="en-US" w:eastAsia="zh-CN"/>
        </w:rPr>
        <w:t>直通线：两头都按</w:t>
      </w:r>
      <w:r>
        <w:rPr>
          <w:rFonts w:hint="eastAsia"/>
          <w:sz w:val="24"/>
        </w:rPr>
        <w:t>E</w:t>
      </w:r>
      <w:r>
        <w:rPr>
          <w:sz w:val="24"/>
        </w:rPr>
        <w:t>IA568A</w:t>
      </w:r>
      <w:r>
        <w:rPr>
          <w:rFonts w:hint="eastAsia"/>
          <w:sz w:val="24"/>
          <w:lang w:val="en-US" w:eastAsia="zh-CN"/>
        </w:rPr>
        <w:t xml:space="preserve">线序标准连接。   </w:t>
      </w:r>
    </w:p>
    <w:p>
      <w:pPr>
        <w:ind w:firstLine="420"/>
        <w:rPr>
          <w:rFonts w:hint="eastAsia"/>
          <w:sz w:val="24"/>
          <w:lang w:val="en-US" w:eastAsia="zh-CN"/>
        </w:rPr>
      </w:pPr>
      <w:r>
        <w:rPr>
          <w:rFonts w:hint="eastAsia"/>
          <w:sz w:val="24"/>
          <w:lang w:val="en-US" w:eastAsia="zh-CN"/>
        </w:rPr>
        <w:t>交叉线：一头按</w:t>
      </w:r>
      <w:r>
        <w:rPr>
          <w:rFonts w:hint="eastAsia"/>
          <w:sz w:val="24"/>
        </w:rPr>
        <w:t>E</w:t>
      </w:r>
      <w:r>
        <w:rPr>
          <w:sz w:val="24"/>
        </w:rPr>
        <w:t>IA568A</w:t>
      </w:r>
      <w:r>
        <w:rPr>
          <w:rFonts w:hint="eastAsia"/>
          <w:sz w:val="24"/>
          <w:lang w:val="en-US" w:eastAsia="zh-CN"/>
        </w:rPr>
        <w:t>线序连接，一头按</w:t>
      </w:r>
      <w:r>
        <w:rPr>
          <w:sz w:val="24"/>
        </w:rPr>
        <w:t>EIA568B</w:t>
      </w:r>
      <w:r>
        <w:rPr>
          <w:rFonts w:hint="eastAsia"/>
          <w:sz w:val="24"/>
          <w:lang w:val="en-US" w:eastAsia="zh-CN"/>
        </w:rPr>
        <w:t>线序连接。</w:t>
      </w:r>
    </w:p>
    <w:p>
      <w:pPr>
        <w:ind w:firstLine="420"/>
        <w:rPr>
          <w:rFonts w:hint="eastAsia"/>
          <w:sz w:val="24"/>
          <w:lang w:val="en-US" w:eastAsia="zh-CN"/>
        </w:rPr>
      </w:pPr>
    </w:p>
    <w:p>
      <w:pPr>
        <w:ind w:firstLine="420"/>
        <w:rPr>
          <w:rFonts w:hint="eastAsia"/>
          <w:sz w:val="24"/>
          <w:lang w:val="en-US" w:eastAsia="zh-CN"/>
        </w:rPr>
      </w:pPr>
    </w:p>
    <w:p>
      <w:pPr>
        <w:ind w:firstLine="420"/>
        <w:rPr>
          <w:rFonts w:hint="eastAsia"/>
          <w:sz w:val="24"/>
          <w:lang w:val="en-US" w:eastAsia="zh-CN"/>
        </w:rPr>
      </w:pPr>
    </w:p>
    <w:p>
      <w:pPr>
        <w:ind w:firstLine="420"/>
        <w:rPr>
          <w:rFonts w:hint="eastAsia"/>
          <w:sz w:val="24"/>
          <w:lang w:val="en-US" w:eastAsia="zh-CN"/>
        </w:rPr>
      </w:pPr>
    </w:p>
    <w:p>
      <w:pPr>
        <w:numPr>
          <w:ilvl w:val="0"/>
          <w:numId w:val="4"/>
        </w:numPr>
        <w:ind w:firstLine="420"/>
        <w:rPr>
          <w:sz w:val="24"/>
        </w:rPr>
      </w:pPr>
      <w:r>
        <w:rPr>
          <w:sz w:val="24"/>
        </w:rPr>
        <w:t>直连线和交叉线分别适用于什么网络环境？</w:t>
      </w:r>
    </w:p>
    <w:p>
      <w:pPr>
        <w:widowControl w:val="0"/>
        <w:numPr>
          <w:ilvl w:val="0"/>
          <w:numId w:val="0"/>
        </w:numPr>
        <w:jc w:val="both"/>
        <w:rPr>
          <w:sz w:val="24"/>
        </w:rPr>
      </w:pPr>
    </w:p>
    <w:p>
      <w:pPr>
        <w:widowControl w:val="0"/>
        <w:numPr>
          <w:ilvl w:val="0"/>
          <w:numId w:val="0"/>
        </w:numPr>
        <w:ind w:firstLine="480"/>
        <w:jc w:val="both"/>
        <w:rPr>
          <w:rFonts w:hint="eastAsia"/>
          <w:sz w:val="24"/>
          <w:lang w:val="en-US" w:eastAsia="zh-CN"/>
        </w:rPr>
      </w:pPr>
      <w:r>
        <w:rPr>
          <w:rFonts w:hint="eastAsia"/>
          <w:sz w:val="24"/>
          <w:lang w:val="en-US" w:eastAsia="zh-CN"/>
        </w:rPr>
        <w:t>直连线主要用于PC机与交换机（或集线器）、交换机（或集线器）与路由器的连接。</w:t>
      </w:r>
    </w:p>
    <w:p>
      <w:pPr>
        <w:widowControl w:val="0"/>
        <w:numPr>
          <w:ilvl w:val="0"/>
          <w:numId w:val="0"/>
        </w:numPr>
        <w:ind w:firstLine="480"/>
        <w:jc w:val="both"/>
        <w:rPr>
          <w:rFonts w:hint="default"/>
          <w:sz w:val="24"/>
          <w:lang w:val="en-US" w:eastAsia="zh-CN"/>
        </w:rPr>
      </w:pPr>
      <w:r>
        <w:rPr>
          <w:rFonts w:hint="eastAsia"/>
          <w:sz w:val="24"/>
          <w:lang w:val="en-US" w:eastAsia="zh-CN"/>
        </w:rPr>
        <w:t>交叉线主要用于用于PC机与PC机之间、PC机与路由器之间、路由器与路由器之间、交换机与交换机、交换机与集线器、集线器与集线器之间的线路连接。</w:t>
      </w:r>
    </w:p>
    <w:p>
      <w:pPr>
        <w:ind w:firstLine="420"/>
        <w:rPr>
          <w:sz w:val="24"/>
        </w:rPr>
      </w:pPr>
    </w:p>
    <w:p>
      <w:pPr>
        <w:ind w:firstLine="420"/>
        <w:rPr>
          <w:sz w:val="24"/>
        </w:rPr>
      </w:pPr>
    </w:p>
    <w:p>
      <w:pPr>
        <w:ind w:firstLine="420"/>
        <w:rPr>
          <w:sz w:val="24"/>
        </w:rPr>
      </w:pPr>
    </w:p>
    <w:p>
      <w:pPr>
        <w:numPr>
          <w:ilvl w:val="0"/>
          <w:numId w:val="4"/>
        </w:numPr>
        <w:ind w:left="0" w:leftChars="0" w:firstLine="420" w:firstLineChars="0"/>
        <w:rPr>
          <w:rFonts w:hint="eastAsia"/>
          <w:sz w:val="24"/>
        </w:rPr>
      </w:pPr>
      <w:r>
        <w:rPr>
          <w:sz w:val="24"/>
        </w:rPr>
        <w:t>实际用于通信的线序对颜色及编号</w:t>
      </w:r>
      <w:r>
        <w:rPr>
          <w:rFonts w:hint="eastAsia"/>
          <w:sz w:val="24"/>
        </w:rPr>
        <w:t>？</w:t>
      </w:r>
    </w:p>
    <w:p>
      <w:pPr>
        <w:numPr>
          <w:ilvl w:val="0"/>
          <w:numId w:val="0"/>
        </w:numPr>
        <w:ind w:left="420" w:leftChars="0"/>
        <w:rPr>
          <w:rFonts w:hint="eastAsia"/>
          <w:sz w:val="24"/>
        </w:rPr>
      </w:pPr>
    </w:p>
    <w:p>
      <w:pPr>
        <w:ind w:firstLine="420"/>
        <w:rPr>
          <w:sz w:val="24"/>
        </w:rPr>
      </w:pPr>
      <w:r>
        <w:rPr>
          <w:rFonts w:hint="eastAsia"/>
          <w:sz w:val="24"/>
        </w:rPr>
        <w:t>1、2用于发送，3、6用于接收，按颜色来说：橙白、橙两条用于发送；绿白、绿两条用于接收；4、5，7、8是双向线。</w:t>
      </w:r>
    </w:p>
    <w:p>
      <w:pPr>
        <w:ind w:firstLine="420"/>
        <w:rPr>
          <w:sz w:val="24"/>
        </w:rPr>
      </w:pPr>
    </w:p>
    <w:p>
      <w:pPr>
        <w:ind w:firstLine="420"/>
        <w:rPr>
          <w:sz w:val="24"/>
        </w:rPr>
      </w:pPr>
    </w:p>
    <w:p>
      <w:pPr>
        <w:ind w:firstLine="420"/>
        <w:rPr>
          <w:rFonts w:ascii="宋体" w:hAnsi="宋体"/>
          <w:sz w:val="24"/>
        </w:rPr>
      </w:pPr>
      <w:bookmarkStart w:id="0" w:name="_GoBack"/>
      <w:bookmarkEnd w:id="0"/>
      <w:r>
        <w:rPr>
          <w:rFonts w:hint="eastAsia"/>
          <w:sz w:val="24"/>
        </w:rPr>
        <w:t>5、</w:t>
      </w:r>
      <w:r>
        <w:rPr>
          <w:sz w:val="24"/>
        </w:rPr>
        <w:t>直连线和交叉线测试时，测线仪亮灯顺序？</w:t>
      </w:r>
    </w:p>
    <w:p>
      <w:pPr>
        <w:spacing w:line="360" w:lineRule="auto"/>
        <w:ind w:firstLine="600" w:firstLineChars="250"/>
        <w:rPr>
          <w:sz w:val="24"/>
        </w:rPr>
      </w:pPr>
      <w:r>
        <w:rPr>
          <w:sz w:val="24"/>
        </w:rPr>
        <w:t>直连线</w:t>
      </w:r>
      <w:r>
        <w:rPr>
          <w:rFonts w:hint="eastAsia"/>
          <w:sz w:val="24"/>
        </w:rPr>
        <w:t xml:space="preserve">                        交叉线</w:t>
      </w:r>
    </w:p>
    <w:tbl>
      <w:tblPr>
        <w:tblStyle w:val="4"/>
        <w:tblW w:w="0" w:type="auto"/>
        <w:tblInd w:w="6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1188"/>
        <w:gridCol w:w="1188"/>
        <w:gridCol w:w="1188"/>
        <w:gridCol w:w="11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shd w:val="clear" w:color="auto" w:fill="auto"/>
            <w:vAlign w:val="center"/>
          </w:tcPr>
          <w:p>
            <w:pPr>
              <w:spacing w:line="360" w:lineRule="auto"/>
              <w:jc w:val="center"/>
              <w:rPr>
                <w:sz w:val="24"/>
              </w:rPr>
            </w:pPr>
            <w:r>
              <w:rPr>
                <w:rFonts w:hint="eastAsia"/>
                <w:sz w:val="24"/>
              </w:rPr>
              <w:t>Master</w:t>
            </w:r>
          </w:p>
        </w:tc>
        <w:tc>
          <w:tcPr>
            <w:tcW w:w="1188" w:type="dxa"/>
            <w:tcBorders>
              <w:right w:val="single" w:color="auto" w:sz="4" w:space="0"/>
            </w:tcBorders>
            <w:shd w:val="clear" w:color="auto" w:fill="auto"/>
            <w:vAlign w:val="center"/>
          </w:tcPr>
          <w:p>
            <w:pPr>
              <w:spacing w:line="360" w:lineRule="auto"/>
              <w:jc w:val="center"/>
              <w:rPr>
                <w:sz w:val="24"/>
              </w:rPr>
            </w:pPr>
            <w:r>
              <w:rPr>
                <w:rFonts w:hint="eastAsia"/>
                <w:sz w:val="24"/>
              </w:rPr>
              <w:t>Remote</w:t>
            </w:r>
          </w:p>
        </w:tc>
        <w:tc>
          <w:tcPr>
            <w:tcW w:w="1188" w:type="dxa"/>
            <w:tcBorders>
              <w:top w:val="nil"/>
              <w:left w:val="single" w:color="auto" w:sz="4" w:space="0"/>
              <w:bottom w:val="nil"/>
              <w:right w:val="single" w:color="auto" w:sz="4" w:space="0"/>
            </w:tcBorders>
            <w:shd w:val="clear" w:color="auto" w:fill="auto"/>
          </w:tcPr>
          <w:p>
            <w:pPr>
              <w:spacing w:line="360" w:lineRule="auto"/>
              <w:jc w:val="center"/>
              <w:rPr>
                <w:sz w:val="24"/>
              </w:rPr>
            </w:pPr>
          </w:p>
        </w:tc>
        <w:tc>
          <w:tcPr>
            <w:tcW w:w="1188" w:type="dxa"/>
            <w:tcBorders>
              <w:left w:val="single" w:color="auto" w:sz="4" w:space="0"/>
            </w:tcBorders>
            <w:shd w:val="clear" w:color="auto" w:fill="auto"/>
          </w:tcPr>
          <w:p>
            <w:pPr>
              <w:spacing w:line="360" w:lineRule="auto"/>
              <w:jc w:val="center"/>
              <w:rPr>
                <w:sz w:val="24"/>
              </w:rPr>
            </w:pPr>
            <w:r>
              <w:rPr>
                <w:rFonts w:hint="eastAsia"/>
                <w:sz w:val="24"/>
              </w:rPr>
              <w:t>Master</w:t>
            </w:r>
          </w:p>
        </w:tc>
        <w:tc>
          <w:tcPr>
            <w:tcW w:w="1188" w:type="dxa"/>
            <w:shd w:val="clear" w:color="auto" w:fill="auto"/>
          </w:tcPr>
          <w:p>
            <w:pPr>
              <w:spacing w:line="360" w:lineRule="auto"/>
              <w:jc w:val="center"/>
              <w:rPr>
                <w:sz w:val="24"/>
              </w:rPr>
            </w:pPr>
            <w:r>
              <w:rPr>
                <w:rFonts w:hint="eastAsia"/>
                <w:sz w:val="24"/>
              </w:rPr>
              <w:t>Remote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shd w:val="clear" w:color="auto" w:fill="auto"/>
            <w:vAlign w:val="center"/>
          </w:tcPr>
          <w:p>
            <w:pPr>
              <w:spacing w:line="360" w:lineRule="auto"/>
              <w:jc w:val="center"/>
              <w:rPr>
                <w:sz w:val="24"/>
              </w:rPr>
            </w:pPr>
            <w:r>
              <w:rPr>
                <w:rFonts w:hint="eastAsia"/>
                <w:sz w:val="24"/>
              </w:rPr>
              <w:t>1</w:t>
            </w:r>
          </w:p>
        </w:tc>
        <w:tc>
          <w:tcPr>
            <w:tcW w:w="1188" w:type="dxa"/>
            <w:tcBorders>
              <w:right w:val="single" w:color="auto" w:sz="4" w:space="0"/>
            </w:tcBorders>
            <w:shd w:val="clear" w:color="auto" w:fill="auto"/>
            <w:vAlign w:val="center"/>
          </w:tcPr>
          <w:p>
            <w:pPr>
              <w:spacing w:line="360" w:lineRule="auto"/>
              <w:jc w:val="center"/>
              <w:rPr>
                <w:rFonts w:hint="eastAsia" w:eastAsia="宋体"/>
                <w:sz w:val="24"/>
                <w:lang w:val="en-US" w:eastAsia="zh-CN"/>
              </w:rPr>
            </w:pPr>
            <w:r>
              <w:rPr>
                <w:rFonts w:hint="eastAsia"/>
                <w:sz w:val="24"/>
                <w:lang w:val="en-US" w:eastAsia="zh-CN"/>
              </w:rPr>
              <w:t>1</w:t>
            </w:r>
          </w:p>
        </w:tc>
        <w:tc>
          <w:tcPr>
            <w:tcW w:w="1188" w:type="dxa"/>
            <w:tcBorders>
              <w:top w:val="nil"/>
              <w:left w:val="single" w:color="auto" w:sz="4" w:space="0"/>
              <w:bottom w:val="nil"/>
              <w:right w:val="single" w:color="auto" w:sz="4" w:space="0"/>
            </w:tcBorders>
            <w:shd w:val="clear" w:color="auto" w:fill="auto"/>
          </w:tcPr>
          <w:p>
            <w:pPr>
              <w:spacing w:line="360" w:lineRule="auto"/>
              <w:jc w:val="center"/>
              <w:rPr>
                <w:sz w:val="24"/>
              </w:rPr>
            </w:pPr>
          </w:p>
        </w:tc>
        <w:tc>
          <w:tcPr>
            <w:tcW w:w="1188" w:type="dxa"/>
            <w:tcBorders>
              <w:left w:val="single" w:color="auto" w:sz="4" w:space="0"/>
            </w:tcBorders>
            <w:shd w:val="clear" w:color="auto" w:fill="auto"/>
          </w:tcPr>
          <w:p>
            <w:pPr>
              <w:spacing w:line="360" w:lineRule="auto"/>
              <w:jc w:val="center"/>
              <w:rPr>
                <w:sz w:val="24"/>
              </w:rPr>
            </w:pPr>
            <w:r>
              <w:rPr>
                <w:rFonts w:hint="eastAsia"/>
                <w:sz w:val="24"/>
              </w:rPr>
              <w:t>1</w:t>
            </w:r>
          </w:p>
        </w:tc>
        <w:tc>
          <w:tcPr>
            <w:tcW w:w="1188" w:type="dxa"/>
            <w:shd w:val="clear" w:color="auto" w:fill="auto"/>
          </w:tcPr>
          <w:p>
            <w:pPr>
              <w:spacing w:line="360" w:lineRule="auto"/>
              <w:jc w:val="center"/>
              <w:rPr>
                <w:rFonts w:hint="eastAsia" w:eastAsia="宋体"/>
                <w:sz w:val="24"/>
                <w:lang w:val="en-US" w:eastAsia="zh-CN"/>
              </w:rPr>
            </w:pPr>
            <w:r>
              <w:rPr>
                <w:rFonts w:hint="eastAsia"/>
                <w:sz w:val="24"/>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shd w:val="clear" w:color="auto" w:fill="auto"/>
            <w:vAlign w:val="center"/>
          </w:tcPr>
          <w:p>
            <w:pPr>
              <w:spacing w:line="360" w:lineRule="auto"/>
              <w:jc w:val="center"/>
              <w:rPr>
                <w:sz w:val="24"/>
              </w:rPr>
            </w:pPr>
            <w:r>
              <w:rPr>
                <w:rFonts w:hint="eastAsia"/>
                <w:sz w:val="24"/>
              </w:rPr>
              <w:t>2</w:t>
            </w:r>
          </w:p>
        </w:tc>
        <w:tc>
          <w:tcPr>
            <w:tcW w:w="1188" w:type="dxa"/>
            <w:tcBorders>
              <w:right w:val="single" w:color="auto" w:sz="4" w:space="0"/>
            </w:tcBorders>
            <w:shd w:val="clear" w:color="auto" w:fill="auto"/>
            <w:vAlign w:val="center"/>
          </w:tcPr>
          <w:p>
            <w:pPr>
              <w:spacing w:line="360" w:lineRule="auto"/>
              <w:jc w:val="center"/>
              <w:rPr>
                <w:rFonts w:hint="eastAsia" w:eastAsia="宋体"/>
                <w:sz w:val="24"/>
                <w:lang w:val="en-US" w:eastAsia="zh-CN"/>
              </w:rPr>
            </w:pPr>
            <w:r>
              <w:rPr>
                <w:rFonts w:hint="eastAsia"/>
                <w:sz w:val="24"/>
                <w:lang w:val="en-US" w:eastAsia="zh-CN"/>
              </w:rPr>
              <w:t>2</w:t>
            </w:r>
          </w:p>
        </w:tc>
        <w:tc>
          <w:tcPr>
            <w:tcW w:w="1188" w:type="dxa"/>
            <w:tcBorders>
              <w:top w:val="nil"/>
              <w:left w:val="single" w:color="auto" w:sz="4" w:space="0"/>
              <w:bottom w:val="nil"/>
              <w:right w:val="single" w:color="auto" w:sz="4" w:space="0"/>
            </w:tcBorders>
            <w:shd w:val="clear" w:color="auto" w:fill="auto"/>
          </w:tcPr>
          <w:p>
            <w:pPr>
              <w:spacing w:line="360" w:lineRule="auto"/>
              <w:jc w:val="center"/>
              <w:rPr>
                <w:sz w:val="24"/>
              </w:rPr>
            </w:pPr>
          </w:p>
        </w:tc>
        <w:tc>
          <w:tcPr>
            <w:tcW w:w="1188" w:type="dxa"/>
            <w:tcBorders>
              <w:left w:val="single" w:color="auto" w:sz="4" w:space="0"/>
            </w:tcBorders>
            <w:shd w:val="clear" w:color="auto" w:fill="auto"/>
          </w:tcPr>
          <w:p>
            <w:pPr>
              <w:spacing w:line="360" w:lineRule="auto"/>
              <w:jc w:val="center"/>
              <w:rPr>
                <w:sz w:val="24"/>
              </w:rPr>
            </w:pPr>
            <w:r>
              <w:rPr>
                <w:rFonts w:hint="eastAsia"/>
                <w:sz w:val="24"/>
              </w:rPr>
              <w:t>2</w:t>
            </w:r>
          </w:p>
        </w:tc>
        <w:tc>
          <w:tcPr>
            <w:tcW w:w="1188" w:type="dxa"/>
            <w:shd w:val="clear" w:color="auto" w:fill="auto"/>
          </w:tcPr>
          <w:p>
            <w:pPr>
              <w:spacing w:line="360" w:lineRule="auto"/>
              <w:jc w:val="center"/>
              <w:rPr>
                <w:rFonts w:hint="eastAsia" w:eastAsia="宋体"/>
                <w:sz w:val="24"/>
                <w:lang w:val="en-US" w:eastAsia="zh-CN"/>
              </w:rPr>
            </w:pPr>
            <w:r>
              <w:rPr>
                <w:rFonts w:hint="eastAsia"/>
                <w:sz w:val="24"/>
                <w:lang w:val="en-US" w:eastAsia="zh-C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shd w:val="clear" w:color="auto" w:fill="auto"/>
            <w:vAlign w:val="center"/>
          </w:tcPr>
          <w:p>
            <w:pPr>
              <w:spacing w:line="360" w:lineRule="auto"/>
              <w:jc w:val="center"/>
              <w:rPr>
                <w:sz w:val="24"/>
              </w:rPr>
            </w:pPr>
            <w:r>
              <w:rPr>
                <w:rFonts w:hint="eastAsia"/>
                <w:sz w:val="24"/>
              </w:rPr>
              <w:t>3</w:t>
            </w:r>
          </w:p>
        </w:tc>
        <w:tc>
          <w:tcPr>
            <w:tcW w:w="1188" w:type="dxa"/>
            <w:tcBorders>
              <w:right w:val="single" w:color="auto" w:sz="4" w:space="0"/>
            </w:tcBorders>
            <w:shd w:val="clear" w:color="auto" w:fill="auto"/>
            <w:vAlign w:val="center"/>
          </w:tcPr>
          <w:p>
            <w:pPr>
              <w:spacing w:line="360" w:lineRule="auto"/>
              <w:jc w:val="center"/>
              <w:rPr>
                <w:rFonts w:hint="eastAsia" w:eastAsia="宋体"/>
                <w:sz w:val="24"/>
                <w:lang w:val="en-US" w:eastAsia="zh-CN"/>
              </w:rPr>
            </w:pPr>
            <w:r>
              <w:rPr>
                <w:rFonts w:hint="eastAsia"/>
                <w:sz w:val="24"/>
                <w:lang w:val="en-US" w:eastAsia="zh-CN"/>
              </w:rPr>
              <w:t>3</w:t>
            </w:r>
          </w:p>
        </w:tc>
        <w:tc>
          <w:tcPr>
            <w:tcW w:w="1188" w:type="dxa"/>
            <w:tcBorders>
              <w:top w:val="nil"/>
              <w:left w:val="single" w:color="auto" w:sz="4" w:space="0"/>
              <w:bottom w:val="nil"/>
              <w:right w:val="single" w:color="auto" w:sz="4" w:space="0"/>
            </w:tcBorders>
            <w:shd w:val="clear" w:color="auto" w:fill="auto"/>
          </w:tcPr>
          <w:p>
            <w:pPr>
              <w:spacing w:line="360" w:lineRule="auto"/>
              <w:jc w:val="center"/>
              <w:rPr>
                <w:sz w:val="24"/>
              </w:rPr>
            </w:pPr>
          </w:p>
        </w:tc>
        <w:tc>
          <w:tcPr>
            <w:tcW w:w="1188" w:type="dxa"/>
            <w:tcBorders>
              <w:left w:val="single" w:color="auto" w:sz="4" w:space="0"/>
            </w:tcBorders>
            <w:shd w:val="clear" w:color="auto" w:fill="auto"/>
          </w:tcPr>
          <w:p>
            <w:pPr>
              <w:spacing w:line="360" w:lineRule="auto"/>
              <w:jc w:val="center"/>
              <w:rPr>
                <w:sz w:val="24"/>
              </w:rPr>
            </w:pPr>
            <w:r>
              <w:rPr>
                <w:rFonts w:hint="eastAsia"/>
                <w:sz w:val="24"/>
              </w:rPr>
              <w:t>3</w:t>
            </w:r>
          </w:p>
        </w:tc>
        <w:tc>
          <w:tcPr>
            <w:tcW w:w="1188" w:type="dxa"/>
            <w:shd w:val="clear" w:color="auto" w:fill="auto"/>
          </w:tcPr>
          <w:p>
            <w:pPr>
              <w:spacing w:line="360" w:lineRule="auto"/>
              <w:jc w:val="center"/>
              <w:rPr>
                <w:rFonts w:hint="eastAsia" w:eastAsia="宋体"/>
                <w:sz w:val="24"/>
                <w:lang w:val="en-US" w:eastAsia="zh-CN"/>
              </w:rPr>
            </w:pPr>
            <w:r>
              <w:rPr>
                <w:rFonts w:hint="eastAsia"/>
                <w:sz w:val="24"/>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shd w:val="clear" w:color="auto" w:fill="auto"/>
            <w:vAlign w:val="center"/>
          </w:tcPr>
          <w:p>
            <w:pPr>
              <w:spacing w:line="360" w:lineRule="auto"/>
              <w:jc w:val="center"/>
              <w:rPr>
                <w:sz w:val="24"/>
              </w:rPr>
            </w:pPr>
            <w:r>
              <w:rPr>
                <w:rFonts w:hint="eastAsia"/>
                <w:sz w:val="24"/>
              </w:rPr>
              <w:t>4</w:t>
            </w:r>
          </w:p>
        </w:tc>
        <w:tc>
          <w:tcPr>
            <w:tcW w:w="1188" w:type="dxa"/>
            <w:tcBorders>
              <w:right w:val="single" w:color="auto" w:sz="4" w:space="0"/>
            </w:tcBorders>
            <w:shd w:val="clear" w:color="auto" w:fill="auto"/>
            <w:vAlign w:val="center"/>
          </w:tcPr>
          <w:p>
            <w:pPr>
              <w:spacing w:line="360" w:lineRule="auto"/>
              <w:jc w:val="center"/>
              <w:rPr>
                <w:rFonts w:hint="eastAsia" w:eastAsia="宋体"/>
                <w:sz w:val="24"/>
                <w:lang w:val="en-US" w:eastAsia="zh-CN"/>
              </w:rPr>
            </w:pPr>
            <w:r>
              <w:rPr>
                <w:rFonts w:hint="eastAsia"/>
                <w:sz w:val="24"/>
                <w:lang w:val="en-US" w:eastAsia="zh-CN"/>
              </w:rPr>
              <w:t>4</w:t>
            </w:r>
          </w:p>
        </w:tc>
        <w:tc>
          <w:tcPr>
            <w:tcW w:w="1188" w:type="dxa"/>
            <w:tcBorders>
              <w:top w:val="nil"/>
              <w:left w:val="single" w:color="auto" w:sz="4" w:space="0"/>
              <w:bottom w:val="nil"/>
              <w:right w:val="single" w:color="auto" w:sz="4" w:space="0"/>
            </w:tcBorders>
            <w:shd w:val="clear" w:color="auto" w:fill="auto"/>
          </w:tcPr>
          <w:p>
            <w:pPr>
              <w:spacing w:line="360" w:lineRule="auto"/>
              <w:jc w:val="center"/>
              <w:rPr>
                <w:sz w:val="24"/>
              </w:rPr>
            </w:pPr>
          </w:p>
        </w:tc>
        <w:tc>
          <w:tcPr>
            <w:tcW w:w="1188" w:type="dxa"/>
            <w:tcBorders>
              <w:left w:val="single" w:color="auto" w:sz="4" w:space="0"/>
            </w:tcBorders>
            <w:shd w:val="clear" w:color="auto" w:fill="auto"/>
          </w:tcPr>
          <w:p>
            <w:pPr>
              <w:spacing w:line="360" w:lineRule="auto"/>
              <w:jc w:val="center"/>
              <w:rPr>
                <w:sz w:val="24"/>
              </w:rPr>
            </w:pPr>
            <w:r>
              <w:rPr>
                <w:rFonts w:hint="eastAsia"/>
                <w:sz w:val="24"/>
              </w:rPr>
              <w:t>4</w:t>
            </w:r>
          </w:p>
        </w:tc>
        <w:tc>
          <w:tcPr>
            <w:tcW w:w="1188" w:type="dxa"/>
            <w:shd w:val="clear" w:color="auto" w:fill="auto"/>
          </w:tcPr>
          <w:p>
            <w:pPr>
              <w:spacing w:line="360" w:lineRule="auto"/>
              <w:jc w:val="center"/>
              <w:rPr>
                <w:rFonts w:hint="eastAsia" w:eastAsia="宋体"/>
                <w:sz w:val="24"/>
                <w:lang w:val="en-US" w:eastAsia="zh-CN"/>
              </w:rPr>
            </w:pPr>
            <w:r>
              <w:rPr>
                <w:rFonts w:hint="eastAsia"/>
                <w:sz w:val="24"/>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shd w:val="clear" w:color="auto" w:fill="auto"/>
            <w:vAlign w:val="center"/>
          </w:tcPr>
          <w:p>
            <w:pPr>
              <w:spacing w:line="360" w:lineRule="auto"/>
              <w:jc w:val="center"/>
              <w:rPr>
                <w:sz w:val="24"/>
              </w:rPr>
            </w:pPr>
            <w:r>
              <w:rPr>
                <w:rFonts w:hint="eastAsia"/>
                <w:sz w:val="24"/>
              </w:rPr>
              <w:t>5</w:t>
            </w:r>
          </w:p>
        </w:tc>
        <w:tc>
          <w:tcPr>
            <w:tcW w:w="1188" w:type="dxa"/>
            <w:tcBorders>
              <w:right w:val="single" w:color="auto" w:sz="4" w:space="0"/>
            </w:tcBorders>
            <w:shd w:val="clear" w:color="auto" w:fill="auto"/>
            <w:vAlign w:val="center"/>
          </w:tcPr>
          <w:p>
            <w:pPr>
              <w:spacing w:line="360" w:lineRule="auto"/>
              <w:jc w:val="center"/>
              <w:rPr>
                <w:rFonts w:hint="eastAsia" w:eastAsia="宋体"/>
                <w:sz w:val="24"/>
                <w:lang w:val="en-US" w:eastAsia="zh-CN"/>
              </w:rPr>
            </w:pPr>
            <w:r>
              <w:rPr>
                <w:rFonts w:hint="eastAsia"/>
                <w:sz w:val="24"/>
                <w:lang w:val="en-US" w:eastAsia="zh-CN"/>
              </w:rPr>
              <w:t>5</w:t>
            </w:r>
          </w:p>
        </w:tc>
        <w:tc>
          <w:tcPr>
            <w:tcW w:w="1188" w:type="dxa"/>
            <w:tcBorders>
              <w:top w:val="nil"/>
              <w:left w:val="single" w:color="auto" w:sz="4" w:space="0"/>
              <w:bottom w:val="nil"/>
              <w:right w:val="single" w:color="auto" w:sz="4" w:space="0"/>
            </w:tcBorders>
            <w:shd w:val="clear" w:color="auto" w:fill="auto"/>
          </w:tcPr>
          <w:p>
            <w:pPr>
              <w:spacing w:line="360" w:lineRule="auto"/>
              <w:jc w:val="center"/>
              <w:rPr>
                <w:sz w:val="24"/>
              </w:rPr>
            </w:pPr>
          </w:p>
        </w:tc>
        <w:tc>
          <w:tcPr>
            <w:tcW w:w="1188" w:type="dxa"/>
            <w:tcBorders>
              <w:left w:val="single" w:color="auto" w:sz="4" w:space="0"/>
            </w:tcBorders>
            <w:shd w:val="clear" w:color="auto" w:fill="auto"/>
          </w:tcPr>
          <w:p>
            <w:pPr>
              <w:spacing w:line="360" w:lineRule="auto"/>
              <w:jc w:val="center"/>
              <w:rPr>
                <w:sz w:val="24"/>
              </w:rPr>
            </w:pPr>
            <w:r>
              <w:rPr>
                <w:rFonts w:hint="eastAsia"/>
                <w:sz w:val="24"/>
              </w:rPr>
              <w:t>5</w:t>
            </w:r>
          </w:p>
        </w:tc>
        <w:tc>
          <w:tcPr>
            <w:tcW w:w="1188" w:type="dxa"/>
            <w:shd w:val="clear" w:color="auto" w:fill="auto"/>
          </w:tcPr>
          <w:p>
            <w:pPr>
              <w:spacing w:line="360" w:lineRule="auto"/>
              <w:jc w:val="center"/>
              <w:rPr>
                <w:rFonts w:hint="eastAsia" w:eastAsia="宋体"/>
                <w:sz w:val="24"/>
                <w:lang w:val="en-US" w:eastAsia="zh-CN"/>
              </w:rPr>
            </w:pPr>
            <w:r>
              <w:rPr>
                <w:rFonts w:hint="eastAsia"/>
                <w:sz w:val="24"/>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shd w:val="clear" w:color="auto" w:fill="auto"/>
            <w:vAlign w:val="center"/>
          </w:tcPr>
          <w:p>
            <w:pPr>
              <w:spacing w:line="360" w:lineRule="auto"/>
              <w:jc w:val="center"/>
              <w:rPr>
                <w:sz w:val="24"/>
              </w:rPr>
            </w:pPr>
            <w:r>
              <w:rPr>
                <w:rFonts w:hint="eastAsia"/>
                <w:sz w:val="24"/>
              </w:rPr>
              <w:t>6</w:t>
            </w:r>
          </w:p>
        </w:tc>
        <w:tc>
          <w:tcPr>
            <w:tcW w:w="1188" w:type="dxa"/>
            <w:tcBorders>
              <w:right w:val="single" w:color="auto" w:sz="4" w:space="0"/>
            </w:tcBorders>
            <w:shd w:val="clear" w:color="auto" w:fill="auto"/>
            <w:vAlign w:val="center"/>
          </w:tcPr>
          <w:p>
            <w:pPr>
              <w:spacing w:line="360" w:lineRule="auto"/>
              <w:jc w:val="center"/>
              <w:rPr>
                <w:rFonts w:hint="eastAsia" w:eastAsia="宋体"/>
                <w:sz w:val="24"/>
                <w:lang w:val="en-US" w:eastAsia="zh-CN"/>
              </w:rPr>
            </w:pPr>
            <w:r>
              <w:rPr>
                <w:rFonts w:hint="eastAsia"/>
                <w:sz w:val="24"/>
                <w:lang w:val="en-US" w:eastAsia="zh-CN"/>
              </w:rPr>
              <w:t>6</w:t>
            </w:r>
          </w:p>
        </w:tc>
        <w:tc>
          <w:tcPr>
            <w:tcW w:w="1188" w:type="dxa"/>
            <w:tcBorders>
              <w:top w:val="nil"/>
              <w:left w:val="single" w:color="auto" w:sz="4" w:space="0"/>
              <w:bottom w:val="nil"/>
              <w:right w:val="single" w:color="auto" w:sz="4" w:space="0"/>
            </w:tcBorders>
            <w:shd w:val="clear" w:color="auto" w:fill="auto"/>
          </w:tcPr>
          <w:p>
            <w:pPr>
              <w:spacing w:line="360" w:lineRule="auto"/>
              <w:jc w:val="center"/>
              <w:rPr>
                <w:sz w:val="24"/>
              </w:rPr>
            </w:pPr>
          </w:p>
        </w:tc>
        <w:tc>
          <w:tcPr>
            <w:tcW w:w="1188" w:type="dxa"/>
            <w:tcBorders>
              <w:left w:val="single" w:color="auto" w:sz="4" w:space="0"/>
            </w:tcBorders>
            <w:shd w:val="clear" w:color="auto" w:fill="auto"/>
          </w:tcPr>
          <w:p>
            <w:pPr>
              <w:spacing w:line="360" w:lineRule="auto"/>
              <w:jc w:val="center"/>
              <w:rPr>
                <w:sz w:val="24"/>
              </w:rPr>
            </w:pPr>
            <w:r>
              <w:rPr>
                <w:rFonts w:hint="eastAsia"/>
                <w:sz w:val="24"/>
              </w:rPr>
              <w:t>6</w:t>
            </w:r>
          </w:p>
        </w:tc>
        <w:tc>
          <w:tcPr>
            <w:tcW w:w="1188" w:type="dxa"/>
            <w:shd w:val="clear" w:color="auto" w:fill="auto"/>
          </w:tcPr>
          <w:p>
            <w:pPr>
              <w:spacing w:line="360" w:lineRule="auto"/>
              <w:jc w:val="center"/>
              <w:rPr>
                <w:rFonts w:hint="eastAsia" w:eastAsia="宋体"/>
                <w:sz w:val="24"/>
                <w:lang w:val="en-US" w:eastAsia="zh-CN"/>
              </w:rPr>
            </w:pPr>
            <w:r>
              <w:rPr>
                <w:rFonts w:hint="eastAsia"/>
                <w:sz w:val="24"/>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shd w:val="clear" w:color="auto" w:fill="auto"/>
            <w:vAlign w:val="center"/>
          </w:tcPr>
          <w:p>
            <w:pPr>
              <w:spacing w:line="360" w:lineRule="auto"/>
              <w:jc w:val="center"/>
              <w:rPr>
                <w:sz w:val="24"/>
              </w:rPr>
            </w:pPr>
            <w:r>
              <w:rPr>
                <w:rFonts w:hint="eastAsia"/>
                <w:sz w:val="24"/>
              </w:rPr>
              <w:t>7</w:t>
            </w:r>
          </w:p>
        </w:tc>
        <w:tc>
          <w:tcPr>
            <w:tcW w:w="1188" w:type="dxa"/>
            <w:tcBorders>
              <w:right w:val="single" w:color="auto" w:sz="4" w:space="0"/>
            </w:tcBorders>
            <w:shd w:val="clear" w:color="auto" w:fill="auto"/>
            <w:vAlign w:val="center"/>
          </w:tcPr>
          <w:p>
            <w:pPr>
              <w:spacing w:line="360" w:lineRule="auto"/>
              <w:jc w:val="center"/>
              <w:rPr>
                <w:rFonts w:hint="eastAsia" w:eastAsia="宋体"/>
                <w:sz w:val="24"/>
                <w:lang w:val="en-US" w:eastAsia="zh-CN"/>
              </w:rPr>
            </w:pPr>
            <w:r>
              <w:rPr>
                <w:rFonts w:hint="eastAsia"/>
                <w:sz w:val="24"/>
                <w:lang w:val="en-US" w:eastAsia="zh-CN"/>
              </w:rPr>
              <w:t>7</w:t>
            </w:r>
          </w:p>
        </w:tc>
        <w:tc>
          <w:tcPr>
            <w:tcW w:w="1188" w:type="dxa"/>
            <w:tcBorders>
              <w:top w:val="nil"/>
              <w:left w:val="single" w:color="auto" w:sz="4" w:space="0"/>
              <w:bottom w:val="nil"/>
              <w:right w:val="single" w:color="auto" w:sz="4" w:space="0"/>
            </w:tcBorders>
            <w:shd w:val="clear" w:color="auto" w:fill="auto"/>
          </w:tcPr>
          <w:p>
            <w:pPr>
              <w:spacing w:line="360" w:lineRule="auto"/>
              <w:jc w:val="center"/>
              <w:rPr>
                <w:sz w:val="24"/>
              </w:rPr>
            </w:pPr>
          </w:p>
        </w:tc>
        <w:tc>
          <w:tcPr>
            <w:tcW w:w="1188" w:type="dxa"/>
            <w:tcBorders>
              <w:left w:val="single" w:color="auto" w:sz="4" w:space="0"/>
            </w:tcBorders>
            <w:shd w:val="clear" w:color="auto" w:fill="auto"/>
          </w:tcPr>
          <w:p>
            <w:pPr>
              <w:spacing w:line="360" w:lineRule="auto"/>
              <w:jc w:val="center"/>
              <w:rPr>
                <w:sz w:val="24"/>
              </w:rPr>
            </w:pPr>
            <w:r>
              <w:rPr>
                <w:rFonts w:hint="eastAsia"/>
                <w:sz w:val="24"/>
              </w:rPr>
              <w:t>7</w:t>
            </w:r>
          </w:p>
        </w:tc>
        <w:tc>
          <w:tcPr>
            <w:tcW w:w="1188" w:type="dxa"/>
            <w:shd w:val="clear" w:color="auto" w:fill="auto"/>
          </w:tcPr>
          <w:p>
            <w:pPr>
              <w:spacing w:line="360" w:lineRule="auto"/>
              <w:jc w:val="center"/>
              <w:rPr>
                <w:rFonts w:hint="eastAsia" w:eastAsia="宋体"/>
                <w:sz w:val="24"/>
                <w:lang w:val="en-US" w:eastAsia="zh-CN"/>
              </w:rPr>
            </w:pPr>
            <w:r>
              <w:rPr>
                <w:rFonts w:hint="eastAsia"/>
                <w:sz w:val="24"/>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shd w:val="clear" w:color="auto" w:fill="auto"/>
            <w:vAlign w:val="center"/>
          </w:tcPr>
          <w:p>
            <w:pPr>
              <w:spacing w:line="360" w:lineRule="auto"/>
              <w:jc w:val="center"/>
              <w:rPr>
                <w:sz w:val="24"/>
              </w:rPr>
            </w:pPr>
            <w:r>
              <w:rPr>
                <w:rFonts w:hint="eastAsia"/>
                <w:sz w:val="24"/>
              </w:rPr>
              <w:t>8</w:t>
            </w:r>
          </w:p>
        </w:tc>
        <w:tc>
          <w:tcPr>
            <w:tcW w:w="1188" w:type="dxa"/>
            <w:tcBorders>
              <w:right w:val="single" w:color="auto" w:sz="4" w:space="0"/>
            </w:tcBorders>
            <w:shd w:val="clear" w:color="auto" w:fill="auto"/>
            <w:vAlign w:val="center"/>
          </w:tcPr>
          <w:p>
            <w:pPr>
              <w:spacing w:line="360" w:lineRule="auto"/>
              <w:jc w:val="center"/>
              <w:rPr>
                <w:rFonts w:hint="eastAsia" w:eastAsia="宋体"/>
                <w:sz w:val="24"/>
                <w:lang w:val="en-US" w:eastAsia="zh-CN"/>
              </w:rPr>
            </w:pPr>
            <w:r>
              <w:rPr>
                <w:rFonts w:hint="eastAsia"/>
                <w:sz w:val="24"/>
                <w:lang w:val="en-US" w:eastAsia="zh-CN"/>
              </w:rPr>
              <w:t>8</w:t>
            </w:r>
          </w:p>
        </w:tc>
        <w:tc>
          <w:tcPr>
            <w:tcW w:w="1188" w:type="dxa"/>
            <w:tcBorders>
              <w:top w:val="nil"/>
              <w:left w:val="single" w:color="auto" w:sz="4" w:space="0"/>
              <w:bottom w:val="nil"/>
              <w:right w:val="single" w:color="auto" w:sz="4" w:space="0"/>
            </w:tcBorders>
            <w:shd w:val="clear" w:color="auto" w:fill="auto"/>
          </w:tcPr>
          <w:p>
            <w:pPr>
              <w:spacing w:line="360" w:lineRule="auto"/>
              <w:jc w:val="center"/>
              <w:rPr>
                <w:sz w:val="24"/>
              </w:rPr>
            </w:pPr>
          </w:p>
        </w:tc>
        <w:tc>
          <w:tcPr>
            <w:tcW w:w="1188" w:type="dxa"/>
            <w:tcBorders>
              <w:left w:val="single" w:color="auto" w:sz="4" w:space="0"/>
            </w:tcBorders>
            <w:shd w:val="clear" w:color="auto" w:fill="auto"/>
          </w:tcPr>
          <w:p>
            <w:pPr>
              <w:spacing w:line="360" w:lineRule="auto"/>
              <w:jc w:val="center"/>
              <w:rPr>
                <w:sz w:val="24"/>
              </w:rPr>
            </w:pPr>
            <w:r>
              <w:rPr>
                <w:rFonts w:hint="eastAsia"/>
                <w:sz w:val="24"/>
              </w:rPr>
              <w:t>8</w:t>
            </w:r>
          </w:p>
        </w:tc>
        <w:tc>
          <w:tcPr>
            <w:tcW w:w="1188" w:type="dxa"/>
            <w:shd w:val="clear" w:color="auto" w:fill="auto"/>
          </w:tcPr>
          <w:p>
            <w:pPr>
              <w:spacing w:line="360" w:lineRule="auto"/>
              <w:jc w:val="center"/>
              <w:rPr>
                <w:rFonts w:hint="eastAsia" w:eastAsia="宋体"/>
                <w:sz w:val="24"/>
                <w:lang w:val="en-US" w:eastAsia="zh-CN"/>
              </w:rPr>
            </w:pPr>
            <w:r>
              <w:rPr>
                <w:rFonts w:hint="eastAsia"/>
                <w:sz w:val="24"/>
                <w:lang w:val="en-US" w:eastAsia="zh-CN"/>
              </w:rPr>
              <w:t>8</w:t>
            </w:r>
          </w:p>
        </w:tc>
      </w:tr>
    </w:tbl>
    <w:p>
      <w:pPr>
        <w:rPr>
          <w:rFonts w:ascii="宋体" w:hAnsi="宋体"/>
          <w:sz w:val="24"/>
        </w:rPr>
      </w:pPr>
    </w:p>
    <w:p>
      <w:pPr>
        <w:ind w:firstLine="420"/>
        <w:rPr>
          <w:rFonts w:ascii="宋体" w:hAnsi="宋体"/>
          <w:sz w:val="24"/>
        </w:rPr>
      </w:pPr>
    </w:p>
    <w:p>
      <w:pPr>
        <w:ind w:firstLine="420"/>
        <w:rPr>
          <w:rFonts w:ascii="宋体" w:hAnsi="宋体"/>
          <w:sz w:val="24"/>
        </w:rPr>
      </w:pPr>
    </w:p>
    <w:p>
      <w:pPr>
        <w:ind w:firstLine="420"/>
        <w:rPr>
          <w:rFonts w:ascii="宋体" w:hAnsi="宋体"/>
          <w:sz w:val="24"/>
        </w:rPr>
      </w:pPr>
      <w:r>
        <w:rPr>
          <w:rFonts w:hint="eastAsia" w:ascii="宋体" w:hAnsi="宋体"/>
          <w:sz w:val="24"/>
        </w:rPr>
        <w:t>三、总结分析（选填）</w:t>
      </w:r>
    </w:p>
    <w:p>
      <w:pPr>
        <w:rPr>
          <w:rFonts w:ascii="宋体" w:hAnsi="宋体"/>
          <w:sz w:val="24"/>
        </w:rPr>
      </w:pPr>
    </w:p>
    <w:p>
      <w:pPr>
        <w:numPr>
          <w:ilvl w:val="0"/>
          <w:numId w:val="5"/>
        </w:numPr>
        <w:spacing w:line="360" w:lineRule="auto"/>
        <w:ind w:left="0" w:leftChars="0" w:firstLine="480" w:firstLineChars="200"/>
        <w:rPr>
          <w:rFonts w:hint="eastAsia" w:ascii="宋体" w:hAnsi="宋体"/>
          <w:sz w:val="24"/>
        </w:rPr>
      </w:pPr>
      <w:r>
        <w:rPr>
          <w:rFonts w:hint="eastAsia" w:ascii="宋体" w:hAnsi="宋体"/>
          <w:sz w:val="24"/>
        </w:rPr>
        <w:t xml:space="preserve">剥线时千万不能把芯线剪破或剪断，否则会造成芯线之间短路或不通，或者会造成相互干扰；  </w:t>
      </w:r>
    </w:p>
    <w:p>
      <w:pPr>
        <w:numPr>
          <w:ilvl w:val="0"/>
          <w:numId w:val="5"/>
        </w:numPr>
        <w:spacing w:line="360" w:lineRule="auto"/>
        <w:ind w:left="0" w:leftChars="0" w:firstLine="480" w:firstLineChars="200"/>
        <w:rPr>
          <w:rFonts w:hint="eastAsia" w:ascii="宋体" w:hAnsi="宋体"/>
          <w:sz w:val="24"/>
        </w:rPr>
      </w:pPr>
      <w:r>
        <w:rPr>
          <w:rFonts w:hint="eastAsia" w:ascii="宋体" w:hAnsi="宋体"/>
          <w:sz w:val="24"/>
        </w:rPr>
        <w:t xml:space="preserve">插线一定要插到底，否则芯线与探针接触会较差或不能接触；  </w:t>
      </w:r>
    </w:p>
    <w:p>
      <w:pPr>
        <w:numPr>
          <w:ilvl w:val="0"/>
          <w:numId w:val="5"/>
        </w:numPr>
        <w:spacing w:line="360" w:lineRule="auto"/>
        <w:ind w:left="0" w:leftChars="0" w:firstLine="480" w:firstLineChars="200"/>
        <w:rPr>
          <w:rFonts w:hint="eastAsia" w:ascii="宋体" w:hAnsi="宋体"/>
          <w:sz w:val="24"/>
        </w:rPr>
      </w:pPr>
      <w:r>
        <w:rPr>
          <w:rFonts w:hint="eastAsia" w:ascii="宋体" w:hAnsi="宋体"/>
          <w:sz w:val="24"/>
        </w:rPr>
        <w:t xml:space="preserve">在排线过程中，左手一定要紧握已排好的芯线，否则芯线会移位，造成白线之间不能分辩，出现芯线错位现象；  </w:t>
      </w:r>
    </w:p>
    <w:p>
      <w:pPr>
        <w:numPr>
          <w:ilvl w:val="0"/>
          <w:numId w:val="5"/>
        </w:numPr>
        <w:spacing w:line="360" w:lineRule="auto"/>
        <w:ind w:left="0" w:leftChars="0" w:firstLine="480" w:firstLineChars="200"/>
        <w:rPr>
          <w:rFonts w:hint="eastAsia" w:ascii="宋体" w:hAnsi="宋体" w:eastAsia="宋体"/>
          <w:sz w:val="24"/>
          <w:lang w:eastAsia="zh-CN"/>
        </w:rPr>
      </w:pPr>
      <w:r>
        <w:rPr>
          <w:rFonts w:hint="eastAsia" w:ascii="宋体" w:hAnsi="宋体"/>
          <w:sz w:val="24"/>
        </w:rPr>
        <w:t>压线时一定要均匀缓慢用力，并且要用力压到底，使探针完全刺破双绞线芯线，否则会造成接触不良</w:t>
      </w:r>
      <w:r>
        <w:rPr>
          <w:rFonts w:hint="eastAsia" w:ascii="宋体" w:hAnsi="宋体"/>
          <w:sz w:val="24"/>
          <w:lang w:eastAsia="zh-CN"/>
        </w:rPr>
        <w:t>。</w:t>
      </w:r>
    </w:p>
    <w:p>
      <w:pPr>
        <w:ind w:firstLine="420"/>
        <w:rPr>
          <w:rFonts w:ascii="宋体" w:hAnsi="宋体"/>
          <w:sz w:val="24"/>
        </w:rPr>
      </w:pPr>
    </w:p>
    <w:sectPr>
      <w:headerReference r:id="rId3" w:type="default"/>
      <w:pgSz w:w="10433" w:h="14742"/>
      <w:pgMar w:top="1134" w:right="1134" w:bottom="1134" w:left="1134" w:header="567" w:footer="56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sz w:val="21"/>
        <w:szCs w:val="28"/>
      </w:rPr>
    </w:pPr>
    <w:r>
      <w:rPr>
        <w:rFonts w:hint="eastAsia"/>
        <w:sz w:val="21"/>
        <w:szCs w:val="28"/>
      </w:rPr>
      <w:t>浙江工商大学信息学院实验报告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4CB1977"/>
    <w:multiLevelType w:val="singleLevel"/>
    <w:tmpl w:val="94CB1977"/>
    <w:lvl w:ilvl="0" w:tentative="0">
      <w:start w:val="1"/>
      <w:numFmt w:val="chineseCounting"/>
      <w:suff w:val="nothing"/>
      <w:lvlText w:val="（%1）"/>
      <w:lvlJc w:val="left"/>
      <w:pPr>
        <w:ind w:left="0" w:firstLine="420"/>
      </w:pPr>
      <w:rPr>
        <w:rFonts w:hint="eastAsia"/>
      </w:rPr>
    </w:lvl>
  </w:abstractNum>
  <w:abstractNum w:abstractNumId="1">
    <w:nsid w:val="A98E5975"/>
    <w:multiLevelType w:val="singleLevel"/>
    <w:tmpl w:val="A98E5975"/>
    <w:lvl w:ilvl="0" w:tentative="0">
      <w:start w:val="1"/>
      <w:numFmt w:val="decimalEnclosedCircleChinese"/>
      <w:suff w:val="nothing"/>
      <w:lvlText w:val="%1　"/>
      <w:lvlJc w:val="left"/>
      <w:pPr>
        <w:ind w:left="0" w:firstLine="400"/>
      </w:pPr>
      <w:rPr>
        <w:rFonts w:hint="eastAsia"/>
      </w:rPr>
    </w:lvl>
  </w:abstractNum>
  <w:abstractNum w:abstractNumId="2">
    <w:nsid w:val="04FA7E58"/>
    <w:multiLevelType w:val="singleLevel"/>
    <w:tmpl w:val="04FA7E58"/>
    <w:lvl w:ilvl="0" w:tentative="0">
      <w:start w:val="1"/>
      <w:numFmt w:val="decimal"/>
      <w:lvlText w:val="%1."/>
      <w:lvlJc w:val="left"/>
      <w:pPr>
        <w:tabs>
          <w:tab w:val="left" w:pos="312"/>
        </w:tabs>
      </w:pPr>
    </w:lvl>
  </w:abstractNum>
  <w:abstractNum w:abstractNumId="3">
    <w:nsid w:val="46776A63"/>
    <w:multiLevelType w:val="singleLevel"/>
    <w:tmpl w:val="46776A63"/>
    <w:lvl w:ilvl="0" w:tentative="0">
      <w:start w:val="3"/>
      <w:numFmt w:val="decimal"/>
      <w:suff w:val="nothing"/>
      <w:lvlText w:val="%1、"/>
      <w:lvlJc w:val="left"/>
    </w:lvl>
  </w:abstractNum>
  <w:abstractNum w:abstractNumId="4">
    <w:nsid w:val="7C58AB9E"/>
    <w:multiLevelType w:val="singleLevel"/>
    <w:tmpl w:val="7C58AB9E"/>
    <w:lvl w:ilvl="0" w:tentative="0">
      <w:start w:val="1"/>
      <w:numFmt w:val="decimal"/>
      <w:lvlText w:val="(%1)"/>
      <w:lvlJc w:val="left"/>
      <w:pPr>
        <w:ind w:left="425" w:hanging="425"/>
      </w:pPr>
      <w:rPr>
        <w:rFonts w:hint="default"/>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3584"/>
    <w:rsid w:val="001D0643"/>
    <w:rsid w:val="00352B8E"/>
    <w:rsid w:val="00523584"/>
    <w:rsid w:val="00697599"/>
    <w:rsid w:val="009C7683"/>
    <w:rsid w:val="00AE6043"/>
    <w:rsid w:val="00B70784"/>
    <w:rsid w:val="00BC001F"/>
    <w:rsid w:val="00E26794"/>
    <w:rsid w:val="00F0756C"/>
    <w:rsid w:val="00FC2721"/>
    <w:rsid w:val="0C2E6D14"/>
    <w:rsid w:val="0CFC09B4"/>
    <w:rsid w:val="0EFB1541"/>
    <w:rsid w:val="2BC14E15"/>
    <w:rsid w:val="32374460"/>
    <w:rsid w:val="649B53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0"/>
    <w:pPr>
      <w:tabs>
        <w:tab w:val="center" w:pos="4153"/>
        <w:tab w:val="right" w:pos="8306"/>
      </w:tabs>
      <w:snapToGrid w:val="0"/>
      <w:jc w:val="left"/>
    </w:pPr>
    <w:rPr>
      <w:sz w:val="18"/>
      <w:szCs w:val="18"/>
    </w:rPr>
  </w:style>
  <w:style w:type="paragraph" w:styleId="3">
    <w:name w:val="header"/>
    <w:basedOn w:val="1"/>
    <w:link w:val="6"/>
    <w:unhideWhenUsed/>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99"/>
    <w:rPr>
      <w:sz w:val="18"/>
      <w:szCs w:val="18"/>
    </w:rPr>
  </w:style>
  <w:style w:type="character" w:customStyle="1" w:styleId="7">
    <w:name w:val="页脚 Char"/>
    <w:basedOn w:val="5"/>
    <w:link w:val="2"/>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77</Words>
  <Characters>445</Characters>
  <Lines>3</Lines>
  <Paragraphs>1</Paragraphs>
  <TotalTime>1</TotalTime>
  <ScaleCrop>false</ScaleCrop>
  <LinksUpToDate>false</LinksUpToDate>
  <CharactersWithSpaces>521</CharactersWithSpaces>
  <Application>WPS Office_11.1.0.9145_F1E327BC-269C-435d-A152-05C5408002CA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2018-09-10T02:40:00Z</dcterms:created>
  <dc:creator>admin</dc:creator>
  <cp:lastModifiedBy>刘世源</cp:lastModifiedBy>
  <dcterms:modified xsi:type="dcterms:W3CDTF">2019-10-27T12:12:58Z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2052-11.1.0.9145</vt:lpwstr>
  </property>
</Properties>
</file>