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eastAsia="黑体"/>
          <w:b/>
          <w:sz w:val="49"/>
        </w:rPr>
      </w:pPr>
      <w:r>
        <w:rPr>
          <w:rFonts w:hint="eastAsia" w:ascii="黑体" w:eastAsia="黑体"/>
          <w:b/>
          <w:sz w:val="49"/>
        </w:rPr>
        <w:drawing>
          <wp:anchor distT="0" distB="0" distL="114300" distR="114300" simplePos="0" relativeHeight="251659264" behindDoc="0" locked="0" layoutInCell="1" allowOverlap="1">
            <wp:simplePos x="0" y="0"/>
            <wp:positionH relativeFrom="column">
              <wp:posOffset>4000500</wp:posOffset>
            </wp:positionH>
            <wp:positionV relativeFrom="paragraph">
              <wp:posOffset>-99060</wp:posOffset>
            </wp:positionV>
            <wp:extent cx="1371600" cy="1199515"/>
            <wp:effectExtent l="0" t="0" r="0" b="4445"/>
            <wp:wrapNone/>
            <wp:docPr id="1"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shzu"/>
                    <pic:cNvPicPr>
                      <a:picLocks noChangeAspect="1"/>
                    </pic:cNvPicPr>
                  </pic:nvPicPr>
                  <pic:blipFill>
                    <a:blip r:embed="rId6"/>
                    <a:stretch>
                      <a:fillRect/>
                    </a:stretch>
                  </pic:blipFill>
                  <pic:spPr>
                    <a:xfrm>
                      <a:off x="0" y="0"/>
                      <a:ext cx="1371600" cy="1199515"/>
                    </a:xfrm>
                    <a:prstGeom prst="rect">
                      <a:avLst/>
                    </a:prstGeom>
                    <a:noFill/>
                    <a:ln>
                      <a:noFill/>
                    </a:ln>
                  </pic:spPr>
                </pic:pic>
              </a:graphicData>
            </a:graphic>
          </wp:anchor>
        </w:drawing>
      </w:r>
    </w:p>
    <w:p>
      <w:pPr>
        <w:rPr>
          <w:rFonts w:hint="eastAsia" w:ascii="黑体" w:eastAsia="黑体"/>
          <w:b/>
          <w:sz w:val="49"/>
        </w:rPr>
      </w:pPr>
    </w:p>
    <w:p>
      <w:pPr>
        <w:ind w:firstLine="492" w:firstLineChars="100"/>
        <w:rPr>
          <w:rFonts w:hint="eastAsia" w:ascii="黑体" w:eastAsia="黑体"/>
          <w:b/>
          <w:sz w:val="49"/>
        </w:rPr>
      </w:pPr>
      <w:r>
        <w:rPr>
          <w:rFonts w:hint="eastAsia" w:ascii="黑体" w:eastAsia="黑体"/>
          <w:b/>
          <w:sz w:val="49"/>
        </w:rPr>
        <w:t>石河子大学信息科学与技术学院</w:t>
      </w:r>
    </w:p>
    <w:p>
      <w:pPr>
        <w:jc w:val="center"/>
        <w:rPr>
          <w:rFonts w:hint="eastAsia" w:ascii="黑体" w:eastAsia="黑体"/>
          <w:b/>
          <w:sz w:val="49"/>
        </w:rPr>
      </w:pPr>
      <w:r>
        <w:rPr>
          <w:rFonts w:hint="eastAsia" w:ascii="黑体" w:eastAsia="黑体"/>
          <w:b/>
          <w:sz w:val="49"/>
        </w:rPr>
        <w:t>操作系统课程作业</w:t>
      </w:r>
    </w:p>
    <w:p>
      <w:pPr>
        <w:jc w:val="center"/>
        <w:rPr>
          <w:rFonts w:hint="eastAsia" w:ascii="黑体" w:eastAsia="黑体"/>
          <w:b/>
          <w:sz w:val="49"/>
        </w:rPr>
      </w:pPr>
    </w:p>
    <w:p>
      <w:pPr>
        <w:rPr>
          <w:rFonts w:hint="eastAsia" w:ascii="黑体" w:eastAsia="黑体"/>
          <w:b/>
          <w:sz w:val="49"/>
        </w:rPr>
      </w:pPr>
    </w:p>
    <w:p>
      <w:pPr>
        <w:rPr>
          <w:rFonts w:hint="eastAsia" w:ascii="黑体" w:eastAsia="黑体"/>
          <w:b/>
          <w:sz w:val="49"/>
        </w:rPr>
      </w:pPr>
    </w:p>
    <w:tbl>
      <w:tblPr>
        <w:tblStyle w:val="8"/>
        <w:tblW w:w="0" w:type="auto"/>
        <w:jc w:val="center"/>
        <w:tblLayout w:type="autofit"/>
        <w:tblCellMar>
          <w:top w:w="0" w:type="dxa"/>
          <w:left w:w="108" w:type="dxa"/>
          <w:bottom w:w="0" w:type="dxa"/>
          <w:right w:w="108" w:type="dxa"/>
        </w:tblCellMar>
      </w:tblPr>
      <w:tblGrid>
        <w:gridCol w:w="1703"/>
        <w:gridCol w:w="5284"/>
        <w:gridCol w:w="236"/>
      </w:tblGrid>
      <w:tr>
        <w:tblPrEx>
          <w:tblCellMar>
            <w:top w:w="0" w:type="dxa"/>
            <w:left w:w="108" w:type="dxa"/>
            <w:bottom w:w="0" w:type="dxa"/>
            <w:right w:w="108" w:type="dxa"/>
          </w:tblCellMar>
        </w:tblPrEx>
        <w:trPr>
          <w:gridAfter w:val="1"/>
          <w:wAfter w:w="236" w:type="dxa"/>
          <w:jc w:val="center"/>
        </w:trPr>
        <w:tc>
          <w:tcPr>
            <w:tcW w:w="1703" w:type="dxa"/>
            <w:shd w:val="clear" w:color="auto" w:fill="auto"/>
            <w:noWrap w:val="0"/>
            <w:vAlign w:val="top"/>
          </w:tcPr>
          <w:p>
            <w:pPr>
              <w:jc w:val="center"/>
              <w:rPr>
                <w:rFonts w:hint="eastAsia" w:ascii="黑体" w:eastAsia="黑体"/>
                <w:b/>
                <w:sz w:val="32"/>
                <w:szCs w:val="32"/>
              </w:rPr>
            </w:pPr>
            <w:r>
              <w:rPr>
                <w:rFonts w:hint="eastAsia" w:ascii="黑体" w:eastAsia="黑体"/>
                <w:b/>
                <w:sz w:val="32"/>
                <w:szCs w:val="32"/>
              </w:rPr>
              <w:t>作业名称：</w:t>
            </w:r>
          </w:p>
        </w:tc>
        <w:tc>
          <w:tcPr>
            <w:tcW w:w="5284" w:type="dxa"/>
            <w:tcBorders>
              <w:bottom w:val="single" w:color="auto" w:sz="4" w:space="0"/>
            </w:tcBorders>
            <w:shd w:val="clear" w:color="auto" w:fill="auto"/>
            <w:noWrap w:val="0"/>
            <w:vAlign w:val="top"/>
          </w:tcPr>
          <w:p>
            <w:pPr>
              <w:spacing w:line="360" w:lineRule="auto"/>
              <w:jc w:val="center"/>
              <w:rPr>
                <w:rFonts w:hint="eastAsia" w:ascii="黑体" w:eastAsia="黑体"/>
                <w:b/>
                <w:sz w:val="32"/>
                <w:szCs w:val="32"/>
              </w:rPr>
            </w:pPr>
            <w:r>
              <w:rPr>
                <w:rFonts w:hint="eastAsia" w:ascii="黑体" w:hAnsi="黑体" w:eastAsia="黑体" w:cs="黑体"/>
                <w:b/>
                <w:bCs/>
                <w:sz w:val="32"/>
                <w:szCs w:val="32"/>
                <w:lang w:val="en-US" w:eastAsia="zh-CN"/>
              </w:rPr>
              <w:t>设备</w:t>
            </w:r>
            <w:r>
              <w:rPr>
                <w:rFonts w:hint="eastAsia" w:ascii="黑体" w:hAnsi="黑体" w:eastAsia="黑体" w:cs="黑体"/>
                <w:b/>
                <w:bCs/>
                <w:sz w:val="32"/>
                <w:szCs w:val="32"/>
              </w:rPr>
              <w:t>作业</w:t>
            </w:r>
          </w:p>
        </w:tc>
      </w:tr>
      <w:tr>
        <w:tblPrEx>
          <w:tblCellMar>
            <w:top w:w="0" w:type="dxa"/>
            <w:left w:w="108" w:type="dxa"/>
            <w:bottom w:w="0" w:type="dxa"/>
            <w:right w:w="108" w:type="dxa"/>
          </w:tblCellMar>
        </w:tblPrEx>
        <w:trPr>
          <w:gridAfter w:val="1"/>
          <w:wAfter w:w="236" w:type="dxa"/>
          <w:jc w:val="center"/>
        </w:trPr>
        <w:tc>
          <w:tcPr>
            <w:tcW w:w="1703" w:type="dxa"/>
            <w:shd w:val="clear" w:color="auto" w:fill="auto"/>
            <w:noWrap w:val="0"/>
            <w:vAlign w:val="top"/>
          </w:tcPr>
          <w:p>
            <w:pPr>
              <w:jc w:val="center"/>
              <w:rPr>
                <w:rFonts w:hint="eastAsia" w:ascii="黑体" w:eastAsia="黑体"/>
                <w:b/>
                <w:sz w:val="32"/>
                <w:szCs w:val="32"/>
              </w:rPr>
            </w:pPr>
            <w:r>
              <w:rPr>
                <w:rFonts w:hint="eastAsia" w:ascii="黑体" w:eastAsia="黑体"/>
                <w:b/>
                <w:sz w:val="32"/>
                <w:szCs w:val="32"/>
              </w:rPr>
              <w:t>学生姓名：</w:t>
            </w:r>
          </w:p>
        </w:tc>
        <w:tc>
          <w:tcPr>
            <w:tcW w:w="5284" w:type="dxa"/>
            <w:tcBorders>
              <w:top w:val="single" w:color="auto" w:sz="4" w:space="0"/>
              <w:bottom w:val="single" w:color="auto" w:sz="4" w:space="0"/>
            </w:tcBorders>
            <w:shd w:val="clear" w:color="auto" w:fill="auto"/>
            <w:noWrap w:val="0"/>
            <w:vAlign w:val="top"/>
          </w:tcPr>
          <w:p>
            <w:pPr>
              <w:jc w:val="center"/>
              <w:rPr>
                <w:rFonts w:hint="eastAsia" w:ascii="黑体" w:eastAsia="黑体"/>
                <w:b/>
                <w:sz w:val="32"/>
                <w:szCs w:val="32"/>
                <w:lang w:val="en-US" w:eastAsia="zh-CN"/>
              </w:rPr>
            </w:pPr>
            <w:r>
              <w:rPr>
                <w:rFonts w:hint="eastAsia" w:ascii="黑体" w:eastAsia="黑体"/>
                <w:b/>
                <w:sz w:val="32"/>
                <w:szCs w:val="32"/>
                <w:lang w:val="en-US" w:eastAsia="zh-CN"/>
              </w:rPr>
              <w:t>童俊</w:t>
            </w:r>
          </w:p>
        </w:tc>
      </w:tr>
      <w:tr>
        <w:tblPrEx>
          <w:tblCellMar>
            <w:top w:w="0" w:type="dxa"/>
            <w:left w:w="108" w:type="dxa"/>
            <w:bottom w:w="0" w:type="dxa"/>
            <w:right w:w="108" w:type="dxa"/>
          </w:tblCellMar>
        </w:tblPrEx>
        <w:trPr>
          <w:gridAfter w:val="1"/>
          <w:wAfter w:w="236" w:type="dxa"/>
          <w:jc w:val="center"/>
        </w:trPr>
        <w:tc>
          <w:tcPr>
            <w:tcW w:w="1703" w:type="dxa"/>
            <w:shd w:val="clear" w:color="auto" w:fill="auto"/>
            <w:noWrap w:val="0"/>
            <w:vAlign w:val="top"/>
          </w:tcPr>
          <w:p>
            <w:pPr>
              <w:jc w:val="center"/>
              <w:rPr>
                <w:rFonts w:hint="eastAsia" w:ascii="黑体" w:eastAsia="黑体"/>
                <w:b/>
                <w:sz w:val="32"/>
                <w:szCs w:val="32"/>
              </w:rPr>
            </w:pPr>
            <w:r>
              <w:rPr>
                <w:rFonts w:hint="eastAsia" w:ascii="黑体" w:eastAsia="黑体"/>
                <w:b/>
                <w:sz w:val="32"/>
                <w:szCs w:val="32"/>
              </w:rPr>
              <w:t>学    号：</w:t>
            </w:r>
          </w:p>
        </w:tc>
        <w:tc>
          <w:tcPr>
            <w:tcW w:w="5284" w:type="dxa"/>
            <w:tcBorders>
              <w:top w:val="single" w:color="auto" w:sz="4" w:space="0"/>
              <w:bottom w:val="single" w:color="auto" w:sz="4" w:space="0"/>
            </w:tcBorders>
            <w:shd w:val="clear" w:color="auto" w:fill="auto"/>
            <w:noWrap w:val="0"/>
            <w:vAlign w:val="top"/>
          </w:tcPr>
          <w:p>
            <w:pPr>
              <w:jc w:val="center"/>
              <w:rPr>
                <w:rFonts w:hint="default" w:ascii="黑体" w:eastAsia="黑体"/>
                <w:b/>
                <w:sz w:val="32"/>
                <w:szCs w:val="32"/>
                <w:lang w:val="en-US" w:eastAsia="zh-CN"/>
              </w:rPr>
            </w:pPr>
            <w:r>
              <w:rPr>
                <w:rFonts w:hint="eastAsia" w:ascii="黑体" w:eastAsia="黑体"/>
                <w:b/>
                <w:sz w:val="32"/>
                <w:szCs w:val="32"/>
                <w:lang w:val="en-US" w:eastAsia="zh-CN"/>
              </w:rPr>
              <w:t>20201018294</w:t>
            </w:r>
          </w:p>
        </w:tc>
      </w:tr>
      <w:tr>
        <w:tblPrEx>
          <w:tblCellMar>
            <w:top w:w="0" w:type="dxa"/>
            <w:left w:w="108" w:type="dxa"/>
            <w:bottom w:w="0" w:type="dxa"/>
            <w:right w:w="108" w:type="dxa"/>
          </w:tblCellMar>
        </w:tblPrEx>
        <w:trPr>
          <w:gridAfter w:val="1"/>
          <w:wAfter w:w="236" w:type="dxa"/>
          <w:jc w:val="center"/>
        </w:trPr>
        <w:tc>
          <w:tcPr>
            <w:tcW w:w="1703" w:type="dxa"/>
            <w:shd w:val="clear" w:color="auto" w:fill="auto"/>
            <w:noWrap w:val="0"/>
            <w:vAlign w:val="top"/>
          </w:tcPr>
          <w:p>
            <w:pPr>
              <w:jc w:val="center"/>
              <w:rPr>
                <w:rFonts w:hint="eastAsia" w:ascii="黑体" w:eastAsia="黑体"/>
                <w:b/>
                <w:sz w:val="32"/>
                <w:szCs w:val="32"/>
              </w:rPr>
            </w:pPr>
            <w:r>
              <w:rPr>
                <w:rFonts w:hint="eastAsia" w:ascii="黑体" w:eastAsia="黑体"/>
                <w:b/>
                <w:sz w:val="32"/>
                <w:szCs w:val="32"/>
              </w:rPr>
              <w:t>学    院：</w:t>
            </w:r>
          </w:p>
        </w:tc>
        <w:tc>
          <w:tcPr>
            <w:tcW w:w="5284" w:type="dxa"/>
            <w:tcBorders>
              <w:top w:val="single" w:color="auto" w:sz="4" w:space="0"/>
              <w:bottom w:val="single" w:color="auto" w:sz="4" w:space="0"/>
            </w:tcBorders>
            <w:shd w:val="clear" w:color="auto" w:fill="auto"/>
            <w:noWrap w:val="0"/>
            <w:vAlign w:val="top"/>
          </w:tcPr>
          <w:p>
            <w:pPr>
              <w:jc w:val="center"/>
              <w:rPr>
                <w:rFonts w:hint="eastAsia" w:ascii="黑体" w:eastAsia="黑体"/>
                <w:b/>
                <w:sz w:val="32"/>
                <w:szCs w:val="32"/>
              </w:rPr>
            </w:pPr>
            <w:r>
              <w:rPr>
                <w:rFonts w:hint="eastAsia" w:ascii="黑体" w:eastAsia="黑体"/>
                <w:b/>
                <w:sz w:val="32"/>
                <w:szCs w:val="32"/>
              </w:rPr>
              <w:t>信息科学与技术学院</w:t>
            </w:r>
          </w:p>
        </w:tc>
      </w:tr>
      <w:tr>
        <w:tblPrEx>
          <w:tblCellMar>
            <w:top w:w="0" w:type="dxa"/>
            <w:left w:w="108" w:type="dxa"/>
            <w:bottom w:w="0" w:type="dxa"/>
            <w:right w:w="108" w:type="dxa"/>
          </w:tblCellMar>
        </w:tblPrEx>
        <w:trPr>
          <w:gridAfter w:val="1"/>
          <w:wAfter w:w="236" w:type="dxa"/>
          <w:jc w:val="center"/>
        </w:trPr>
        <w:tc>
          <w:tcPr>
            <w:tcW w:w="1703" w:type="dxa"/>
            <w:shd w:val="clear" w:color="auto" w:fill="auto"/>
            <w:noWrap w:val="0"/>
            <w:vAlign w:val="top"/>
          </w:tcPr>
          <w:p>
            <w:pPr>
              <w:jc w:val="center"/>
              <w:rPr>
                <w:rFonts w:hint="eastAsia" w:ascii="黑体" w:eastAsia="黑体"/>
                <w:b/>
                <w:sz w:val="32"/>
                <w:szCs w:val="32"/>
              </w:rPr>
            </w:pPr>
            <w:r>
              <w:rPr>
                <w:rFonts w:hint="eastAsia" w:ascii="黑体" w:eastAsia="黑体"/>
                <w:b/>
                <w:sz w:val="32"/>
                <w:szCs w:val="32"/>
              </w:rPr>
              <w:t>专业年级：</w:t>
            </w:r>
          </w:p>
        </w:tc>
        <w:tc>
          <w:tcPr>
            <w:tcW w:w="5284" w:type="dxa"/>
            <w:tcBorders>
              <w:top w:val="single" w:color="auto" w:sz="4" w:space="0"/>
              <w:bottom w:val="single" w:color="auto" w:sz="4" w:space="0"/>
            </w:tcBorders>
            <w:shd w:val="clear" w:color="auto" w:fill="auto"/>
            <w:noWrap w:val="0"/>
            <w:vAlign w:val="top"/>
          </w:tcPr>
          <w:p>
            <w:pPr>
              <w:jc w:val="center"/>
              <w:rPr>
                <w:rFonts w:hint="default" w:ascii="黑体" w:eastAsia="黑体"/>
                <w:b/>
                <w:sz w:val="32"/>
                <w:szCs w:val="32"/>
                <w:lang w:val="en-US" w:eastAsia="zh-CN"/>
              </w:rPr>
            </w:pPr>
            <w:r>
              <w:rPr>
                <w:rFonts w:hint="eastAsia" w:ascii="黑体" w:eastAsia="黑体"/>
                <w:b/>
                <w:sz w:val="32"/>
                <w:szCs w:val="32"/>
                <w:lang w:val="en-US" w:eastAsia="zh-CN"/>
              </w:rPr>
              <w:t>计科2020级9班</w:t>
            </w:r>
          </w:p>
        </w:tc>
      </w:tr>
      <w:tr>
        <w:tblPrEx>
          <w:tblCellMar>
            <w:top w:w="0" w:type="dxa"/>
            <w:left w:w="108" w:type="dxa"/>
            <w:bottom w:w="0" w:type="dxa"/>
            <w:right w:w="108" w:type="dxa"/>
          </w:tblCellMar>
        </w:tblPrEx>
        <w:trPr>
          <w:jc w:val="center"/>
        </w:trPr>
        <w:tc>
          <w:tcPr>
            <w:tcW w:w="1703" w:type="dxa"/>
            <w:shd w:val="clear" w:color="auto" w:fill="auto"/>
            <w:noWrap w:val="0"/>
            <w:vAlign w:val="top"/>
          </w:tcPr>
          <w:p>
            <w:pPr>
              <w:jc w:val="center"/>
              <w:rPr>
                <w:rFonts w:hint="eastAsia" w:ascii="黑体" w:eastAsia="黑体"/>
                <w:b/>
                <w:sz w:val="32"/>
                <w:szCs w:val="32"/>
              </w:rPr>
            </w:pPr>
            <w:r>
              <w:rPr>
                <w:rFonts w:hint="eastAsia" w:ascii="黑体" w:eastAsia="黑体"/>
                <w:b/>
                <w:sz w:val="32"/>
                <w:szCs w:val="32"/>
              </w:rPr>
              <w:t>指导教师：</w:t>
            </w:r>
          </w:p>
        </w:tc>
        <w:tc>
          <w:tcPr>
            <w:tcW w:w="5284" w:type="dxa"/>
            <w:tcBorders>
              <w:top w:val="single" w:color="auto" w:sz="4" w:space="0"/>
              <w:bottom w:val="single" w:color="auto" w:sz="4" w:space="0"/>
            </w:tcBorders>
            <w:shd w:val="clear" w:color="auto" w:fill="auto"/>
            <w:noWrap w:val="0"/>
            <w:vAlign w:val="top"/>
          </w:tcPr>
          <w:p>
            <w:pPr>
              <w:jc w:val="center"/>
              <w:rPr>
                <w:rFonts w:hint="eastAsia" w:ascii="黑体" w:eastAsia="黑体"/>
                <w:b/>
                <w:sz w:val="32"/>
                <w:szCs w:val="32"/>
              </w:rPr>
            </w:pPr>
            <w:r>
              <w:rPr>
                <w:rFonts w:hint="eastAsia" w:ascii="黑体" w:eastAsia="黑体"/>
                <w:b/>
                <w:sz w:val="32"/>
                <w:szCs w:val="32"/>
              </w:rPr>
              <w:t>高新奇</w:t>
            </w:r>
          </w:p>
        </w:tc>
        <w:tc>
          <w:tcPr>
            <w:tcW w:w="236" w:type="dxa"/>
            <w:tcBorders>
              <w:top w:val="single" w:color="auto" w:sz="4" w:space="0"/>
              <w:bottom w:val="single" w:color="auto" w:sz="4" w:space="0"/>
            </w:tcBorders>
            <w:shd w:val="clear" w:color="auto" w:fill="auto"/>
            <w:noWrap w:val="0"/>
            <w:vAlign w:val="top"/>
          </w:tcPr>
          <w:p>
            <w:pPr>
              <w:jc w:val="center"/>
              <w:rPr>
                <w:rFonts w:hint="eastAsia" w:ascii="黑体" w:eastAsia="黑体"/>
                <w:b/>
                <w:sz w:val="32"/>
                <w:szCs w:val="32"/>
              </w:rPr>
            </w:pPr>
          </w:p>
        </w:tc>
      </w:tr>
      <w:tr>
        <w:tblPrEx>
          <w:tblCellMar>
            <w:top w:w="0" w:type="dxa"/>
            <w:left w:w="108" w:type="dxa"/>
            <w:bottom w:w="0" w:type="dxa"/>
            <w:right w:w="108" w:type="dxa"/>
          </w:tblCellMar>
        </w:tblPrEx>
        <w:trPr>
          <w:gridAfter w:val="1"/>
          <w:wAfter w:w="236" w:type="dxa"/>
          <w:jc w:val="center"/>
        </w:trPr>
        <w:tc>
          <w:tcPr>
            <w:tcW w:w="1703" w:type="dxa"/>
            <w:shd w:val="clear" w:color="auto" w:fill="auto"/>
            <w:noWrap w:val="0"/>
            <w:vAlign w:val="top"/>
          </w:tcPr>
          <w:p>
            <w:pPr>
              <w:jc w:val="center"/>
              <w:rPr>
                <w:rFonts w:hint="eastAsia" w:ascii="黑体" w:eastAsia="黑体"/>
                <w:b/>
                <w:sz w:val="32"/>
                <w:szCs w:val="32"/>
              </w:rPr>
            </w:pPr>
            <w:r>
              <w:rPr>
                <w:rFonts w:hint="eastAsia" w:ascii="黑体" w:eastAsia="黑体"/>
                <w:b/>
                <w:sz w:val="32"/>
                <w:szCs w:val="32"/>
              </w:rPr>
              <w:t>完成日期：</w:t>
            </w:r>
          </w:p>
        </w:tc>
        <w:tc>
          <w:tcPr>
            <w:tcW w:w="5284" w:type="dxa"/>
            <w:tcBorders>
              <w:top w:val="single" w:color="auto" w:sz="4" w:space="0"/>
              <w:bottom w:val="single" w:color="auto" w:sz="4" w:space="0"/>
            </w:tcBorders>
            <w:shd w:val="clear" w:color="auto" w:fill="auto"/>
            <w:noWrap w:val="0"/>
            <w:vAlign w:val="top"/>
          </w:tcPr>
          <w:p>
            <w:pPr>
              <w:jc w:val="center"/>
              <w:rPr>
                <w:rFonts w:hint="default" w:ascii="黑体" w:eastAsia="黑体"/>
                <w:b/>
                <w:sz w:val="32"/>
                <w:szCs w:val="32"/>
                <w:lang w:val="en-US" w:eastAsia="zh-CN"/>
              </w:rPr>
            </w:pPr>
            <w:r>
              <w:rPr>
                <w:rFonts w:hint="eastAsia" w:ascii="黑体" w:eastAsia="黑体"/>
                <w:b/>
                <w:sz w:val="32"/>
                <w:szCs w:val="32"/>
                <w:lang w:val="en-US" w:eastAsia="zh-CN"/>
              </w:rPr>
              <w:t>2022年6月17日</w:t>
            </w:r>
          </w:p>
        </w:tc>
      </w:tr>
    </w:tbl>
    <w:p>
      <w:pPr>
        <w:pStyle w:val="2"/>
        <w:rPr>
          <w:rFonts w:hint="eastAsia"/>
        </w:rPr>
      </w:pPr>
    </w:p>
    <w:p>
      <w:pPr>
        <w:rPr>
          <w:rFonts w:hint="eastAsia"/>
        </w:rPr>
      </w:pPr>
    </w:p>
    <w:p>
      <w:pPr>
        <w:sectPr>
          <w:pgSz w:w="11906" w:h="16838"/>
          <w:pgMar w:top="1440" w:right="1800" w:bottom="1440" w:left="1800" w:header="851" w:footer="992" w:gutter="0"/>
          <w:cols w:space="425" w:num="1"/>
          <w:docGrid w:type="lines" w:linePitch="312" w:charSpace="0"/>
        </w:sectPr>
      </w:pP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内存与外设之间4种信息传输方式</w:t>
      </w:r>
    </w:p>
    <w:p>
      <w:pPr>
        <w:numPr>
          <w:ilvl w:val="0"/>
          <w:numId w:val="2"/>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程序直接控制方式：就是由用户进程直接控制内存或CPU和外围设备之间的信息传送。</w:t>
      </w:r>
    </w:p>
    <w:p>
      <w:pPr>
        <w:numPr>
          <w:ilvl w:val="0"/>
          <w:numId w:val="2"/>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程序查询方式：输入输出完全由CPU控制。由于在进行I/O传送的开头，CPU需要一次又一次地读取状态寄存器，直至其中的busy位被清除，此时CPU处于“忙试等待”或者“轮询“状态。</w:t>
      </w:r>
    </w:p>
    <w:p>
      <w:pPr>
        <w:numPr>
          <w:ilvl w:val="0"/>
          <w:numId w:val="2"/>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中断控制方式：被用来控制外围设备和内存与CPU之间的数据传送。这种方式要求CPU与设备（或控制器）之间有相应的中断请求线，而且在设备控制器的控制状态寄存器的相应的中断允许位。</w:t>
      </w:r>
    </w:p>
    <w:p>
      <w:pPr>
        <w:numPr>
          <w:ilvl w:val="0"/>
          <w:numId w:val="2"/>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DMA方式：又称直接存取方式。其基本思想是在外围设备和内存之间开辟直接的数据交换通道。</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DMA的工作过程？</w:t>
      </w:r>
    </w:p>
    <w:p>
      <w:pPr>
        <w:numPr>
          <w:ilvl w:val="0"/>
          <w:numId w:val="3"/>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CPU启动io操作控制DNA写命令到寄存器里。通过窃取总线控制权的方式，把数据传送到指定的内存单元。。</w:t>
      </w:r>
    </w:p>
    <w:p>
      <w:pPr>
        <w:numPr>
          <w:ilvl w:val="0"/>
          <w:numId w:val="3"/>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磁盘控制器执行从内部缓冲区到指定内存的数据传送工作，一次传送一个字。</w:t>
      </w:r>
    </w:p>
    <w:p>
      <w:pPr>
        <w:numPr>
          <w:ilvl w:val="0"/>
          <w:numId w:val="3"/>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数据传送应答，直到数据传送完毕。</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通道的工作过程？CAW，CCW，CSW，CDW含义功能？</w:t>
      </w:r>
    </w:p>
    <w:p>
      <w:pPr>
        <w:ind w:firstLine="420" w:firstLineChars="0"/>
        <w:rPr>
          <w:rFonts w:hint="eastAsia"/>
        </w:rPr>
      </w:pPr>
      <w:r>
        <w:rPr>
          <w:rFonts w:hint="eastAsia"/>
          <w:lang w:val="en-US" w:eastAsia="zh-CN"/>
        </w:rPr>
        <w:t>通道工作</w:t>
      </w:r>
      <w:r>
        <w:rPr>
          <w:rFonts w:hint="eastAsia"/>
        </w:rPr>
        <w:t>过程： 接收到“启动I/0”指令后，从CAW中取出通道程序的首地址，并根据首地址取出第一条指令放入CCW中，同时向CPU发回答信号，使CPU可继续执行其他程序，而通道则开始执行通道程序，完成传输工作。</w:t>
      </w:r>
    </w:p>
    <w:p>
      <w:pPr>
        <w:rPr>
          <w:rFonts w:hint="eastAsia"/>
        </w:rPr>
      </w:pPr>
      <w:r>
        <w:rPr>
          <w:rFonts w:hint="eastAsia"/>
        </w:rPr>
        <w:t>当通道传输完成最后一条指令时，向CPU发I/0中断，并且通道停止工作。CPU接收中断信号，从CSW中取得有关信息，决定下一步做什么。</w:t>
      </w:r>
    </w:p>
    <w:p>
      <w:pPr>
        <w:spacing w:line="288" w:lineRule="auto"/>
        <w:ind w:firstLine="420"/>
        <w:rPr>
          <w:rFonts w:hint="eastAsia"/>
        </w:rPr>
      </w:pPr>
      <w:r>
        <w:rPr>
          <w:rFonts w:hint="eastAsia" w:ascii="宋体" w:hAnsi="宋体" w:cs="宋体"/>
          <w:sz w:val="24"/>
        </w:rPr>
        <w:t>通道地址字CAW、通道命令字CCW、通道状态字CSW、通道数据字CDW</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利用SPOOLING技术如何实现打印机的共享？</w:t>
      </w:r>
    </w:p>
    <w:p>
      <w:pPr>
        <w:rPr>
          <w:rFonts w:hint="eastAsia"/>
        </w:rPr>
      </w:pPr>
      <w:r>
        <w:rPr>
          <w:rFonts w:hint="eastAsia"/>
        </w:rPr>
        <w:t>spooling系统由磁盘上的输入井和输出井，内存中的输入缓冲区和输出缓冲区，以及输入进程和输出进程构成的。在用 SPOOLING 技术共享打印机时,对所有提出输出请求的用户进程，系统接受它们的请求时，并不真正把打印机分配给它们，而是给每个进程作两件事:</w:t>
      </w:r>
    </w:p>
    <w:p>
      <w:pPr>
        <w:numPr>
          <w:ilvl w:val="0"/>
          <w:numId w:val="4"/>
        </w:numPr>
        <w:ind w:left="0" w:leftChars="0" w:firstLine="400" w:firstLineChars="0"/>
        <w:rPr>
          <w:rFonts w:hint="eastAsia"/>
        </w:rPr>
      </w:pPr>
      <w:r>
        <w:rPr>
          <w:rFonts w:hint="eastAsia"/>
        </w:rPr>
        <w:t>由输出进程在输出井中为它申请一个空闲缓冲区,并将要打印的数据送入其中。</w:t>
      </w:r>
    </w:p>
    <w:p>
      <w:pPr>
        <w:numPr>
          <w:ilvl w:val="0"/>
          <w:numId w:val="4"/>
        </w:numPr>
        <w:ind w:left="0" w:leftChars="0" w:firstLine="400" w:firstLineChars="0"/>
        <w:rPr>
          <w:rFonts w:hint="eastAsia"/>
        </w:rPr>
      </w:pPr>
      <w:r>
        <w:rPr>
          <w:rFonts w:hint="eastAsia"/>
        </w:rPr>
        <w:t>输出进程给用户进程申请一张空白的用户打印请求表,把用户的打印请求填入表里,再将该表挂到打印队列上。</w:t>
      </w:r>
    </w:p>
    <w:p>
      <w:pPr>
        <w:ind w:firstLine="420" w:firstLineChars="0"/>
        <w:rPr>
          <w:rFonts w:hint="eastAsia"/>
        </w:rPr>
      </w:pPr>
      <w:r>
        <w:rPr>
          <w:rFonts w:hint="eastAsia"/>
        </w:rPr>
        <w:t>至此，用户进程觉得它的打印过程已经完成,而不必等待满速的打印过程的完成。当打印机空闲时，输出进程从请求队列的对首取出一个打印请求表,根据表中的要求将要打印的数据从输出井传送到内存的输出缓冲区,再由打印机输出打印,打印完后，再处理下一个打印请求表直到打印队列为空。这样,虽然系统中只有一个打印机，但系统并没有将它分配给任何用户进程，而只是给每个打印请求进程在输出井中分配一个存储区,这个存储区相当于一个逻辑上的打印机，使得每个用户进程都感觉自己在独占一个打印机，通过这样的方式实现对打印机的共享。</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如何理解设备的独立性？</w:t>
      </w:r>
    </w:p>
    <w:p>
      <w:pPr>
        <w:ind w:firstLine="420" w:firstLineChars="0"/>
        <w:rPr>
          <w:rFonts w:hint="eastAsia"/>
        </w:rPr>
      </w:pPr>
      <w:r>
        <w:rPr>
          <w:rFonts w:hint="eastAsia"/>
        </w:rPr>
        <w:t>设备独立性是操作系统把所有外部设备统一当作成文件来看待，只要安装它们的驱动程序，任何用户都可以像使用文件一样，操纵、使用这些设备，而不必知道它们的具体存在形式。为了提高操作系统的可适应性和可扩展性，在现代操作系统中都毫无例外地实现了设备独立性，也称为设备无关性</w:t>
      </w:r>
      <w:r>
        <w:rPr>
          <w:rFonts w:hint="eastAsia"/>
          <w:lang w:eastAsia="zh-CN"/>
        </w:rPr>
        <w:t>，</w:t>
      </w:r>
      <w:r>
        <w:rPr>
          <w:rFonts w:hint="eastAsia"/>
        </w:rPr>
        <w:t>即应用程序独立于具体使用的物理设备。</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I/O软件分层？每层的功能如何？</w:t>
      </w:r>
    </w:p>
    <w:p>
      <w:pPr>
        <w:numPr>
          <w:ilvl w:val="0"/>
          <w:numId w:val="5"/>
        </w:numPr>
        <w:ind w:left="0" w:leftChars="0" w:firstLine="400" w:firstLineChars="0"/>
        <w:rPr>
          <w:rFonts w:hint="eastAsia"/>
        </w:rPr>
      </w:pPr>
      <w:r>
        <w:rPr>
          <w:rFonts w:hint="eastAsia"/>
        </w:rPr>
        <w:t>用户进程层执行输入输出系统调用，对I/0数据进行格式化，为假脱机输入/输出做准备。</w:t>
      </w:r>
    </w:p>
    <w:p>
      <w:pPr>
        <w:numPr>
          <w:ilvl w:val="0"/>
          <w:numId w:val="5"/>
        </w:numPr>
        <w:ind w:left="0" w:leftChars="0" w:firstLine="400" w:firstLineChars="0"/>
        <w:rPr>
          <w:rFonts w:hint="eastAsia"/>
        </w:rPr>
      </w:pPr>
      <w:r>
        <w:rPr>
          <w:rFonts w:hint="eastAsia"/>
        </w:rPr>
        <w:t>独立于设备的软件实现设备的命名、设备的保护、成块处理、缓冲技术和设备分配。</w:t>
      </w:r>
    </w:p>
    <w:p>
      <w:pPr>
        <w:numPr>
          <w:ilvl w:val="0"/>
          <w:numId w:val="5"/>
        </w:numPr>
        <w:ind w:left="0" w:leftChars="0" w:firstLine="400" w:firstLineChars="0"/>
        <w:rPr>
          <w:rFonts w:hint="eastAsia"/>
        </w:rPr>
      </w:pPr>
      <w:r>
        <w:rPr>
          <w:rFonts w:hint="eastAsia"/>
        </w:rPr>
        <w:t>设备驱动程序设置设备寄存器、检查设备的执行状态.</w:t>
      </w:r>
    </w:p>
    <w:p>
      <w:pPr>
        <w:numPr>
          <w:ilvl w:val="0"/>
          <w:numId w:val="5"/>
        </w:numPr>
        <w:ind w:left="0" w:leftChars="0" w:firstLine="400" w:firstLineChars="0"/>
        <w:rPr>
          <w:rFonts w:hint="eastAsia"/>
        </w:rPr>
      </w:pPr>
      <w:r>
        <w:rPr>
          <w:rFonts w:hint="eastAsia"/>
        </w:rPr>
        <w:t>中断处理程序负责1/O完成时，唤醒设备驱动程序进程，进行中断处理</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什么是驱动程序？简述驱动程序的工作过程？</w:t>
      </w:r>
    </w:p>
    <w:p>
      <w:pPr>
        <w:ind w:firstLine="420" w:firstLineChars="0"/>
        <w:rPr>
          <w:rFonts w:hint="eastAsia"/>
        </w:rPr>
      </w:pPr>
      <w:r>
        <w:rPr>
          <w:rFonts w:hint="eastAsia"/>
        </w:rPr>
        <w:t>设备驱动程序是控制设备动作的核心模块用来控制设备上数据的传输。</w:t>
      </w:r>
    </w:p>
    <w:p>
      <w:pPr>
        <w:ind w:firstLine="420" w:firstLineChars="0"/>
        <w:rPr>
          <w:rFonts w:hint="eastAsia"/>
        </w:rPr>
      </w:pPr>
      <w:r>
        <w:rPr>
          <w:rFonts w:hint="eastAsia"/>
          <w:lang w:val="en-US" w:eastAsia="zh-CN"/>
        </w:rPr>
        <w:t>工作过程：</w:t>
      </w:r>
      <w:r>
        <w:rPr>
          <w:rFonts w:hint="eastAsia"/>
        </w:rPr>
        <w:t>接收来自上层，与设备无关软件的抽象读写请求，并且将该I/O请求排在请求队列的队尾，同时还要检查I/O请求的合法性，取出请求队列中队首请求，</w:t>
      </w:r>
      <w:r>
        <w:rPr>
          <w:rFonts w:hint="eastAsia"/>
          <w:lang w:val="en-US" w:eastAsia="zh-CN"/>
        </w:rPr>
        <w:t>并</w:t>
      </w:r>
      <w:r>
        <w:rPr>
          <w:rFonts w:hint="eastAsia"/>
        </w:rPr>
        <w:t>将相应设备分配给他，向该设备控制器发送命令，启动设备工作完成指定的I/O操作，处理来自设备的中断。</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以磁盘写操作为例，围绕I/O软件的四个分层，逐一说明UNIX系统处理I/O请求的过程？</w:t>
      </w:r>
    </w:p>
    <w:p>
      <w:pPr>
        <w:numPr>
          <w:ilvl w:val="0"/>
          <w:numId w:val="6"/>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用户进程经I/O系统调用发出I/O请求</w:t>
      </w:r>
      <w:r>
        <w:rPr>
          <w:rFonts w:hint="eastAsia" w:asciiTheme="minorEastAsia" w:hAnsiTheme="minorEastAsia" w:eastAsiaTheme="minorEastAsia" w:cstheme="minorEastAsia"/>
          <w:lang w:eastAsia="zh-CN"/>
        </w:rPr>
        <w:t>，</w:t>
      </w:r>
      <w:r>
        <w:rPr>
          <w:rFonts w:hint="eastAsia" w:ascii="宋体" w:hAnsi="宋体" w:cs="宋体"/>
          <w:sz w:val="24"/>
        </w:rPr>
        <w:t>由操作系统接收用户I/O请求,提供相应的服务。</w:t>
      </w:r>
    </w:p>
    <w:p>
      <w:pPr>
        <w:numPr>
          <w:ilvl w:val="0"/>
          <w:numId w:val="6"/>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经过调用进入I/O系统核心子系统，将对文件的操作转为对相应设备驱动的调用，实现符号设备名映射到相应的驱动程序，在文件系统的支持下，把要执行写操作的文件名转化为文件所对应的地址。</w:t>
      </w:r>
    </w:p>
    <w:p>
      <w:pPr>
        <w:numPr>
          <w:ilvl w:val="0"/>
          <w:numId w:val="6"/>
        </w:numPr>
        <w:ind w:left="0" w:leftChars="0" w:firstLine="40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I/O操作完成后，由通道（或设备)产生中断信号。CPU接到中断请求后，如条件符合（中断优先级高于运行程序的优先级)，则响应中断，然后转去执行相应的中断处理程序。唤醒因等待IO完成而睡眠的进程,然后调度用户进程继续运行。</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P279教材的第13题，第15题</w:t>
      </w:r>
    </w:p>
    <w:p>
      <w:pPr>
        <w:rPr>
          <w:rFonts w:hint="eastAsia" w:ascii="黑体" w:hAnsi="黑体" w:eastAsia="黑体" w:cs="黑体"/>
          <w:lang w:val="en-US" w:eastAsia="zh-CN"/>
        </w:rPr>
      </w:pPr>
      <w:r>
        <w:rPr>
          <w:rFonts w:hint="eastAsia" w:ascii="黑体" w:hAnsi="黑体" w:eastAsia="黑体" w:cs="黑体"/>
          <w:lang w:val="en-US" w:eastAsia="zh-CN"/>
        </w:rPr>
        <w:t>13、下述工作各由哪一层I/O软件完成？</w:t>
      </w:r>
    </w:p>
    <w:p>
      <w:pPr>
        <w:numPr>
          <w:ilvl w:val="0"/>
          <w:numId w:val="7"/>
        </w:numPr>
        <w:ind w:left="0" w:leftChars="0" w:firstLine="400" w:firstLineChars="0"/>
        <w:rPr>
          <w:rFonts w:hint="eastAsia" w:ascii="黑体" w:hAnsi="黑体" w:eastAsia="黑体" w:cs="黑体"/>
          <w:lang w:val="en-US" w:eastAsia="zh-CN"/>
        </w:rPr>
      </w:pPr>
      <w:r>
        <w:rPr>
          <w:rFonts w:hint="eastAsia" w:ascii="黑体" w:hAnsi="黑体" w:eastAsia="黑体" w:cs="黑体"/>
          <w:lang w:val="en-US" w:eastAsia="zh-CN"/>
        </w:rPr>
        <w:t>为了读盘，计算磁道、扇区和磁头。</w:t>
      </w:r>
    </w:p>
    <w:p>
      <w:pPr>
        <w:numPr>
          <w:ilvl w:val="0"/>
          <w:numId w:val="7"/>
        </w:numPr>
        <w:ind w:left="0" w:leftChars="0" w:firstLine="400" w:firstLineChars="0"/>
        <w:rPr>
          <w:rFonts w:hint="eastAsia" w:ascii="黑体" w:hAnsi="黑体" w:eastAsia="黑体" w:cs="黑体"/>
          <w:lang w:val="en-US" w:eastAsia="zh-CN"/>
        </w:rPr>
      </w:pPr>
      <w:r>
        <w:rPr>
          <w:rFonts w:hint="eastAsia" w:ascii="黑体" w:hAnsi="黑体" w:eastAsia="黑体" w:cs="黑体"/>
          <w:lang w:val="en-US" w:eastAsia="zh-CN"/>
        </w:rPr>
        <w:t>维护最近使用的盘块所对应的缓冲区</w:t>
      </w:r>
    </w:p>
    <w:p>
      <w:pPr>
        <w:numPr>
          <w:ilvl w:val="0"/>
          <w:numId w:val="7"/>
        </w:numPr>
        <w:ind w:left="0" w:leftChars="0" w:firstLine="400" w:firstLineChars="0"/>
        <w:rPr>
          <w:rFonts w:hint="eastAsia" w:ascii="黑体" w:hAnsi="黑体" w:eastAsia="黑体" w:cs="黑体"/>
          <w:lang w:val="en-US" w:eastAsia="zh-CN"/>
        </w:rPr>
      </w:pPr>
      <w:r>
        <w:rPr>
          <w:rFonts w:hint="eastAsia" w:ascii="黑体" w:hAnsi="黑体" w:eastAsia="黑体" w:cs="黑体"/>
          <w:lang w:val="en-US" w:eastAsia="zh-CN"/>
        </w:rPr>
        <w:t>把命令写到设备寄存器中。</w:t>
      </w:r>
    </w:p>
    <w:p>
      <w:pPr>
        <w:numPr>
          <w:ilvl w:val="0"/>
          <w:numId w:val="7"/>
        </w:numPr>
        <w:ind w:left="0" w:leftChars="0" w:firstLine="400" w:firstLineChars="0"/>
        <w:rPr>
          <w:rFonts w:hint="eastAsia" w:ascii="黑体" w:hAnsi="黑体" w:eastAsia="黑体" w:cs="黑体"/>
          <w:lang w:val="en-US" w:eastAsia="zh-CN"/>
        </w:rPr>
      </w:pPr>
      <w:r>
        <w:rPr>
          <w:rFonts w:hint="eastAsia" w:ascii="黑体" w:hAnsi="黑体" w:eastAsia="黑体" w:cs="黑体"/>
          <w:lang w:val="en-US" w:eastAsia="zh-CN"/>
        </w:rPr>
        <w:t>检查用户使用设备的权限。</w:t>
      </w:r>
    </w:p>
    <w:p>
      <w:pPr>
        <w:numPr>
          <w:ilvl w:val="0"/>
          <w:numId w:val="7"/>
        </w:numPr>
        <w:ind w:left="0" w:leftChars="0" w:firstLine="400" w:firstLineChars="0"/>
        <w:rPr>
          <w:rFonts w:hint="eastAsia" w:ascii="黑体" w:hAnsi="黑体" w:eastAsia="黑体" w:cs="黑体"/>
          <w:lang w:val="en-US" w:eastAsia="zh-CN"/>
        </w:rPr>
      </w:pPr>
      <w:r>
        <w:rPr>
          <w:rFonts w:hint="eastAsia" w:ascii="黑体" w:hAnsi="黑体" w:eastAsia="黑体" w:cs="黑体"/>
          <w:lang w:val="en-US" w:eastAsia="zh-CN"/>
        </w:rPr>
        <w:t>把二进制整数转换成ASCII码打印。</w:t>
      </w:r>
    </w:p>
    <w:p>
      <w:pPr>
        <w:numPr>
          <w:numId w:val="0"/>
        </w:numPr>
        <w:rPr>
          <w:rFonts w:hint="eastAsia" w:ascii="黑体" w:hAnsi="黑体" w:eastAsia="黑体" w:cs="黑体"/>
          <w:lang w:val="en-US" w:eastAsia="zh-CN"/>
        </w:rPr>
      </w:pPr>
    </w:p>
    <w:p>
      <w:pPr>
        <w:numPr>
          <w:numId w:val="0"/>
        </w:numPr>
        <w:rPr>
          <w:rFonts w:hint="eastAsia" w:ascii="黑体" w:hAnsi="黑体" w:eastAsia="黑体" w:cs="黑体"/>
          <w:lang w:val="en-US" w:eastAsia="zh-CN"/>
        </w:rPr>
      </w:pPr>
      <w:r>
        <w:rPr>
          <w:rFonts w:hint="eastAsia" w:ascii="黑体" w:hAnsi="黑体" w:eastAsia="黑体" w:cs="黑体"/>
          <w:lang w:val="en-US" w:eastAsia="zh-CN"/>
        </w:rPr>
        <w:t>1.用户层 2.无关层 3.驱动层 4.用户层 5.用户层</w:t>
      </w:r>
    </w:p>
    <w:p>
      <w:pPr>
        <w:numPr>
          <w:numId w:val="0"/>
        </w:numPr>
        <w:rPr>
          <w:rFonts w:hint="eastAsia" w:ascii="黑体" w:hAnsi="黑体" w:eastAsia="黑体" w:cs="黑体"/>
          <w:lang w:val="en-US" w:eastAsia="zh-CN"/>
        </w:rPr>
      </w:pPr>
    </w:p>
    <w:p>
      <w:pPr>
        <w:rPr>
          <w:rFonts w:hint="eastAsia" w:ascii="黑体" w:hAnsi="黑体" w:eastAsia="黑体" w:cs="黑体"/>
          <w:lang w:val="en-US" w:eastAsia="zh-CN"/>
        </w:rPr>
      </w:pPr>
      <w:r>
        <w:rPr>
          <w:rFonts w:hint="eastAsia" w:ascii="黑体" w:hAnsi="黑体" w:eastAsia="黑体" w:cs="黑体"/>
          <w:lang w:val="en-US" w:eastAsia="zh-CN"/>
        </w:rPr>
        <w:t>15、假设有一个磁盘有200个磁道，编号从0~199，当前磁头正在143道上服</w:t>
      </w:r>
      <w:r>
        <w:rPr>
          <w:rFonts w:hint="eastAsia" w:ascii="黑体" w:hAnsi="黑体" w:eastAsia="黑体" w:cs="黑体"/>
          <w:lang w:val="en-US" w:eastAsia="zh-CN"/>
        </w:rPr>
        <w:tab/>
      </w:r>
      <w:r>
        <w:rPr>
          <w:rFonts w:hint="eastAsia" w:ascii="黑体" w:hAnsi="黑体" w:eastAsia="黑体" w:cs="黑体"/>
          <w:lang w:val="en-US" w:eastAsia="zh-CN"/>
        </w:rPr>
        <w:t>务，并且刚刚完成了125道上的请求，如果寻道请求队列为：86，147，91，177，94，150，102，175，130为了完成上述请求，下列算法各自磁头移动总量是多少？</w:t>
      </w:r>
    </w:p>
    <w:p>
      <w:pPr>
        <w:rPr>
          <w:rFonts w:hint="eastAsia" w:ascii="黑体" w:hAnsi="黑体" w:eastAsia="黑体" w:cs="黑体"/>
          <w:lang w:val="en-US" w:eastAsia="zh-CN"/>
        </w:rPr>
      </w:pPr>
      <w:r>
        <w:rPr>
          <w:rFonts w:hint="eastAsia" w:ascii="黑体" w:hAnsi="黑体" w:eastAsia="黑体" w:cs="黑体"/>
          <w:lang w:val="en-US" w:eastAsia="zh-CN"/>
        </w:rPr>
        <w:t>1.FCFS；2.SSTF；3。电梯法</w:t>
      </w:r>
    </w:p>
    <w:p>
      <w:pPr>
        <w:rPr>
          <w:rFonts w:hint="eastAsia" w:ascii="黑体" w:hAnsi="黑体" w:eastAsia="黑体" w:cs="黑体"/>
          <w:lang w:val="en-US" w:eastAsia="zh-CN"/>
        </w:rPr>
      </w:pPr>
    </w:p>
    <w:p>
      <w:pPr>
        <w:ind w:firstLine="563" w:firstLineChars="0"/>
        <w:rPr>
          <w:rFonts w:hint="eastAsia" w:ascii="黑体" w:hAnsi="黑体" w:eastAsia="黑体" w:cs="黑体"/>
          <w:lang w:val="en-US" w:eastAsia="zh-CN"/>
        </w:rPr>
      </w:pPr>
      <w:r>
        <w:rPr>
          <w:rFonts w:hint="eastAsia" w:ascii="黑体" w:hAnsi="黑体" w:eastAsia="黑体" w:cs="黑体"/>
          <w:lang w:val="en-US" w:eastAsia="zh-CN"/>
        </w:rPr>
        <w:t>1.先来先服务的顺序86,147,91,177,94,150，102,175,130,移动总量565;</w:t>
      </w:r>
    </w:p>
    <w:p>
      <w:pPr>
        <w:ind w:firstLine="563" w:firstLineChars="0"/>
        <w:rPr>
          <w:rFonts w:hint="eastAsia" w:ascii="黑体" w:hAnsi="黑体" w:eastAsia="黑体" w:cs="黑体"/>
          <w:lang w:val="en-US" w:eastAsia="zh-CN"/>
        </w:rPr>
      </w:pPr>
      <w:r>
        <w:rPr>
          <w:rFonts w:hint="eastAsia" w:ascii="黑体" w:hAnsi="黑体" w:eastAsia="黑体" w:cs="黑体"/>
          <w:lang w:val="en-US" w:eastAsia="zh-CN"/>
        </w:rPr>
        <w:t>2.最短寻道法的顺序:147,150,130,102,94,91,86,175,177</w:t>
      </w:r>
      <w:r>
        <w:rPr>
          <w:rFonts w:hint="eastAsia" w:ascii="黑体" w:hAnsi="黑体" w:eastAsia="黑体" w:cs="黑体"/>
          <w:lang w:val="en-US" w:eastAsia="zh-CN"/>
        </w:rPr>
        <w:tab/>
        <w:t>移动总量162;</w:t>
      </w:r>
    </w:p>
    <w:p>
      <w:pPr>
        <w:ind w:firstLine="563" w:firstLineChars="0"/>
        <w:rPr>
          <w:rFonts w:hint="default" w:ascii="黑体" w:hAnsi="黑体" w:eastAsia="黑体" w:cs="黑体"/>
          <w:lang w:val="en-US" w:eastAsia="zh-CN"/>
        </w:rPr>
      </w:pPr>
      <w:r>
        <w:rPr>
          <w:rFonts w:hint="eastAsia" w:ascii="黑体" w:hAnsi="黑体" w:eastAsia="黑体" w:cs="黑体"/>
          <w:lang w:val="en-US" w:eastAsia="zh-CN"/>
        </w:rPr>
        <w:t>3.电梯法的顺序147,150,175,177,130,102,94,91,86</w:t>
      </w:r>
      <w:r>
        <w:rPr>
          <w:rFonts w:hint="eastAsia" w:ascii="黑体" w:hAnsi="黑体" w:eastAsia="黑体" w:cs="黑体"/>
          <w:lang w:val="en-US" w:eastAsia="zh-CN"/>
        </w:rPr>
        <w:tab/>
        <w:t>移动总量125</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磁盘调度的三种调度算法，老师补充的习题</w:t>
      </w:r>
    </w:p>
    <w:p>
      <w:pPr>
        <w:ind w:firstLine="420" w:firstLineChars="0"/>
        <w:rPr>
          <w:rFonts w:hint="eastAsia"/>
        </w:rPr>
      </w:pPr>
      <w:r>
        <w:rPr>
          <w:rFonts w:hint="eastAsia"/>
          <w:lang w:val="en-US" w:eastAsia="zh-CN"/>
        </w:rPr>
        <w:t>1、</w:t>
      </w:r>
      <w:r>
        <w:rPr>
          <w:rFonts w:hint="eastAsia"/>
        </w:rPr>
        <w:t>当前磁盘读写位于20，此时有多个磁盘请求以下柱面号顺序送至磁盘驱动器10，22，20，2，40，6，38.寻道时，移动一个柱面需6毫秒，按下列3中算法计算所需寻道时间：1、先来先服务2、最短寻道 3、电梯算法(当前状态为向上)</w:t>
      </w:r>
    </w:p>
    <w:p>
      <w:pPr>
        <w:ind w:firstLine="420" w:firstLineChars="0"/>
        <w:rPr>
          <w:rFonts w:hint="eastAsia"/>
        </w:rPr>
      </w:pPr>
    </w:p>
    <w:p>
      <w:pPr>
        <w:ind w:firstLine="420" w:firstLineChars="0"/>
        <w:rPr>
          <w:rFonts w:hint="eastAsia"/>
        </w:rPr>
      </w:pPr>
      <w:r>
        <w:rPr>
          <w:rFonts w:hint="eastAsia"/>
        </w:rPr>
        <w:t>1.顺序为10，22，20，2，40，6，38，总量为：158，寻道时间为：948ms</w:t>
      </w:r>
    </w:p>
    <w:p>
      <w:pPr>
        <w:ind w:firstLine="420" w:firstLineChars="0"/>
        <w:rPr>
          <w:rFonts w:hint="eastAsia"/>
        </w:rPr>
      </w:pPr>
      <w:r>
        <w:rPr>
          <w:rFonts w:hint="eastAsia"/>
        </w:rPr>
        <w:t>2.顺序为20，22，10，6，2，38，40，总量为：60，寻道时间为：480ms</w:t>
      </w:r>
    </w:p>
    <w:p>
      <w:pPr>
        <w:ind w:firstLine="420" w:firstLineChars="0"/>
        <w:rPr>
          <w:rFonts w:hint="eastAsia"/>
        </w:rPr>
      </w:pPr>
      <w:r>
        <w:rPr>
          <w:rFonts w:hint="eastAsia"/>
        </w:rPr>
        <w:t>3.顺序为20，22，38，40，10，6，2，总量为：58，寻道时间为464ms</w:t>
      </w:r>
    </w:p>
    <w:p>
      <w:pPr>
        <w:rPr>
          <w:rFonts w:hint="eastAsia"/>
        </w:rPr>
      </w:pPr>
    </w:p>
    <w:p>
      <w:pPr>
        <w:numPr>
          <w:ilvl w:val="0"/>
          <w:numId w:val="8"/>
        </w:numPr>
        <w:ind w:firstLine="420" w:firstLineChars="0"/>
        <w:jc w:val="center"/>
        <w:rPr>
          <w:rFonts w:hint="eastAsia" w:asciiTheme="minorEastAsia" w:hAnsiTheme="minorEastAsia" w:eastAsiaTheme="minorEastAsia" w:cstheme="minorEastAsia"/>
          <w:sz w:val="24"/>
          <w:szCs w:val="24"/>
        </w:rPr>
      </w:pPr>
      <w:r>
        <w:rPr>
          <w:rFonts w:hint="eastAsia"/>
        </w:rPr>
        <w:t xml:space="preserve">假设磁盘存取位置在8号柱面，有6个请求，求最省时间的响应次序 </w:t>
      </w:r>
      <w:r>
        <w:rPr>
          <w:rFonts w:hint="eastAsia" w:asciiTheme="minorEastAsia" w:hAnsiTheme="minorEastAsia" w:eastAsiaTheme="minorEastAsia" w:cstheme="minorEastAsia"/>
          <w:sz w:val="24"/>
          <w:szCs w:val="24"/>
        </w:rPr>
        <w:drawing>
          <wp:inline distT="0" distB="0" distL="114300" distR="114300">
            <wp:extent cx="3469640" cy="1607820"/>
            <wp:effectExtent l="0" t="0" r="508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3469640" cy="1607820"/>
                    </a:xfrm>
                    <a:prstGeom prst="rect">
                      <a:avLst/>
                    </a:prstGeom>
                    <a:noFill/>
                    <a:ln w="9525">
                      <a:noFill/>
                    </a:ln>
                  </pic:spPr>
                </pic:pic>
              </a:graphicData>
            </a:graphic>
          </wp:inline>
        </w:drawing>
      </w:r>
    </w:p>
    <w:p>
      <w:pPr>
        <w:numPr>
          <w:numId w:val="0"/>
        </w:numPr>
        <w:ind w:firstLine="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（1）先来先服务，对这6个I/O的响应次序应该是8→9→7→15→9→20→7，这时移动臂的移动柱面数是：41</w:t>
      </w:r>
    </w:p>
    <w:p>
      <w:pPr>
        <w:numPr>
          <w:numId w:val="0"/>
        </w:numPr>
        <w:ind w:firstLine="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（2）最短查找时间，响应次序可以有两种，一</w:t>
      </w:r>
      <w:r>
        <w:rPr>
          <w:rFonts w:hint="eastAsia" w:asciiTheme="minorEastAsia" w:hAnsiTheme="minorEastAsia" w:eastAsiaTheme="minorEastAsia" w:cstheme="minorEastAsia"/>
          <w:sz w:val="24"/>
          <w:szCs w:val="24"/>
          <w:lang w:val="en-US" w:eastAsia="zh-CN"/>
        </w:rPr>
        <w:t>种</w:t>
      </w:r>
      <w:r>
        <w:rPr>
          <w:rFonts w:hint="eastAsia" w:asciiTheme="minorEastAsia" w:hAnsiTheme="minorEastAsia" w:eastAsiaTheme="minorEastAsia" w:cstheme="minorEastAsia"/>
          <w:sz w:val="24"/>
          <w:szCs w:val="24"/>
        </w:rPr>
        <w:t xml:space="preserve">是8→9→9→7→7→15→20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移动柱面数是：16；二是8→7→7→9→9→15→20</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移动柱面数是：14</w:t>
      </w:r>
    </w:p>
    <w:p>
      <w:pPr>
        <w:numPr>
          <w:numId w:val="0"/>
        </w:numPr>
        <w:ind w:firstLine="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（3）电梯法，响应次序可以有两种，一是</w:t>
      </w:r>
      <w:r>
        <w:rPr>
          <w:rFonts w:hint="eastAsia" w:asciiTheme="minorEastAsia" w:hAnsiTheme="minorEastAsia" w:eastAsiaTheme="minorEastAsia" w:cstheme="minorEastAsia"/>
          <w:sz w:val="24"/>
          <w:szCs w:val="24"/>
          <w:lang w:val="en-US" w:eastAsia="zh-CN"/>
        </w:rPr>
        <w:t>向下移动</w:t>
      </w:r>
      <w:r>
        <w:rPr>
          <w:rFonts w:hint="eastAsia" w:asciiTheme="minorEastAsia" w:hAnsiTheme="minorEastAsia" w:eastAsiaTheme="minorEastAsia" w:cstheme="minorEastAsia"/>
          <w:sz w:val="24"/>
          <w:szCs w:val="24"/>
        </w:rPr>
        <w:t xml:space="preserve">8→9→15→20→7 </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移动柱面数是：25；二是</w:t>
      </w:r>
      <w:r>
        <w:rPr>
          <w:rFonts w:hint="eastAsia" w:asciiTheme="minorEastAsia" w:hAnsiTheme="minorEastAsia" w:eastAsiaTheme="minorEastAsia" w:cstheme="minorEastAsia"/>
          <w:sz w:val="24"/>
          <w:szCs w:val="24"/>
          <w:lang w:val="en-US" w:eastAsia="zh-CN"/>
        </w:rPr>
        <w:t>向上移动</w:t>
      </w:r>
      <w:r>
        <w:rPr>
          <w:rFonts w:hint="eastAsia" w:asciiTheme="minorEastAsia" w:hAnsiTheme="minorEastAsia" w:eastAsiaTheme="minorEastAsia" w:cstheme="minorEastAsia"/>
          <w:sz w:val="24"/>
          <w:szCs w:val="24"/>
        </w:rPr>
        <w:t>8→7→9→15→20，移动柱面数是：14</w:t>
      </w:r>
    </w:p>
    <w:p>
      <w:pPr>
        <w:numPr>
          <w:numId w:val="0"/>
        </w:numPr>
        <w:ind w:firstLine="420" w:firstLine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所以最短次序</w:t>
      </w:r>
      <w:r>
        <w:rPr>
          <w:rFonts w:hint="eastAsia" w:asciiTheme="minorEastAsia" w:hAnsiTheme="minorEastAsia" w:eastAsiaTheme="minorEastAsia" w:cstheme="minorEastAsia"/>
          <w:sz w:val="24"/>
          <w:szCs w:val="24"/>
          <w:lang w:val="en-US" w:eastAsia="zh-CN"/>
        </w:rPr>
        <w:t>电梯法：</w:t>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val="en-US" w:eastAsia="zh-CN"/>
        </w:rPr>
        <w:t>、2、4、1、3、5</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为什么要引入缓冲技术，缓冲分类？</w:t>
      </w:r>
    </w:p>
    <w:p>
      <w:pPr>
        <w:numPr>
          <w:ilvl w:val="0"/>
          <w:numId w:val="9"/>
        </w:numPr>
        <w:ind w:left="0" w:leftChars="0" w:firstLine="400" w:firstLineChars="0"/>
        <w:rPr>
          <w:rFonts w:hint="eastAsia"/>
        </w:rPr>
      </w:pPr>
      <w:r>
        <w:rPr>
          <w:rFonts w:hint="eastAsia"/>
        </w:rPr>
        <w:t>为了进一步缓和CPU和I/O设备之间速度不匹配的矛盾。</w:t>
      </w:r>
    </w:p>
    <w:p>
      <w:pPr>
        <w:numPr>
          <w:ilvl w:val="0"/>
          <w:numId w:val="9"/>
        </w:numPr>
        <w:ind w:left="0" w:leftChars="0" w:firstLine="400" w:firstLineChars="0"/>
        <w:rPr>
          <w:rFonts w:hint="eastAsia"/>
        </w:rPr>
      </w:pPr>
      <w:r>
        <w:rPr>
          <w:rFonts w:hint="eastAsia"/>
        </w:rPr>
        <w:t>提高CPU与I/O设备之间的并行性。</w:t>
      </w:r>
    </w:p>
    <w:p>
      <w:pPr>
        <w:numPr>
          <w:ilvl w:val="0"/>
          <w:numId w:val="9"/>
        </w:numPr>
        <w:ind w:left="0" w:leftChars="0" w:firstLine="400" w:firstLineChars="0"/>
        <w:rPr>
          <w:rFonts w:hint="eastAsia"/>
        </w:rPr>
      </w:pPr>
      <w:r>
        <w:rPr>
          <w:rFonts w:hint="eastAsia"/>
        </w:rPr>
        <w:t>为了减少中断次数和CPU的中断处理时间。如果没有缓冲，慢速I/O设备每传一个字节就要产生一个中断，CPU必须处理该中断。如果用了缓冲技术，则慢速的I/O设备将缓冲区填满时，才向CPU发出中断，从而减少了中断次数和CPU的中断处理时间。</w:t>
      </w:r>
    </w:p>
    <w:p>
      <w:pPr>
        <w:numPr>
          <w:ilvl w:val="0"/>
          <w:numId w:val="9"/>
        </w:numPr>
        <w:ind w:left="0" w:leftChars="0" w:firstLine="400" w:firstLineChars="0"/>
        <w:rPr>
          <w:rFonts w:hint="eastAsia"/>
        </w:rPr>
      </w:pPr>
      <w:r>
        <w:rPr>
          <w:rFonts w:hint="eastAsia"/>
        </w:rPr>
        <w:t>为了解决DMA或通道方式下数据传输的瓶颈问题。DMA或通道方式都适用于成批数据传输，在无缓冲的情况下，慢速I/O设备只能一个字节一个字节的传输信息，这造成DMA方式或通道方式数据传输的瓶颈。缓冲区的设置适应了DMA或通道方式的成批数据传输方式，解决了数据传输的瓶颈问题。</w:t>
      </w:r>
    </w:p>
    <w:p>
      <w:pPr>
        <w:numPr>
          <w:numId w:val="0"/>
        </w:numPr>
        <w:ind w:left="400" w:leftChars="0"/>
        <w:rPr>
          <w:rFonts w:hint="eastAsia"/>
        </w:rPr>
      </w:pPr>
    </w:p>
    <w:p>
      <w:pPr>
        <w:numPr>
          <w:numId w:val="0"/>
        </w:numPr>
        <w:ind w:left="400" w:leftChars="0"/>
        <w:rPr>
          <w:rFonts w:hint="eastAsia"/>
        </w:rPr>
      </w:pPr>
      <w:r>
        <w:rPr>
          <w:rFonts w:hint="eastAsia"/>
        </w:rPr>
        <w:t>缓冲分类：单缓冲、双缓冲、多缓冲</w:t>
      </w:r>
    </w:p>
    <w:p>
      <w:pPr>
        <w:pStyle w:val="3"/>
        <w:numPr>
          <w:ilvl w:val="1"/>
          <w:numId w:val="1"/>
        </w:numPr>
        <w:bidi w:val="0"/>
        <w:ind w:left="567" w:leftChars="0" w:hanging="567" w:firstLineChars="0"/>
        <w:rPr>
          <w:rFonts w:hint="eastAsia" w:ascii="黑体" w:hAnsi="黑体" w:eastAsia="黑体" w:cs="黑体"/>
        </w:rPr>
      </w:pPr>
      <w:r>
        <w:rPr>
          <w:rFonts w:hint="eastAsia" w:ascii="黑体" w:hAnsi="黑体" w:eastAsia="黑体" w:cs="黑体"/>
        </w:rPr>
        <w:t>设备分配所用到的表有哪些？</w:t>
      </w:r>
    </w:p>
    <w:p>
      <w:pPr>
        <w:numPr>
          <w:ilvl w:val="0"/>
          <w:numId w:val="10"/>
        </w:numPr>
        <w:ind w:left="0" w:leftChars="0" w:firstLine="400" w:firstLineChars="0"/>
        <w:rPr>
          <w:rFonts w:hint="eastAsia"/>
        </w:rPr>
      </w:pPr>
      <w:r>
        <w:rPr>
          <w:rFonts w:hint="eastAsia"/>
        </w:rPr>
        <w:t>设备控制表（DCT):系统为每个设备配置一张DCT，用于记录设备情况</w:t>
      </w:r>
    </w:p>
    <w:p>
      <w:pPr>
        <w:numPr>
          <w:ilvl w:val="0"/>
          <w:numId w:val="10"/>
        </w:numPr>
        <w:ind w:left="0" w:leftChars="0" w:firstLine="400" w:firstLineChars="0"/>
        <w:rPr>
          <w:rFonts w:hint="eastAsia"/>
        </w:rPr>
      </w:pPr>
      <w:r>
        <w:rPr>
          <w:rFonts w:hint="eastAsia"/>
        </w:rPr>
        <w:t>控制器控制表(COCT)：每个设备控制器都有一张COCT操作系统根据COCT对控制器进行操作。</w:t>
      </w:r>
      <w:bookmarkStart w:id="0" w:name="_GoBack"/>
      <w:bookmarkEnd w:id="0"/>
    </w:p>
    <w:p>
      <w:pPr>
        <w:numPr>
          <w:ilvl w:val="0"/>
          <w:numId w:val="10"/>
        </w:numPr>
        <w:ind w:left="0" w:leftChars="0" w:firstLine="400" w:firstLineChars="0"/>
        <w:rPr>
          <w:rFonts w:hint="eastAsia"/>
        </w:rPr>
      </w:pPr>
      <w:r>
        <w:rPr>
          <w:rFonts w:hint="eastAsia"/>
        </w:rPr>
        <w:t>通道控制表(CHCT)：每个通道对会对应一张CHCT，操作系统根据CHCT的信息对通道进行操作和管理</w:t>
      </w:r>
    </w:p>
    <w:p>
      <w:pPr>
        <w:numPr>
          <w:ilvl w:val="0"/>
          <w:numId w:val="10"/>
        </w:numPr>
        <w:ind w:left="0" w:leftChars="0" w:firstLine="400" w:firstLineChars="0"/>
        <w:rPr>
          <w:rFonts w:hint="eastAsia"/>
        </w:rPr>
      </w:pPr>
      <w:r>
        <w:rPr>
          <w:rFonts w:hint="eastAsia"/>
        </w:rPr>
        <w:t>系统设备表(SDT):记录了系统中全部设备的情况，每个设备对应一个表目。</w:t>
      </w:r>
    </w:p>
    <w:p>
      <w:pPr>
        <w:pStyle w:val="3"/>
        <w:numPr>
          <w:ilvl w:val="1"/>
          <w:numId w:val="1"/>
        </w:numPr>
        <w:bidi w:val="0"/>
        <w:ind w:left="567" w:leftChars="0" w:hanging="567" w:firstLineChars="0"/>
        <w:rPr>
          <w:rFonts w:hint="eastAsia" w:ascii="黑体" w:hAnsi="黑体" w:eastAsia="黑体" w:cs="黑体"/>
          <w:lang w:val="en-US" w:eastAsia="zh-CN"/>
        </w:rPr>
      </w:pPr>
      <w:r>
        <w:rPr>
          <w:rFonts w:hint="eastAsia" w:ascii="黑体" w:hAnsi="黑体" w:eastAsia="黑体" w:cs="黑体"/>
          <w:lang w:val="en-US" w:eastAsia="zh-CN"/>
        </w:rPr>
        <w:t>教师评语</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3CAE1"/>
    <w:multiLevelType w:val="singleLevel"/>
    <w:tmpl w:val="8373CAE1"/>
    <w:lvl w:ilvl="0" w:tentative="0">
      <w:start w:val="1"/>
      <w:numFmt w:val="decimal"/>
      <w:suff w:val="nothing"/>
      <w:lvlText w:val="%1．"/>
      <w:lvlJc w:val="left"/>
      <w:pPr>
        <w:ind w:left="0" w:firstLine="400"/>
      </w:pPr>
      <w:rPr>
        <w:rFonts w:hint="default"/>
      </w:rPr>
    </w:lvl>
  </w:abstractNum>
  <w:abstractNum w:abstractNumId="1">
    <w:nsid w:val="932CA539"/>
    <w:multiLevelType w:val="singleLevel"/>
    <w:tmpl w:val="932CA539"/>
    <w:lvl w:ilvl="0" w:tentative="0">
      <w:start w:val="1"/>
      <w:numFmt w:val="decimal"/>
      <w:suff w:val="nothing"/>
      <w:lvlText w:val="%1．"/>
      <w:lvlJc w:val="left"/>
      <w:pPr>
        <w:ind w:left="0" w:firstLine="400"/>
      </w:pPr>
      <w:rPr>
        <w:rFonts w:hint="default"/>
      </w:rPr>
    </w:lvl>
  </w:abstractNum>
  <w:abstractNum w:abstractNumId="2">
    <w:nsid w:val="C1349195"/>
    <w:multiLevelType w:val="singleLevel"/>
    <w:tmpl w:val="C1349195"/>
    <w:lvl w:ilvl="0" w:tentative="0">
      <w:start w:val="1"/>
      <w:numFmt w:val="decimal"/>
      <w:suff w:val="nothing"/>
      <w:lvlText w:val="%1．"/>
      <w:lvlJc w:val="left"/>
      <w:pPr>
        <w:ind w:left="0" w:firstLine="400"/>
      </w:pPr>
      <w:rPr>
        <w:rFonts w:hint="default"/>
      </w:rPr>
    </w:lvl>
  </w:abstractNum>
  <w:abstractNum w:abstractNumId="3">
    <w:nsid w:val="C9FF6CFB"/>
    <w:multiLevelType w:val="multilevel"/>
    <w:tmpl w:val="C9FF6CFB"/>
    <w:lvl w:ilvl="0" w:tentative="0">
      <w:start w:val="4"/>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宋体" w:hAnsi="宋体" w:eastAsia="宋体" w:cs="宋体"/>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CA0B52FC"/>
    <w:multiLevelType w:val="singleLevel"/>
    <w:tmpl w:val="CA0B52FC"/>
    <w:lvl w:ilvl="0" w:tentative="0">
      <w:start w:val="1"/>
      <w:numFmt w:val="decimal"/>
      <w:suff w:val="nothing"/>
      <w:lvlText w:val="%1．"/>
      <w:lvlJc w:val="left"/>
      <w:pPr>
        <w:ind w:left="0" w:firstLine="400"/>
      </w:pPr>
      <w:rPr>
        <w:rFonts w:hint="default"/>
      </w:rPr>
    </w:lvl>
  </w:abstractNum>
  <w:abstractNum w:abstractNumId="5">
    <w:nsid w:val="1FB7079A"/>
    <w:multiLevelType w:val="singleLevel"/>
    <w:tmpl w:val="1FB7079A"/>
    <w:lvl w:ilvl="0" w:tentative="0">
      <w:start w:val="1"/>
      <w:numFmt w:val="decimal"/>
      <w:suff w:val="nothing"/>
      <w:lvlText w:val="%1．"/>
      <w:lvlJc w:val="left"/>
      <w:pPr>
        <w:ind w:left="0" w:firstLine="400"/>
      </w:pPr>
      <w:rPr>
        <w:rFonts w:hint="default"/>
      </w:rPr>
    </w:lvl>
  </w:abstractNum>
  <w:abstractNum w:abstractNumId="6">
    <w:nsid w:val="2DE5B275"/>
    <w:multiLevelType w:val="singleLevel"/>
    <w:tmpl w:val="2DE5B275"/>
    <w:lvl w:ilvl="0" w:tentative="0">
      <w:start w:val="1"/>
      <w:numFmt w:val="decimal"/>
      <w:suff w:val="nothing"/>
      <w:lvlText w:val="%1．"/>
      <w:lvlJc w:val="left"/>
      <w:pPr>
        <w:ind w:left="0" w:firstLine="400"/>
      </w:pPr>
      <w:rPr>
        <w:rFonts w:hint="default"/>
      </w:rPr>
    </w:lvl>
  </w:abstractNum>
  <w:abstractNum w:abstractNumId="7">
    <w:nsid w:val="43D8A62F"/>
    <w:multiLevelType w:val="singleLevel"/>
    <w:tmpl w:val="43D8A62F"/>
    <w:lvl w:ilvl="0" w:tentative="0">
      <w:start w:val="1"/>
      <w:numFmt w:val="decimal"/>
      <w:suff w:val="nothing"/>
      <w:lvlText w:val="%1．"/>
      <w:lvlJc w:val="left"/>
      <w:pPr>
        <w:ind w:left="0" w:firstLine="400"/>
      </w:pPr>
      <w:rPr>
        <w:rFonts w:hint="default"/>
      </w:rPr>
    </w:lvl>
  </w:abstractNum>
  <w:abstractNum w:abstractNumId="8">
    <w:nsid w:val="5BB09F62"/>
    <w:multiLevelType w:val="singleLevel"/>
    <w:tmpl w:val="5BB09F62"/>
    <w:lvl w:ilvl="0" w:tentative="0">
      <w:start w:val="1"/>
      <w:numFmt w:val="decimal"/>
      <w:suff w:val="nothing"/>
      <w:lvlText w:val="%1．"/>
      <w:lvlJc w:val="left"/>
      <w:pPr>
        <w:ind w:left="0" w:firstLine="400"/>
      </w:pPr>
      <w:rPr>
        <w:rFonts w:hint="default"/>
      </w:rPr>
    </w:lvl>
  </w:abstractNum>
  <w:abstractNum w:abstractNumId="9">
    <w:nsid w:val="66C5145B"/>
    <w:multiLevelType w:val="singleLevel"/>
    <w:tmpl w:val="66C5145B"/>
    <w:lvl w:ilvl="0" w:tentative="0">
      <w:start w:val="2"/>
      <w:numFmt w:val="decimal"/>
      <w:suff w:val="nothing"/>
      <w:lvlText w:val="%1、"/>
      <w:lvlJc w:val="left"/>
    </w:lvl>
  </w:abstractNum>
  <w:num w:numId="1">
    <w:abstractNumId w:val="3"/>
  </w:num>
  <w:num w:numId="2">
    <w:abstractNumId w:val="5"/>
  </w:num>
  <w:num w:numId="3">
    <w:abstractNumId w:val="2"/>
  </w:num>
  <w:num w:numId="4">
    <w:abstractNumId w:val="0"/>
  </w:num>
  <w:num w:numId="5">
    <w:abstractNumId w:val="6"/>
  </w:num>
  <w:num w:numId="6">
    <w:abstractNumId w:val="8"/>
  </w:num>
  <w:num w:numId="7">
    <w:abstractNumId w:val="1"/>
  </w:num>
  <w:num w:numId="8">
    <w:abstractNumId w:val="9"/>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jM2JmNDIyMzVhYWIwZDdhZTExYzE2MTkxNTcyNGIifQ=="/>
  </w:docVars>
  <w:rsids>
    <w:rsidRoot w:val="00172A27"/>
    <w:rsid w:val="0B8A4AF1"/>
    <w:rsid w:val="138C3259"/>
    <w:rsid w:val="153262C9"/>
    <w:rsid w:val="21B603EF"/>
    <w:rsid w:val="21EF2127"/>
    <w:rsid w:val="23DE0BFB"/>
    <w:rsid w:val="24255B22"/>
    <w:rsid w:val="33057A94"/>
    <w:rsid w:val="3A1C50B9"/>
    <w:rsid w:val="3D16769E"/>
    <w:rsid w:val="4E4D6590"/>
    <w:rsid w:val="52DF47C1"/>
    <w:rsid w:val="64A07A63"/>
    <w:rsid w:val="7119147C"/>
    <w:rsid w:val="7E100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b/>
      <w:kern w:val="44"/>
      <w:sz w:val="32"/>
    </w:rPr>
  </w:style>
  <w:style w:type="paragraph" w:styleId="3">
    <w:name w:val="heading 2"/>
    <w:basedOn w:val="1"/>
    <w:next w:val="1"/>
    <w:link w:val="11"/>
    <w:semiHidden/>
    <w:unhideWhenUsed/>
    <w:qFormat/>
    <w:uiPriority w:val="0"/>
    <w:pPr>
      <w:keepNext/>
      <w:keepLines/>
      <w:spacing w:before="260" w:beforeLines="0" w:beforeAutospacing="0" w:after="260" w:afterLines="0" w:afterAutospacing="0" w:line="413" w:lineRule="auto"/>
      <w:ind w:leftChars="100"/>
      <w:outlineLvl w:val="1"/>
    </w:pPr>
    <w:rPr>
      <w:rFonts w:ascii="Arial" w:hAnsi="Arial" w:eastAsia="楷体"/>
      <w:b/>
      <w:sz w:val="32"/>
    </w:rPr>
  </w:style>
  <w:style w:type="paragraph" w:styleId="4">
    <w:name w:val="heading 3"/>
    <w:basedOn w:val="1"/>
    <w:next w:val="1"/>
    <w:link w:val="10"/>
    <w:semiHidden/>
    <w:unhideWhenUsed/>
    <w:qFormat/>
    <w:uiPriority w:val="0"/>
    <w:pPr>
      <w:keepNext/>
      <w:keepLines/>
      <w:spacing w:before="140" w:beforeLines="0" w:beforeAutospacing="0" w:after="140" w:afterLines="0" w:afterAutospacing="0" w:line="413" w:lineRule="auto"/>
      <w:ind w:leftChars="200"/>
      <w:outlineLvl w:val="2"/>
    </w:pPr>
    <w:rPr>
      <w:rFonts w:eastAsia="仿宋"/>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ind w:leftChars="300"/>
      <w:outlineLvl w:val="3"/>
    </w:pPr>
    <w:rPr>
      <w:rFonts w:ascii="Arial" w:hAnsi="Arial" w:eastAsia="黑体"/>
      <w:b/>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ind w:leftChars="300"/>
      <w:outlineLvl w:val="4"/>
    </w:pPr>
    <w:rPr>
      <w:rFonts w:eastAsia="楷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semiHidden/>
    <w:unhideWhenUsed/>
    <w:qFormat/>
    <w:uiPriority w:val="99"/>
    <w:rPr>
      <w:sz w:val="24"/>
    </w:rPr>
  </w:style>
  <w:style w:type="character" w:customStyle="1" w:styleId="10">
    <w:name w:val="标题 3 Char"/>
    <w:link w:val="4"/>
    <w:qFormat/>
    <w:uiPriority w:val="0"/>
    <w:rPr>
      <w:rFonts w:eastAsia="仿宋" w:asciiTheme="minorAscii" w:hAnsiTheme="minorAscii"/>
      <w:b/>
      <w:sz w:val="28"/>
    </w:rPr>
  </w:style>
  <w:style w:type="character" w:customStyle="1" w:styleId="11">
    <w:name w:val="标题 2 Char"/>
    <w:link w:val="3"/>
    <w:qFormat/>
    <w:uiPriority w:val="0"/>
    <w:rPr>
      <w:rFonts w:ascii="Arial" w:hAnsi="Arial" w:eastAsia="楷体"/>
      <w:b/>
      <w:sz w:val="32"/>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84</Words>
  <Characters>101</Characters>
  <Lines>0</Lines>
  <Paragraphs>0</Paragraphs>
  <TotalTime>0</TotalTime>
  <ScaleCrop>false</ScaleCrop>
  <LinksUpToDate>false</LinksUpToDate>
  <CharactersWithSpaces>109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2022-06-22T14:38:00Z</dcterms:created>
  <dc:creator>木兮</dc:creator>
  <cp:lastModifiedBy>木兮</cp:lastModifiedBy>
  <dcterms:modified xsi:type="dcterms:W3CDTF">2022-06-22T16:00:58Z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388BF6D2033C40C999BB2A82AC50B0A0</vt:lpwstr>
  </property>
</Properties>
</file>