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9C24E" w14:textId="77777777" w:rsidR="00AA2A72" w:rsidRDefault="00000000">
      <w:pPr>
        <w:pStyle w:val="a3"/>
        <w:adjustRightInd w:val="0"/>
        <w:snapToGrid w:val="0"/>
        <w:spacing w:line="360" w:lineRule="auto"/>
        <w:jc w:val="center"/>
        <w:rPr>
          <w:rFonts w:ascii="Times New Roman" w:eastAsia="黑体" w:hAnsi="Times New Roman"/>
          <w:b/>
          <w:bCs/>
          <w:sz w:val="52"/>
          <w:szCs w:val="52"/>
        </w:rPr>
      </w:pPr>
      <w:r>
        <w:rPr>
          <w:rFonts w:ascii="Times New Roman" w:eastAsia="黑体" w:hAnsi="Times New Roman"/>
          <w:b/>
          <w:bCs/>
          <w:sz w:val="52"/>
          <w:szCs w:val="52"/>
        </w:rPr>
        <w:t>石河子大学</w:t>
      </w:r>
    </w:p>
    <w:p w14:paraId="09B006A7" w14:textId="77777777" w:rsidR="00AA2A72" w:rsidRDefault="00000000">
      <w:pPr>
        <w:pStyle w:val="a3"/>
        <w:snapToGrid w:val="0"/>
        <w:spacing w:line="360" w:lineRule="auto"/>
        <w:jc w:val="center"/>
        <w:rPr>
          <w:rFonts w:ascii="Times New Roman" w:eastAsia="华文行楷" w:hAnsi="Times New Roman"/>
          <w:b/>
          <w:bCs/>
          <w:sz w:val="50"/>
          <w:szCs w:val="50"/>
        </w:rPr>
      </w:pPr>
      <w:r>
        <w:rPr>
          <w:rFonts w:ascii="Times New Roman" w:hAnsi="Times New Roman"/>
          <w:noProof/>
        </w:rPr>
        <w:drawing>
          <wp:anchor distT="0" distB="0" distL="114300" distR="114300" simplePos="0" relativeHeight="251659264" behindDoc="0" locked="0" layoutInCell="1" allowOverlap="1" wp14:anchorId="5F4F8BBA" wp14:editId="09B04334">
            <wp:simplePos x="0" y="0"/>
            <wp:positionH relativeFrom="column">
              <wp:posOffset>2237740</wp:posOffset>
            </wp:positionH>
            <wp:positionV relativeFrom="paragraph">
              <wp:posOffset>527685</wp:posOffset>
            </wp:positionV>
            <wp:extent cx="864235" cy="858520"/>
            <wp:effectExtent l="0" t="0" r="12065" b="5080"/>
            <wp:wrapNone/>
            <wp:docPr id="2" name="图片 2" descr="大学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大学徽"/>
                    <pic:cNvPicPr>
                      <a:picLocks noChangeAspect="1"/>
                    </pic:cNvPicPr>
                  </pic:nvPicPr>
                  <pic:blipFill>
                    <a:blip r:embed="rId7" cstate="print"/>
                    <a:stretch>
                      <a:fillRect/>
                    </a:stretch>
                  </pic:blipFill>
                  <pic:spPr>
                    <a:xfrm>
                      <a:off x="0" y="0"/>
                      <a:ext cx="864235" cy="858520"/>
                    </a:xfrm>
                    <a:prstGeom prst="rect">
                      <a:avLst/>
                    </a:prstGeom>
                    <a:noFill/>
                    <a:ln w="9525">
                      <a:noFill/>
                    </a:ln>
                  </pic:spPr>
                </pic:pic>
              </a:graphicData>
            </a:graphic>
          </wp:anchor>
        </w:drawing>
      </w:r>
      <w:r>
        <w:rPr>
          <w:rFonts w:ascii="Times New Roman" w:eastAsia="华文行楷" w:hAnsi="Times New Roman"/>
          <w:b/>
          <w:bCs/>
          <w:sz w:val="50"/>
          <w:szCs w:val="50"/>
        </w:rPr>
        <w:t>本</w:t>
      </w:r>
      <w:r>
        <w:rPr>
          <w:rFonts w:ascii="Times New Roman" w:eastAsia="华文行楷" w:hAnsi="Times New Roman"/>
          <w:b/>
          <w:bCs/>
          <w:sz w:val="50"/>
          <w:szCs w:val="50"/>
        </w:rPr>
        <w:t xml:space="preserve"> </w:t>
      </w:r>
      <w:r>
        <w:rPr>
          <w:rFonts w:ascii="Times New Roman" w:eastAsia="华文行楷" w:hAnsi="Times New Roman"/>
          <w:b/>
          <w:bCs/>
          <w:sz w:val="50"/>
          <w:szCs w:val="50"/>
        </w:rPr>
        <w:t>科</w:t>
      </w:r>
      <w:r>
        <w:rPr>
          <w:rFonts w:ascii="Times New Roman" w:eastAsia="华文行楷" w:hAnsi="Times New Roman"/>
          <w:b/>
          <w:bCs/>
          <w:sz w:val="50"/>
          <w:szCs w:val="50"/>
        </w:rPr>
        <w:t xml:space="preserve"> </w:t>
      </w:r>
      <w:r w:rsidR="0003485C">
        <w:rPr>
          <w:rFonts w:ascii="Times New Roman" w:eastAsia="华文行楷" w:hAnsi="Times New Roman" w:hint="eastAsia"/>
          <w:b/>
          <w:bCs/>
          <w:sz w:val="50"/>
          <w:szCs w:val="50"/>
        </w:rPr>
        <w:t>生</w:t>
      </w:r>
      <w:r w:rsidR="0003485C">
        <w:rPr>
          <w:rFonts w:ascii="Times New Roman" w:eastAsia="华文行楷" w:hAnsi="Times New Roman" w:hint="eastAsia"/>
          <w:b/>
          <w:bCs/>
          <w:sz w:val="50"/>
          <w:szCs w:val="50"/>
        </w:rPr>
        <w:t xml:space="preserve"> </w:t>
      </w:r>
      <w:r w:rsidR="0003485C">
        <w:rPr>
          <w:rFonts w:ascii="Times New Roman" w:eastAsia="华文行楷" w:hAnsi="Times New Roman" w:hint="eastAsia"/>
          <w:b/>
          <w:bCs/>
          <w:sz w:val="50"/>
          <w:szCs w:val="50"/>
        </w:rPr>
        <w:t>课</w:t>
      </w:r>
      <w:r w:rsidR="0003485C">
        <w:rPr>
          <w:rFonts w:ascii="Times New Roman" w:eastAsia="华文行楷" w:hAnsi="Times New Roman" w:hint="eastAsia"/>
          <w:b/>
          <w:bCs/>
          <w:sz w:val="50"/>
          <w:szCs w:val="50"/>
        </w:rPr>
        <w:t xml:space="preserve"> </w:t>
      </w:r>
      <w:r w:rsidR="0003485C">
        <w:rPr>
          <w:rFonts w:ascii="Times New Roman" w:eastAsia="华文行楷" w:hAnsi="Times New Roman" w:hint="eastAsia"/>
          <w:b/>
          <w:bCs/>
          <w:sz w:val="50"/>
          <w:szCs w:val="50"/>
        </w:rPr>
        <w:t>程</w:t>
      </w:r>
      <w:r w:rsidR="0003485C">
        <w:rPr>
          <w:rFonts w:ascii="Times New Roman" w:eastAsia="华文行楷" w:hAnsi="Times New Roman" w:hint="eastAsia"/>
          <w:b/>
          <w:bCs/>
          <w:sz w:val="50"/>
          <w:szCs w:val="50"/>
        </w:rPr>
        <w:t xml:space="preserve"> </w:t>
      </w:r>
      <w:r w:rsidR="0003485C">
        <w:rPr>
          <w:rFonts w:ascii="Times New Roman" w:eastAsia="华文行楷" w:hAnsi="Times New Roman" w:hint="eastAsia"/>
          <w:b/>
          <w:bCs/>
          <w:sz w:val="50"/>
          <w:szCs w:val="50"/>
        </w:rPr>
        <w:t>结</w:t>
      </w:r>
      <w:r w:rsidR="0003485C">
        <w:rPr>
          <w:rFonts w:ascii="Times New Roman" w:eastAsia="华文行楷" w:hAnsi="Times New Roman" w:hint="eastAsia"/>
          <w:b/>
          <w:bCs/>
          <w:sz w:val="50"/>
          <w:szCs w:val="50"/>
        </w:rPr>
        <w:t xml:space="preserve"> </w:t>
      </w:r>
      <w:r w:rsidR="0003485C">
        <w:rPr>
          <w:rFonts w:ascii="Times New Roman" w:eastAsia="华文行楷" w:hAnsi="Times New Roman" w:hint="eastAsia"/>
          <w:b/>
          <w:bCs/>
          <w:sz w:val="50"/>
          <w:szCs w:val="50"/>
        </w:rPr>
        <w:t>课</w:t>
      </w:r>
      <w:r w:rsidR="0003485C">
        <w:rPr>
          <w:rFonts w:ascii="Times New Roman" w:eastAsia="华文行楷" w:hAnsi="Times New Roman" w:hint="eastAsia"/>
          <w:b/>
          <w:bCs/>
          <w:sz w:val="50"/>
          <w:szCs w:val="50"/>
        </w:rPr>
        <w:t xml:space="preserve"> </w:t>
      </w:r>
      <w:r w:rsidR="0003485C">
        <w:rPr>
          <w:rFonts w:ascii="Times New Roman" w:eastAsia="华文行楷" w:hAnsi="Times New Roman" w:hint="eastAsia"/>
          <w:b/>
          <w:bCs/>
          <w:sz w:val="50"/>
          <w:szCs w:val="50"/>
        </w:rPr>
        <w:t>论</w:t>
      </w:r>
      <w:r w:rsidR="0003485C">
        <w:rPr>
          <w:rFonts w:ascii="Times New Roman" w:eastAsia="华文行楷" w:hAnsi="Times New Roman" w:hint="eastAsia"/>
          <w:b/>
          <w:bCs/>
          <w:sz w:val="50"/>
          <w:szCs w:val="50"/>
        </w:rPr>
        <w:t xml:space="preserve"> </w:t>
      </w:r>
      <w:r w:rsidR="0003485C">
        <w:rPr>
          <w:rFonts w:ascii="Times New Roman" w:eastAsia="华文行楷" w:hAnsi="Times New Roman" w:hint="eastAsia"/>
          <w:b/>
          <w:bCs/>
          <w:sz w:val="50"/>
          <w:szCs w:val="50"/>
        </w:rPr>
        <w:t>文</w:t>
      </w:r>
    </w:p>
    <w:p w14:paraId="40FBDFC1" w14:textId="77777777" w:rsidR="00AA2A72" w:rsidRDefault="00AA2A72">
      <w:pPr>
        <w:jc w:val="center"/>
        <w:rPr>
          <w:rFonts w:ascii="黑体" w:eastAsia="黑体" w:hAnsi="黑体" w:cs="黑体"/>
          <w:bCs/>
          <w:color w:val="auto"/>
          <w:kern w:val="2"/>
          <w:sz w:val="36"/>
          <w:szCs w:val="36"/>
        </w:rPr>
      </w:pPr>
    </w:p>
    <w:p w14:paraId="19C3B39A" w14:textId="77777777" w:rsidR="00AA2A72" w:rsidRDefault="00AA2A72">
      <w:pPr>
        <w:rPr>
          <w:rFonts w:ascii="黑体" w:eastAsia="黑体" w:hAnsi="黑体" w:cs="黑体"/>
          <w:bCs/>
          <w:color w:val="auto"/>
          <w:kern w:val="2"/>
          <w:sz w:val="36"/>
          <w:szCs w:val="36"/>
        </w:rPr>
      </w:pPr>
    </w:p>
    <w:p w14:paraId="77EA2FC5" w14:textId="77777777" w:rsidR="00206F3F" w:rsidRPr="00206F3F" w:rsidRDefault="00206F3F" w:rsidP="009625E5">
      <w:pPr>
        <w:jc w:val="center"/>
        <w:rPr>
          <w:rFonts w:ascii="黑体" w:eastAsia="黑体" w:hAnsi="黑体" w:cs="黑体"/>
          <w:bCs/>
          <w:color w:val="000000" w:themeColor="text1"/>
          <w:kern w:val="2"/>
          <w:sz w:val="48"/>
          <w:szCs w:val="48"/>
        </w:rPr>
      </w:pPr>
      <w:r w:rsidRPr="00206F3F">
        <w:rPr>
          <w:rFonts w:ascii="黑体" w:eastAsia="黑体" w:hAnsi="黑体" w:cs="黑体"/>
          <w:bCs/>
          <w:color w:val="000000" w:themeColor="text1"/>
          <w:kern w:val="2"/>
          <w:sz w:val="48"/>
          <w:szCs w:val="48"/>
        </w:rPr>
        <w:t>探索与保护：《阿凡达》对现代生态危机的启示</w:t>
      </w:r>
    </w:p>
    <w:p w14:paraId="03CDCF2D" w14:textId="7E9CA1C3" w:rsidR="00AA2A72" w:rsidRPr="00206F3F" w:rsidRDefault="00AA2A72" w:rsidP="0003485C">
      <w:pPr>
        <w:jc w:val="center"/>
        <w:rPr>
          <w:rFonts w:ascii="黑体" w:eastAsia="黑体" w:hAnsi="黑体" w:cs="黑体"/>
          <w:bCs/>
          <w:color w:val="FF0000"/>
          <w:kern w:val="2"/>
          <w:sz w:val="21"/>
          <w:szCs w:val="21"/>
        </w:rPr>
      </w:pPr>
    </w:p>
    <w:p w14:paraId="0991959E" w14:textId="77777777" w:rsidR="0003485C" w:rsidRDefault="0003485C">
      <w:pPr>
        <w:jc w:val="center"/>
        <w:rPr>
          <w:rFonts w:ascii="Times New Roman" w:eastAsia="仿宋" w:hAnsi="Times New Roman" w:cs="Times New Roman"/>
          <w:bCs/>
          <w:i/>
          <w:iCs/>
          <w:color w:val="auto"/>
          <w:kern w:val="2"/>
          <w:sz w:val="36"/>
          <w:szCs w:val="36"/>
        </w:rPr>
      </w:pPr>
    </w:p>
    <w:p w14:paraId="31257E94" w14:textId="77777777" w:rsidR="0003485C" w:rsidRPr="0003485C" w:rsidRDefault="0003485C">
      <w:pPr>
        <w:jc w:val="center"/>
        <w:rPr>
          <w:rFonts w:ascii="Times New Roman" w:eastAsia="仿宋" w:hAnsi="Times New Roman" w:cs="Times New Roman"/>
          <w:bCs/>
          <w:i/>
          <w:iCs/>
          <w:color w:val="auto"/>
          <w:kern w:val="2"/>
          <w:sz w:val="36"/>
          <w:szCs w:val="36"/>
        </w:rPr>
      </w:pPr>
    </w:p>
    <w:tbl>
      <w:tblPr>
        <w:tblW w:w="6143" w:type="dxa"/>
        <w:jc w:val="center"/>
        <w:tblLayout w:type="fixed"/>
        <w:tblCellMar>
          <w:top w:w="57" w:type="dxa"/>
          <w:bottom w:w="57" w:type="dxa"/>
        </w:tblCellMar>
        <w:tblLook w:val="04A0" w:firstRow="1" w:lastRow="0" w:firstColumn="1" w:lastColumn="0" w:noHBand="0" w:noVBand="1"/>
      </w:tblPr>
      <w:tblGrid>
        <w:gridCol w:w="2416"/>
        <w:gridCol w:w="3727"/>
      </w:tblGrid>
      <w:tr w:rsidR="00AA2A72" w14:paraId="13E1FC0E" w14:textId="77777777">
        <w:trPr>
          <w:trHeight w:val="624"/>
          <w:jc w:val="center"/>
        </w:trPr>
        <w:tc>
          <w:tcPr>
            <w:tcW w:w="2416" w:type="dxa"/>
            <w:noWrap/>
            <w:vAlign w:val="center"/>
          </w:tcPr>
          <w:p w14:paraId="0675C5BE" w14:textId="77777777" w:rsidR="00AA2A72" w:rsidRPr="0003485C" w:rsidRDefault="0003485C" w:rsidP="0003485C">
            <w:pPr>
              <w:adjustRightInd w:val="0"/>
              <w:snapToGrid w:val="0"/>
              <w:ind w:firstLine="640"/>
              <w:rPr>
                <w:rFonts w:ascii="黑体" w:eastAsia="黑体" w:hAnsi="黑体" w:cs="仿宋"/>
                <w:sz w:val="32"/>
                <w:szCs w:val="21"/>
              </w:rPr>
            </w:pPr>
            <w:r w:rsidRPr="0003485C">
              <w:rPr>
                <w:rFonts w:ascii="黑体" w:eastAsia="黑体" w:hAnsi="黑体" w:cs="仿宋" w:hint="eastAsia"/>
                <w:sz w:val="32"/>
                <w:szCs w:val="21"/>
              </w:rPr>
              <w:t>课程名称:</w:t>
            </w:r>
            <w:r>
              <w:rPr>
                <w:rFonts w:ascii="黑体" w:eastAsia="黑体" w:hAnsi="黑体" w:cs="仿宋"/>
                <w:sz w:val="32"/>
                <w:szCs w:val="21"/>
              </w:rPr>
              <w:t xml:space="preserve">  </w:t>
            </w:r>
          </w:p>
        </w:tc>
        <w:tc>
          <w:tcPr>
            <w:tcW w:w="3727" w:type="dxa"/>
            <w:tcBorders>
              <w:bottom w:val="single" w:sz="4" w:space="0" w:color="auto"/>
            </w:tcBorders>
            <w:noWrap/>
            <w:vAlign w:val="center"/>
          </w:tcPr>
          <w:p w14:paraId="6F2FB28F" w14:textId="4F0739B4" w:rsidR="00AA2A72" w:rsidRDefault="00727076">
            <w:pPr>
              <w:adjustRightInd w:val="0"/>
              <w:snapToGrid w:val="0"/>
              <w:ind w:firstLine="640"/>
              <w:jc w:val="center"/>
              <w:rPr>
                <w:rFonts w:ascii="仿宋" w:eastAsia="仿宋" w:hAnsi="仿宋" w:cs="仿宋"/>
                <w:sz w:val="32"/>
                <w:szCs w:val="21"/>
              </w:rPr>
            </w:pPr>
            <w:r w:rsidRPr="00727076">
              <w:rPr>
                <w:rFonts w:ascii="仿宋" w:eastAsia="仿宋" w:hAnsi="仿宋" w:cs="仿宋" w:hint="eastAsia"/>
                <w:sz w:val="32"/>
                <w:szCs w:val="21"/>
              </w:rPr>
              <w:t>英语生态电影赏析</w:t>
            </w:r>
          </w:p>
        </w:tc>
      </w:tr>
      <w:tr w:rsidR="00AA2A72" w14:paraId="43D1B053" w14:textId="77777777">
        <w:trPr>
          <w:trHeight w:val="624"/>
          <w:jc w:val="center"/>
        </w:trPr>
        <w:tc>
          <w:tcPr>
            <w:tcW w:w="2416" w:type="dxa"/>
            <w:noWrap/>
            <w:vAlign w:val="center"/>
          </w:tcPr>
          <w:p w14:paraId="5F8F7256" w14:textId="77777777" w:rsidR="00AA2A72" w:rsidRPr="0003485C" w:rsidRDefault="0003485C">
            <w:pPr>
              <w:adjustRightInd w:val="0"/>
              <w:snapToGrid w:val="0"/>
              <w:ind w:firstLine="640"/>
              <w:jc w:val="distribute"/>
              <w:rPr>
                <w:rFonts w:ascii="黑体" w:eastAsia="黑体" w:hAnsi="黑体" w:cs="仿宋"/>
                <w:sz w:val="32"/>
                <w:szCs w:val="21"/>
              </w:rPr>
            </w:pPr>
            <w:r w:rsidRPr="0003485C">
              <w:rPr>
                <w:rFonts w:ascii="黑体" w:eastAsia="黑体" w:hAnsi="黑体" w:cs="仿宋" w:hint="eastAsia"/>
                <w:sz w:val="32"/>
                <w:szCs w:val="21"/>
              </w:rPr>
              <w:t>授课教师:</w:t>
            </w:r>
          </w:p>
        </w:tc>
        <w:tc>
          <w:tcPr>
            <w:tcW w:w="3727" w:type="dxa"/>
            <w:tcBorders>
              <w:bottom w:val="single" w:sz="4" w:space="0" w:color="auto"/>
            </w:tcBorders>
            <w:noWrap/>
            <w:vAlign w:val="center"/>
          </w:tcPr>
          <w:p w14:paraId="1D223180" w14:textId="1ED660AE" w:rsidR="00AA2A72" w:rsidRDefault="006262DB">
            <w:pPr>
              <w:adjustRightInd w:val="0"/>
              <w:snapToGrid w:val="0"/>
              <w:ind w:firstLine="640"/>
              <w:jc w:val="center"/>
              <w:rPr>
                <w:rFonts w:ascii="仿宋" w:eastAsia="仿宋" w:hAnsi="仿宋" w:cs="仿宋"/>
                <w:sz w:val="32"/>
                <w:szCs w:val="21"/>
              </w:rPr>
            </w:pPr>
            <w:r>
              <w:rPr>
                <w:rFonts w:ascii="仿宋" w:eastAsia="仿宋" w:hAnsi="仿宋" w:cs="仿宋" w:hint="eastAsia"/>
                <w:sz w:val="32"/>
                <w:szCs w:val="21"/>
              </w:rPr>
              <w:t>刘兆德</w:t>
            </w:r>
          </w:p>
        </w:tc>
      </w:tr>
      <w:tr w:rsidR="00AA2A72" w14:paraId="25649A22" w14:textId="77777777">
        <w:trPr>
          <w:trHeight w:val="624"/>
          <w:jc w:val="center"/>
        </w:trPr>
        <w:tc>
          <w:tcPr>
            <w:tcW w:w="2416" w:type="dxa"/>
            <w:noWrap/>
            <w:vAlign w:val="center"/>
          </w:tcPr>
          <w:p w14:paraId="5E663C2A" w14:textId="77777777" w:rsidR="00AA2A72" w:rsidRPr="0003485C" w:rsidRDefault="0003485C">
            <w:pPr>
              <w:adjustRightInd w:val="0"/>
              <w:snapToGrid w:val="0"/>
              <w:ind w:firstLine="640"/>
              <w:jc w:val="distribute"/>
              <w:rPr>
                <w:rFonts w:ascii="黑体" w:eastAsia="黑体" w:hAnsi="黑体" w:cs="仿宋"/>
                <w:sz w:val="32"/>
                <w:szCs w:val="21"/>
              </w:rPr>
            </w:pPr>
            <w:r w:rsidRPr="0003485C">
              <w:rPr>
                <w:rFonts w:ascii="黑体" w:eastAsia="黑体" w:hAnsi="黑体" w:cs="仿宋" w:hint="eastAsia"/>
                <w:sz w:val="32"/>
                <w:szCs w:val="21"/>
              </w:rPr>
              <w:t xml:space="preserve">姓 </w:t>
            </w:r>
            <w:r w:rsidRPr="0003485C">
              <w:rPr>
                <w:rFonts w:ascii="黑体" w:eastAsia="黑体" w:hAnsi="黑体" w:cs="仿宋"/>
                <w:sz w:val="32"/>
                <w:szCs w:val="21"/>
              </w:rPr>
              <w:t xml:space="preserve"> </w:t>
            </w:r>
            <w:r w:rsidRPr="0003485C">
              <w:rPr>
                <w:rFonts w:ascii="黑体" w:eastAsia="黑体" w:hAnsi="黑体" w:cs="仿宋" w:hint="eastAsia"/>
                <w:sz w:val="32"/>
                <w:szCs w:val="21"/>
              </w:rPr>
              <w:t>名:</w:t>
            </w:r>
          </w:p>
        </w:tc>
        <w:tc>
          <w:tcPr>
            <w:tcW w:w="3727" w:type="dxa"/>
            <w:tcBorders>
              <w:bottom w:val="single" w:sz="4" w:space="0" w:color="auto"/>
            </w:tcBorders>
            <w:noWrap/>
            <w:vAlign w:val="center"/>
          </w:tcPr>
          <w:p w14:paraId="131EF333" w14:textId="00590704" w:rsidR="00AA2A72" w:rsidRDefault="006262DB">
            <w:pPr>
              <w:adjustRightInd w:val="0"/>
              <w:snapToGrid w:val="0"/>
              <w:ind w:firstLine="640"/>
              <w:jc w:val="center"/>
              <w:rPr>
                <w:rFonts w:ascii="仿宋" w:eastAsia="仿宋" w:hAnsi="仿宋" w:cs="仿宋"/>
                <w:sz w:val="32"/>
                <w:szCs w:val="21"/>
              </w:rPr>
            </w:pPr>
            <w:r>
              <w:rPr>
                <w:rFonts w:ascii="仿宋" w:eastAsia="仿宋" w:hAnsi="仿宋" w:cs="仿宋" w:hint="eastAsia"/>
                <w:sz w:val="32"/>
                <w:szCs w:val="21"/>
              </w:rPr>
              <w:t>卢瑶</w:t>
            </w:r>
          </w:p>
        </w:tc>
      </w:tr>
      <w:tr w:rsidR="00AA2A72" w14:paraId="70CFC170" w14:textId="77777777">
        <w:trPr>
          <w:cantSplit/>
          <w:trHeight w:val="624"/>
          <w:jc w:val="center"/>
        </w:trPr>
        <w:tc>
          <w:tcPr>
            <w:tcW w:w="2416" w:type="dxa"/>
            <w:noWrap/>
            <w:vAlign w:val="center"/>
          </w:tcPr>
          <w:p w14:paraId="1F79E372" w14:textId="77777777" w:rsidR="00AA2A72" w:rsidRPr="0003485C" w:rsidRDefault="0003485C">
            <w:pPr>
              <w:adjustRightInd w:val="0"/>
              <w:snapToGrid w:val="0"/>
              <w:ind w:firstLine="640"/>
              <w:jc w:val="distribute"/>
              <w:rPr>
                <w:rFonts w:ascii="黑体" w:eastAsia="黑体" w:hAnsi="黑体" w:cs="仿宋"/>
                <w:sz w:val="32"/>
                <w:szCs w:val="21"/>
              </w:rPr>
            </w:pPr>
            <w:r w:rsidRPr="0003485C">
              <w:rPr>
                <w:rFonts w:ascii="黑体" w:eastAsia="黑体" w:hAnsi="黑体" w:cs="仿宋" w:hint="eastAsia"/>
                <w:sz w:val="32"/>
                <w:szCs w:val="21"/>
              </w:rPr>
              <w:t xml:space="preserve">学 </w:t>
            </w:r>
            <w:r w:rsidRPr="0003485C">
              <w:rPr>
                <w:rFonts w:ascii="黑体" w:eastAsia="黑体" w:hAnsi="黑体" w:cs="仿宋"/>
                <w:sz w:val="32"/>
                <w:szCs w:val="21"/>
              </w:rPr>
              <w:t xml:space="preserve"> </w:t>
            </w:r>
            <w:r w:rsidRPr="0003485C">
              <w:rPr>
                <w:rFonts w:ascii="黑体" w:eastAsia="黑体" w:hAnsi="黑体" w:cs="仿宋" w:hint="eastAsia"/>
                <w:sz w:val="32"/>
                <w:szCs w:val="21"/>
              </w:rPr>
              <w:t>号:</w:t>
            </w:r>
          </w:p>
        </w:tc>
        <w:tc>
          <w:tcPr>
            <w:tcW w:w="3727" w:type="dxa"/>
            <w:tcBorders>
              <w:top w:val="single" w:sz="4" w:space="0" w:color="auto"/>
              <w:bottom w:val="single" w:sz="4" w:space="0" w:color="auto"/>
            </w:tcBorders>
            <w:noWrap/>
            <w:vAlign w:val="center"/>
          </w:tcPr>
          <w:p w14:paraId="22173EC5" w14:textId="7D4D23CD" w:rsidR="00AA2A72" w:rsidRDefault="006262DB">
            <w:pPr>
              <w:adjustRightInd w:val="0"/>
              <w:snapToGrid w:val="0"/>
              <w:ind w:firstLine="640"/>
              <w:jc w:val="center"/>
              <w:rPr>
                <w:rFonts w:ascii="仿宋" w:eastAsia="仿宋" w:hAnsi="仿宋" w:cs="仿宋" w:hint="eastAsia"/>
                <w:sz w:val="32"/>
                <w:szCs w:val="21"/>
              </w:rPr>
            </w:pPr>
            <w:r>
              <w:rPr>
                <w:rFonts w:ascii="仿宋" w:eastAsia="仿宋" w:hAnsi="仿宋" w:cs="仿宋" w:hint="eastAsia"/>
                <w:sz w:val="32"/>
                <w:szCs w:val="21"/>
              </w:rPr>
              <w:t>20211018341</w:t>
            </w:r>
          </w:p>
        </w:tc>
      </w:tr>
      <w:tr w:rsidR="00AA2A72" w14:paraId="3B179561" w14:textId="77777777">
        <w:trPr>
          <w:trHeight w:val="624"/>
          <w:jc w:val="center"/>
        </w:trPr>
        <w:tc>
          <w:tcPr>
            <w:tcW w:w="2416" w:type="dxa"/>
            <w:noWrap/>
            <w:vAlign w:val="center"/>
          </w:tcPr>
          <w:p w14:paraId="6D3CD687" w14:textId="77777777" w:rsidR="00AA2A72" w:rsidRPr="0003485C" w:rsidRDefault="0003485C">
            <w:pPr>
              <w:adjustRightInd w:val="0"/>
              <w:snapToGrid w:val="0"/>
              <w:ind w:firstLine="640"/>
              <w:jc w:val="distribute"/>
              <w:rPr>
                <w:rFonts w:ascii="黑体" w:eastAsia="黑体" w:hAnsi="黑体" w:cs="仿宋"/>
                <w:sz w:val="32"/>
                <w:szCs w:val="21"/>
              </w:rPr>
            </w:pPr>
            <w:r w:rsidRPr="0003485C">
              <w:rPr>
                <w:rFonts w:ascii="黑体" w:eastAsia="黑体" w:hAnsi="黑体" w:cs="仿宋" w:hint="eastAsia"/>
                <w:sz w:val="32"/>
                <w:szCs w:val="21"/>
              </w:rPr>
              <w:t xml:space="preserve">专 </w:t>
            </w:r>
            <w:r>
              <w:rPr>
                <w:rFonts w:ascii="黑体" w:eastAsia="黑体" w:hAnsi="黑体" w:cs="仿宋"/>
                <w:sz w:val="32"/>
                <w:szCs w:val="21"/>
              </w:rPr>
              <w:t xml:space="preserve"> </w:t>
            </w:r>
            <w:r w:rsidRPr="0003485C">
              <w:rPr>
                <w:rFonts w:ascii="黑体" w:eastAsia="黑体" w:hAnsi="黑体" w:cs="仿宋" w:hint="eastAsia"/>
                <w:sz w:val="32"/>
                <w:szCs w:val="21"/>
              </w:rPr>
              <w:t>业:</w:t>
            </w:r>
          </w:p>
        </w:tc>
        <w:tc>
          <w:tcPr>
            <w:tcW w:w="3727" w:type="dxa"/>
            <w:tcBorders>
              <w:top w:val="single" w:sz="4" w:space="0" w:color="auto"/>
              <w:bottom w:val="single" w:sz="4" w:space="0" w:color="auto"/>
            </w:tcBorders>
            <w:noWrap/>
            <w:vAlign w:val="center"/>
          </w:tcPr>
          <w:p w14:paraId="51FEE803" w14:textId="0A2BDE86" w:rsidR="00AA2A72" w:rsidRDefault="006262DB">
            <w:pPr>
              <w:adjustRightInd w:val="0"/>
              <w:snapToGrid w:val="0"/>
              <w:ind w:firstLine="640"/>
              <w:jc w:val="center"/>
              <w:rPr>
                <w:rFonts w:ascii="仿宋" w:eastAsia="仿宋" w:hAnsi="仿宋" w:cs="仿宋"/>
                <w:sz w:val="32"/>
                <w:szCs w:val="21"/>
              </w:rPr>
            </w:pPr>
            <w:r>
              <w:rPr>
                <w:rFonts w:ascii="仿宋" w:eastAsia="仿宋" w:hAnsi="仿宋" w:cs="仿宋" w:hint="eastAsia"/>
                <w:sz w:val="32"/>
                <w:szCs w:val="21"/>
              </w:rPr>
              <w:t>计算机科学与技术</w:t>
            </w:r>
          </w:p>
        </w:tc>
      </w:tr>
      <w:tr w:rsidR="00AA2A72" w14:paraId="65F0F577" w14:textId="77777777">
        <w:trPr>
          <w:trHeight w:val="624"/>
          <w:jc w:val="center"/>
        </w:trPr>
        <w:tc>
          <w:tcPr>
            <w:tcW w:w="2416" w:type="dxa"/>
            <w:noWrap/>
            <w:vAlign w:val="center"/>
          </w:tcPr>
          <w:p w14:paraId="12CA7F5C" w14:textId="77777777" w:rsidR="00AA2A72" w:rsidRPr="0003485C" w:rsidRDefault="0003485C" w:rsidP="0003485C">
            <w:pPr>
              <w:adjustRightInd w:val="0"/>
              <w:snapToGrid w:val="0"/>
              <w:ind w:firstLineChars="100" w:firstLine="320"/>
              <w:rPr>
                <w:rFonts w:ascii="黑体" w:eastAsia="黑体" w:hAnsi="黑体" w:cs="仿宋"/>
                <w:sz w:val="32"/>
                <w:szCs w:val="21"/>
              </w:rPr>
            </w:pPr>
            <w:r w:rsidRPr="0003485C">
              <w:rPr>
                <w:rFonts w:ascii="黑体" w:eastAsia="黑体" w:hAnsi="黑体" w:cs="仿宋" w:hint="eastAsia"/>
                <w:sz w:val="32"/>
                <w:szCs w:val="21"/>
              </w:rPr>
              <w:t>学院/班级:</w:t>
            </w:r>
          </w:p>
        </w:tc>
        <w:tc>
          <w:tcPr>
            <w:tcW w:w="3727" w:type="dxa"/>
            <w:tcBorders>
              <w:top w:val="single" w:sz="4" w:space="0" w:color="auto"/>
              <w:bottom w:val="single" w:sz="4" w:space="0" w:color="auto"/>
            </w:tcBorders>
            <w:noWrap/>
            <w:vAlign w:val="center"/>
          </w:tcPr>
          <w:p w14:paraId="7D84AD15" w14:textId="46DFA80F" w:rsidR="00AA2A72" w:rsidRDefault="006262DB">
            <w:pPr>
              <w:adjustRightInd w:val="0"/>
              <w:snapToGrid w:val="0"/>
              <w:ind w:firstLine="640"/>
              <w:jc w:val="center"/>
              <w:rPr>
                <w:rFonts w:ascii="仿宋" w:eastAsia="仿宋" w:hAnsi="仿宋" w:cs="仿宋"/>
                <w:sz w:val="32"/>
                <w:szCs w:val="21"/>
              </w:rPr>
            </w:pPr>
            <w:r>
              <w:rPr>
                <w:rFonts w:ascii="仿宋" w:eastAsia="仿宋" w:hAnsi="仿宋" w:cs="仿宋" w:hint="eastAsia"/>
                <w:sz w:val="32"/>
                <w:szCs w:val="21"/>
              </w:rPr>
              <w:t>信息科学与技术学院</w:t>
            </w:r>
          </w:p>
        </w:tc>
      </w:tr>
    </w:tbl>
    <w:p w14:paraId="6805B337" w14:textId="77777777" w:rsidR="00AA2A72" w:rsidRDefault="00AA2A72">
      <w:pPr>
        <w:pStyle w:val="a3"/>
        <w:snapToGrid w:val="0"/>
        <w:spacing w:line="360" w:lineRule="auto"/>
        <w:jc w:val="left"/>
        <w:rPr>
          <w:rFonts w:ascii="Times New Roman" w:eastAsia="仿宋" w:hAnsi="Times New Roman" w:cs="Times New Roman"/>
          <w:sz w:val="32"/>
        </w:rPr>
      </w:pPr>
    </w:p>
    <w:p w14:paraId="3DB92EC8" w14:textId="77777777" w:rsidR="0003485C" w:rsidRDefault="0003485C">
      <w:pPr>
        <w:pStyle w:val="a3"/>
        <w:snapToGrid w:val="0"/>
        <w:spacing w:line="360" w:lineRule="auto"/>
        <w:jc w:val="center"/>
        <w:rPr>
          <w:rFonts w:ascii="Times New Roman" w:eastAsia="仿宋" w:hAnsi="Times New Roman" w:cs="Times New Roman"/>
          <w:sz w:val="32"/>
        </w:rPr>
      </w:pPr>
    </w:p>
    <w:p w14:paraId="2873A0E5" w14:textId="77777777" w:rsidR="0003485C" w:rsidRDefault="0003485C" w:rsidP="00727076">
      <w:pPr>
        <w:pStyle w:val="a3"/>
        <w:snapToGrid w:val="0"/>
        <w:spacing w:line="360" w:lineRule="auto"/>
        <w:rPr>
          <w:rFonts w:ascii="Times New Roman" w:eastAsia="仿宋" w:hAnsi="Times New Roman" w:cs="Times New Roman" w:hint="eastAsia"/>
          <w:sz w:val="32"/>
        </w:rPr>
      </w:pPr>
    </w:p>
    <w:p w14:paraId="76F027BC" w14:textId="77777777" w:rsidR="00AA2A72" w:rsidRDefault="00000000">
      <w:pPr>
        <w:pStyle w:val="a3"/>
        <w:snapToGrid w:val="0"/>
        <w:spacing w:line="360" w:lineRule="auto"/>
        <w:jc w:val="center"/>
        <w:rPr>
          <w:rFonts w:ascii="Times New Roman" w:eastAsia="仿宋" w:hAnsi="Times New Roman" w:cs="Times New Roman"/>
          <w:sz w:val="32"/>
        </w:rPr>
      </w:pPr>
      <w:r>
        <w:rPr>
          <w:rFonts w:ascii="Times New Roman" w:eastAsia="仿宋" w:hAnsi="Times New Roman" w:cs="Times New Roman" w:hint="eastAsia"/>
          <w:sz w:val="32"/>
        </w:rPr>
        <w:t>中</w:t>
      </w:r>
      <w:r>
        <w:rPr>
          <w:rFonts w:ascii="Times New Roman" w:eastAsia="仿宋" w:hAnsi="Times New Roman" w:cs="Times New Roman"/>
          <w:sz w:val="32"/>
        </w:rPr>
        <w:t>国</w:t>
      </w:r>
      <w:r>
        <w:rPr>
          <w:rFonts w:ascii="Times New Roman" w:eastAsia="仿宋" w:hAnsi="Times New Roman" w:cs="Times New Roman"/>
          <w:sz w:val="32"/>
        </w:rPr>
        <w:t>·</w:t>
      </w:r>
      <w:r>
        <w:rPr>
          <w:rFonts w:ascii="Times New Roman" w:eastAsia="仿宋" w:hAnsi="Times New Roman" w:cs="Times New Roman"/>
          <w:sz w:val="32"/>
        </w:rPr>
        <w:t>新疆</w:t>
      </w:r>
      <w:r>
        <w:rPr>
          <w:rFonts w:ascii="Times New Roman" w:eastAsia="仿宋" w:hAnsi="Times New Roman" w:cs="Times New Roman"/>
          <w:sz w:val="32"/>
        </w:rPr>
        <w:t>·</w:t>
      </w:r>
      <w:r>
        <w:rPr>
          <w:rFonts w:ascii="Times New Roman" w:eastAsia="仿宋" w:hAnsi="Times New Roman" w:cs="Times New Roman"/>
          <w:sz w:val="32"/>
        </w:rPr>
        <w:t>石河子</w:t>
      </w:r>
    </w:p>
    <w:p w14:paraId="16960D99" w14:textId="4CCED4A4" w:rsidR="00262073" w:rsidRDefault="00000000" w:rsidP="00157E69">
      <w:pPr>
        <w:pStyle w:val="a3"/>
        <w:snapToGrid w:val="0"/>
        <w:spacing w:line="360" w:lineRule="auto"/>
        <w:jc w:val="center"/>
        <w:rPr>
          <w:rFonts w:ascii="Times New Roman" w:eastAsia="仿宋" w:hAnsi="Times New Roman" w:cs="Times New Roman"/>
          <w:sz w:val="32"/>
          <w:szCs w:val="32"/>
        </w:rPr>
      </w:pPr>
      <w:r>
        <w:rPr>
          <w:rFonts w:ascii="Times New Roman" w:eastAsia="仿宋" w:hAnsi="Times New Roman" w:cs="Times New Roman"/>
          <w:sz w:val="32"/>
          <w:szCs w:val="32"/>
        </w:rPr>
        <w:t>20</w:t>
      </w:r>
      <w:r>
        <w:rPr>
          <w:rFonts w:ascii="Times New Roman" w:eastAsia="仿宋" w:hAnsi="Times New Roman" w:cs="Times New Roman" w:hint="eastAsia"/>
          <w:sz w:val="32"/>
          <w:szCs w:val="32"/>
        </w:rPr>
        <w:t>2</w:t>
      </w:r>
      <w:r w:rsidR="00B127B0">
        <w:rPr>
          <w:rFonts w:ascii="Times New Roman" w:eastAsia="仿宋" w:hAnsi="Times New Roman" w:cs="Times New Roman" w:hint="eastAsia"/>
          <w:sz w:val="32"/>
          <w:szCs w:val="32"/>
        </w:rPr>
        <w:t>4</w:t>
      </w:r>
      <w:r>
        <w:rPr>
          <w:rFonts w:ascii="Times New Roman" w:eastAsia="仿宋" w:hAnsi="Times New Roman" w:cs="Times New Roman" w:hint="eastAsia"/>
          <w:sz w:val="32"/>
          <w:szCs w:val="32"/>
        </w:rPr>
        <w:t>年</w:t>
      </w:r>
      <w:r w:rsidR="00B127B0">
        <w:rPr>
          <w:rFonts w:ascii="Times New Roman" w:eastAsia="仿宋" w:hAnsi="Times New Roman" w:cs="Times New Roman" w:hint="eastAsia"/>
          <w:sz w:val="32"/>
          <w:szCs w:val="32"/>
        </w:rPr>
        <w:t>4</w:t>
      </w:r>
      <w:r>
        <w:rPr>
          <w:rFonts w:ascii="Times New Roman" w:eastAsia="仿宋" w:hAnsi="Times New Roman" w:cs="Times New Roman" w:hint="eastAsia"/>
          <w:sz w:val="32"/>
          <w:szCs w:val="32"/>
        </w:rPr>
        <w:t>月</w:t>
      </w:r>
    </w:p>
    <w:p w14:paraId="35C0764A" w14:textId="77777777" w:rsidR="00262073" w:rsidRDefault="00262073">
      <w:pPr>
        <w:widowControl/>
        <w:jc w:val="left"/>
        <w:rPr>
          <w:rFonts w:ascii="Times New Roman" w:eastAsia="仿宋" w:hAnsi="Times New Roman" w:cs="Times New Roman"/>
          <w:sz w:val="32"/>
          <w:szCs w:val="32"/>
        </w:rPr>
      </w:pPr>
      <w:r>
        <w:rPr>
          <w:rFonts w:ascii="Times New Roman" w:eastAsia="仿宋" w:hAnsi="Times New Roman" w:cs="Times New Roman"/>
          <w:sz w:val="32"/>
          <w:szCs w:val="32"/>
        </w:rPr>
        <w:lastRenderedPageBreak/>
        <w:br w:type="page"/>
      </w:r>
    </w:p>
    <w:p w14:paraId="5FD6C19F" w14:textId="77777777" w:rsidR="00206F3F" w:rsidRPr="00157E69" w:rsidRDefault="00206F3F" w:rsidP="00157E69">
      <w:pPr>
        <w:pStyle w:val="a3"/>
        <w:snapToGrid w:val="0"/>
        <w:spacing w:line="360" w:lineRule="auto"/>
        <w:jc w:val="center"/>
        <w:rPr>
          <w:rFonts w:ascii="Times New Roman" w:eastAsia="仿宋" w:hAnsi="Times New Roman" w:cs="Times New Roman" w:hint="eastAsia"/>
          <w:sz w:val="32"/>
          <w:szCs w:val="32"/>
        </w:rPr>
      </w:pPr>
    </w:p>
    <w:p w14:paraId="7802A304" w14:textId="77777777" w:rsidR="00206F3F" w:rsidRPr="00206F3F" w:rsidRDefault="00206F3F" w:rsidP="00157E69">
      <w:pPr>
        <w:pStyle w:val="a3"/>
        <w:snapToGrid w:val="0"/>
        <w:spacing w:line="360" w:lineRule="auto"/>
        <w:ind w:firstLine="420"/>
        <w:rPr>
          <w:rFonts w:hAnsi="宋体" w:cs="Times New Roman"/>
          <w:sz w:val="24"/>
          <w:szCs w:val="24"/>
        </w:rPr>
      </w:pPr>
      <w:r w:rsidRPr="00206F3F">
        <w:rPr>
          <w:rFonts w:hAnsi="宋体" w:cs="Times New Roman"/>
          <w:sz w:val="24"/>
          <w:szCs w:val="24"/>
        </w:rPr>
        <w:t>《阿凡达》，这部由詹姆斯·卡梅隆执导的科幻巨作，不仅以其震撼的视觉特效和深入人心的故事情节吸引了全球观众，更以其深刻的生态主义思想引起了广泛的社会反响。本文试图从全球生态的角度，分析《阿凡达》所传达的环境保护信息，探讨其对当前全球生态危机的启示。</w:t>
      </w:r>
    </w:p>
    <w:p w14:paraId="1834C139" w14:textId="77777777" w:rsidR="00206F3F" w:rsidRPr="00206F3F" w:rsidRDefault="00206F3F" w:rsidP="00206F3F">
      <w:pPr>
        <w:pStyle w:val="a3"/>
        <w:snapToGrid w:val="0"/>
        <w:spacing w:line="360" w:lineRule="auto"/>
        <w:rPr>
          <w:rFonts w:hAnsi="宋体" w:cs="Times New Roman"/>
          <w:b/>
          <w:bCs/>
          <w:sz w:val="24"/>
          <w:szCs w:val="24"/>
        </w:rPr>
      </w:pPr>
      <w:r w:rsidRPr="00206F3F">
        <w:rPr>
          <w:rFonts w:hAnsi="宋体" w:cs="Times New Roman"/>
          <w:b/>
          <w:bCs/>
          <w:sz w:val="24"/>
          <w:szCs w:val="24"/>
        </w:rPr>
        <w:t>1. 生态系统的互联互通</w:t>
      </w:r>
    </w:p>
    <w:p w14:paraId="3AE5696B" w14:textId="77777777" w:rsidR="00206F3F" w:rsidRPr="00206F3F" w:rsidRDefault="00206F3F" w:rsidP="00157E69">
      <w:pPr>
        <w:pStyle w:val="a3"/>
        <w:snapToGrid w:val="0"/>
        <w:spacing w:line="360" w:lineRule="auto"/>
        <w:ind w:firstLine="420"/>
        <w:rPr>
          <w:rFonts w:hAnsi="宋体" w:cs="Times New Roman"/>
          <w:sz w:val="24"/>
          <w:szCs w:val="24"/>
        </w:rPr>
      </w:pPr>
      <w:r w:rsidRPr="00206F3F">
        <w:rPr>
          <w:rFonts w:hAnsi="宋体" w:cs="Times New Roman"/>
          <w:sz w:val="24"/>
          <w:szCs w:val="24"/>
        </w:rPr>
        <w:t>《阿凡达》中的潘多拉星球展现了一个极度丰富且错综复杂的生态系统。这里的生物不仅形态各异，而且通过一种称为Eywa的网络相互连接，形成了一个生物和环境的统一整体。这种设定反映了现实世界中生态系统的相互依赖性，每一个生物种类都是生态平衡中不可或缺的一环。在全球生态观下，这提醒我们认识到地球上所有生态系统的紧密联系和相互作用，无论是雨林、珊瑚礁还是城市生态系统，都是地球大家庭不可分割的一部分。</w:t>
      </w:r>
    </w:p>
    <w:p w14:paraId="0E0A132D" w14:textId="77777777" w:rsidR="00206F3F" w:rsidRPr="00206F3F" w:rsidRDefault="00206F3F" w:rsidP="00206F3F">
      <w:pPr>
        <w:pStyle w:val="a3"/>
        <w:snapToGrid w:val="0"/>
        <w:spacing w:line="360" w:lineRule="auto"/>
        <w:rPr>
          <w:rFonts w:hAnsi="宋体" w:cs="Times New Roman"/>
          <w:b/>
          <w:bCs/>
          <w:sz w:val="24"/>
          <w:szCs w:val="24"/>
        </w:rPr>
      </w:pPr>
      <w:r w:rsidRPr="00206F3F">
        <w:rPr>
          <w:rFonts w:hAnsi="宋体" w:cs="Times New Roman"/>
          <w:b/>
          <w:bCs/>
          <w:sz w:val="24"/>
          <w:szCs w:val="24"/>
        </w:rPr>
        <w:t>2. 对自然资源的开发与保护的冲突</w:t>
      </w:r>
    </w:p>
    <w:p w14:paraId="338E6F01" w14:textId="77777777" w:rsidR="00206F3F" w:rsidRPr="00206F3F" w:rsidRDefault="00206F3F" w:rsidP="00157E69">
      <w:pPr>
        <w:pStyle w:val="a3"/>
        <w:snapToGrid w:val="0"/>
        <w:spacing w:line="360" w:lineRule="auto"/>
        <w:ind w:firstLine="420"/>
        <w:rPr>
          <w:rFonts w:hAnsi="宋体" w:cs="Times New Roman"/>
          <w:sz w:val="24"/>
          <w:szCs w:val="24"/>
        </w:rPr>
      </w:pPr>
      <w:r w:rsidRPr="00206F3F">
        <w:rPr>
          <w:rFonts w:hAnsi="宋体" w:cs="Times New Roman"/>
          <w:sz w:val="24"/>
          <w:szCs w:val="24"/>
        </w:rPr>
        <w:t>影片中，人类为了获取珍贵的“神经元”矿物而对潘多拉星进行殖民和资源开采，这直接威胁到了当地纳美人的生活和整个星球的生态平衡。这种情景在现实世界中屡见不鲜。从亚马逊雨林的砍伐到非洲的野生动物偷猎，人类为了经济利益往往不惜牺牲自然环境。《阿凡达》通过这一对比，批判了人类对自然的掠夺行为，强调了生态保护与经济开发之间需要找到一种平衡。</w:t>
      </w:r>
    </w:p>
    <w:p w14:paraId="7A45420A" w14:textId="77777777" w:rsidR="00206F3F" w:rsidRPr="00206F3F" w:rsidRDefault="00206F3F" w:rsidP="00206F3F">
      <w:pPr>
        <w:pStyle w:val="a3"/>
        <w:snapToGrid w:val="0"/>
        <w:spacing w:line="360" w:lineRule="auto"/>
        <w:rPr>
          <w:rFonts w:hAnsi="宋体" w:cs="Times New Roman"/>
          <w:b/>
          <w:bCs/>
          <w:sz w:val="24"/>
          <w:szCs w:val="24"/>
        </w:rPr>
      </w:pPr>
      <w:r w:rsidRPr="00206F3F">
        <w:rPr>
          <w:rFonts w:hAnsi="宋体" w:cs="Times New Roman"/>
          <w:b/>
          <w:bCs/>
          <w:sz w:val="24"/>
          <w:szCs w:val="24"/>
        </w:rPr>
        <w:t>3. 科技与自然的和谐共处</w:t>
      </w:r>
    </w:p>
    <w:p w14:paraId="4E03812D" w14:textId="77777777" w:rsidR="00206F3F" w:rsidRPr="00206F3F" w:rsidRDefault="00206F3F" w:rsidP="00157E69">
      <w:pPr>
        <w:pStyle w:val="a3"/>
        <w:snapToGrid w:val="0"/>
        <w:spacing w:line="360" w:lineRule="auto"/>
        <w:ind w:firstLine="420"/>
        <w:rPr>
          <w:rFonts w:hAnsi="宋体" w:cs="Times New Roman"/>
          <w:sz w:val="24"/>
          <w:szCs w:val="24"/>
        </w:rPr>
      </w:pPr>
      <w:r w:rsidRPr="00206F3F">
        <w:rPr>
          <w:rFonts w:hAnsi="宋体" w:cs="Times New Roman"/>
          <w:sz w:val="24"/>
          <w:szCs w:val="24"/>
        </w:rPr>
        <w:t>尽管《阿凡达》展示了人类科技可能对自然造成的破坏，但影片也不乏对科技正面作用的展示。主角通过科技成为阿凡达，深入理解并最终融入纳美人的文化和生活方式，体现了科技在促进文化理解和环境保护中的潜力。这启示我们，科技的发展不应仅仅用于资源开采和经济增长，更应用于促进生态保护和提高人类对自然环境的认知。</w:t>
      </w:r>
    </w:p>
    <w:p w14:paraId="777F8BD0" w14:textId="77777777" w:rsidR="00206F3F" w:rsidRPr="00206F3F" w:rsidRDefault="00206F3F" w:rsidP="00206F3F">
      <w:pPr>
        <w:pStyle w:val="a3"/>
        <w:snapToGrid w:val="0"/>
        <w:spacing w:line="360" w:lineRule="auto"/>
        <w:rPr>
          <w:rFonts w:hAnsi="宋体" w:cs="Times New Roman"/>
          <w:b/>
          <w:bCs/>
          <w:sz w:val="24"/>
          <w:szCs w:val="24"/>
        </w:rPr>
      </w:pPr>
      <w:r w:rsidRPr="00206F3F">
        <w:rPr>
          <w:rFonts w:hAnsi="宋体" w:cs="Times New Roman"/>
          <w:b/>
          <w:bCs/>
          <w:sz w:val="24"/>
          <w:szCs w:val="24"/>
        </w:rPr>
        <w:t>4. 地球村的环境伦理</w:t>
      </w:r>
    </w:p>
    <w:p w14:paraId="515D1575" w14:textId="77777777" w:rsidR="00933F1A" w:rsidRPr="00933F1A" w:rsidRDefault="00933F1A" w:rsidP="00157E69">
      <w:pPr>
        <w:pStyle w:val="a3"/>
        <w:snapToGrid w:val="0"/>
        <w:spacing w:line="360" w:lineRule="auto"/>
        <w:ind w:firstLine="420"/>
        <w:rPr>
          <w:rFonts w:hAnsi="宋体" w:cs="Times New Roman"/>
          <w:sz w:val="24"/>
          <w:szCs w:val="24"/>
        </w:rPr>
      </w:pPr>
      <w:r w:rsidRPr="00933F1A">
        <w:rPr>
          <w:rFonts w:hAnsi="宋体" w:cs="Times New Roman"/>
          <w:sz w:val="24"/>
          <w:szCs w:val="24"/>
        </w:rPr>
        <w:t>在《阿凡达》中，纳美人与自然和谐共生的生活方式，对现代人类社会产生了深刻的触动。纳美人敬畏自然、保护生态的态度与全球许多原住民部落的生活哲学相吻合。这些部落认为人类是自然的一部分，而非其主宰。在快速推进的全球化进程中，这种环境伦理的传承和推广变得尤为重要，它要求我们重新审视人与自然的关系，推动构建一个更加可持续和公正的全球生态环境。</w:t>
      </w:r>
    </w:p>
    <w:p w14:paraId="73239D0D" w14:textId="52D090A7" w:rsidR="00206F3F" w:rsidRPr="00206F3F" w:rsidRDefault="00933F1A" w:rsidP="00157E69">
      <w:pPr>
        <w:pStyle w:val="a3"/>
        <w:snapToGrid w:val="0"/>
        <w:spacing w:line="360" w:lineRule="auto"/>
        <w:ind w:firstLine="420"/>
        <w:rPr>
          <w:rFonts w:hAnsi="宋体" w:cs="Times New Roman" w:hint="eastAsia"/>
          <w:sz w:val="24"/>
          <w:szCs w:val="24"/>
        </w:rPr>
      </w:pPr>
      <w:r w:rsidRPr="00933F1A">
        <w:rPr>
          <w:rFonts w:hAnsi="宋体" w:cs="Times New Roman"/>
          <w:sz w:val="24"/>
          <w:szCs w:val="24"/>
        </w:rPr>
        <w:lastRenderedPageBreak/>
        <w:t>纳美人视Eywa（生态神经网络）为一种神圣存在，这种看法促使他们生活在一个几乎无碳足迹的环境中。他们的技术和文化都是以不破坏自然为前提，体现了一种先进的生态智慧和深远的可持续发展观。这种生态和谐的哲学和生活方式为现代社会提供了重要的借鉴，尤其是在我们面临严重的环境退化和气候变化挑战的当下。</w:t>
      </w:r>
    </w:p>
    <w:p w14:paraId="384CEA8B" w14:textId="77777777" w:rsidR="00206F3F" w:rsidRPr="00206F3F" w:rsidRDefault="00206F3F" w:rsidP="00206F3F">
      <w:pPr>
        <w:pStyle w:val="a3"/>
        <w:snapToGrid w:val="0"/>
        <w:spacing w:line="360" w:lineRule="auto"/>
        <w:rPr>
          <w:rFonts w:hAnsi="宋体" w:cs="Times New Roman"/>
          <w:b/>
          <w:bCs/>
          <w:sz w:val="24"/>
          <w:szCs w:val="24"/>
        </w:rPr>
      </w:pPr>
      <w:r w:rsidRPr="00206F3F">
        <w:rPr>
          <w:rFonts w:hAnsi="宋体" w:cs="Times New Roman"/>
          <w:b/>
          <w:bCs/>
          <w:sz w:val="24"/>
          <w:szCs w:val="24"/>
        </w:rPr>
        <w:t>5. 全球生态危机的反思与行动</w:t>
      </w:r>
    </w:p>
    <w:p w14:paraId="248360DE" w14:textId="77777777" w:rsidR="00CC1BF1" w:rsidRPr="00CC1BF1" w:rsidRDefault="00CC1BF1" w:rsidP="00CC1BF1">
      <w:pPr>
        <w:pStyle w:val="a3"/>
        <w:snapToGrid w:val="0"/>
        <w:spacing w:line="360" w:lineRule="auto"/>
        <w:ind w:firstLine="420"/>
        <w:rPr>
          <w:rFonts w:hAnsi="宋体" w:cs="Times New Roman"/>
          <w:sz w:val="24"/>
          <w:szCs w:val="24"/>
        </w:rPr>
      </w:pPr>
      <w:r w:rsidRPr="00CC1BF1">
        <w:rPr>
          <w:rFonts w:hAnsi="宋体" w:cs="Times New Roman"/>
          <w:sz w:val="24"/>
          <w:szCs w:val="24"/>
        </w:rPr>
        <w:t>《阿凡达》虽然是一部发生在遥远星球的科幻故事，但其所探讨的生态危机主题与地球上当前正在发生的生态问题有着直接的联系。全球气候变化、生物多样性的丧失、环境污染等问题，都迫切需要全球合作与行动。影片中纳美人对抗破坏自然的侵略者的斗争，反映了现实世界中许多社区和国家为保护自然资源而进行的抗争。</w:t>
      </w:r>
    </w:p>
    <w:p w14:paraId="79CEA2D8" w14:textId="2CE454E3" w:rsidR="00206F3F" w:rsidRPr="00206F3F" w:rsidRDefault="00CC1BF1" w:rsidP="00C3170E">
      <w:pPr>
        <w:pStyle w:val="a3"/>
        <w:snapToGrid w:val="0"/>
        <w:spacing w:line="360" w:lineRule="auto"/>
        <w:ind w:firstLine="420"/>
        <w:rPr>
          <w:rFonts w:hAnsi="宋体" w:cs="Times New Roman" w:hint="eastAsia"/>
          <w:sz w:val="24"/>
          <w:szCs w:val="24"/>
        </w:rPr>
      </w:pPr>
      <w:r w:rsidRPr="00CC1BF1">
        <w:rPr>
          <w:rFonts w:hAnsi="宋体" w:cs="Times New Roman"/>
          <w:sz w:val="24"/>
          <w:szCs w:val="24"/>
        </w:rPr>
        <w:t>《阿凡达》鼓励我们从自身做起，无论是减少碳足迹、支持可持续的产品和服务，还是参与环保活动，每一个行动都是对生态危机的有力回应。电影中的Eywa网络提醒我们，所有生物体都是相互连接的；人类的任何行为都会对生态系统产生影响，因此我们必须采取负责任的行动来减少我们对环境的影响。</w:t>
      </w:r>
    </w:p>
    <w:p w14:paraId="074A3C32" w14:textId="63FB8279" w:rsidR="00206F3F" w:rsidRPr="00206F3F" w:rsidRDefault="00CC1BF1" w:rsidP="00CC1BF1">
      <w:pPr>
        <w:pStyle w:val="a3"/>
        <w:snapToGrid w:val="0"/>
        <w:spacing w:line="360" w:lineRule="auto"/>
        <w:ind w:firstLine="420"/>
        <w:rPr>
          <w:rFonts w:hAnsi="宋体" w:cs="Times New Roman"/>
          <w:sz w:val="24"/>
          <w:szCs w:val="24"/>
        </w:rPr>
      </w:pPr>
      <w:r w:rsidRPr="00CC1BF1">
        <w:rPr>
          <w:rFonts w:hAnsi="宋体" w:cs="Times New Roman"/>
          <w:sz w:val="24"/>
          <w:szCs w:val="24"/>
        </w:rPr>
        <w:t>综上所述，通过《阿凡达》的视觉震撼和引人深思的故事，这部电影不仅为观众提供了娱乐，更展示了生态保护的重要性和紧迫性。作为地球上的一员，我们每个人都应从这部电影中汲取灵感，为保护我们共同的家园——地球贡献自己的一份力量。通过这种方式，我们不仅能够保护自然环境，还能为后代创造一个更加美好和可持续的未来。</w:t>
      </w:r>
    </w:p>
    <w:p w14:paraId="2834C291" w14:textId="77777777" w:rsidR="00206F3F" w:rsidRPr="00206F3F" w:rsidRDefault="00206F3F" w:rsidP="00206F3F">
      <w:pPr>
        <w:pStyle w:val="a3"/>
        <w:snapToGrid w:val="0"/>
        <w:spacing w:line="360" w:lineRule="auto"/>
        <w:rPr>
          <w:rFonts w:hAnsi="宋体" w:cs="Times New Roman" w:hint="eastAsia"/>
          <w:sz w:val="24"/>
          <w:szCs w:val="24"/>
        </w:rPr>
      </w:pPr>
    </w:p>
    <w:sectPr w:rsidR="00206F3F" w:rsidRPr="00206F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50D2A" w14:textId="77777777" w:rsidR="001200FC" w:rsidRDefault="001200FC" w:rsidP="0003485C">
      <w:r>
        <w:separator/>
      </w:r>
    </w:p>
  </w:endnote>
  <w:endnote w:type="continuationSeparator" w:id="0">
    <w:p w14:paraId="4FFA54ED" w14:textId="77777777" w:rsidR="001200FC" w:rsidRDefault="001200FC" w:rsidP="00034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A9AC2" w14:textId="77777777" w:rsidR="001200FC" w:rsidRDefault="001200FC" w:rsidP="0003485C">
      <w:r>
        <w:separator/>
      </w:r>
    </w:p>
  </w:footnote>
  <w:footnote w:type="continuationSeparator" w:id="0">
    <w:p w14:paraId="248103C5" w14:textId="77777777" w:rsidR="001200FC" w:rsidRDefault="001200FC" w:rsidP="000348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B99643"/>
    <w:multiLevelType w:val="singleLevel"/>
    <w:tmpl w:val="ABB99643"/>
    <w:lvl w:ilvl="0">
      <w:start w:val="1"/>
      <w:numFmt w:val="decimal"/>
      <w:suff w:val="space"/>
      <w:lvlText w:val="%1."/>
      <w:lvlJc w:val="left"/>
    </w:lvl>
  </w:abstractNum>
  <w:abstractNum w:abstractNumId="1" w15:restartNumberingAfterBreak="0">
    <w:nsid w:val="E1CC38BA"/>
    <w:multiLevelType w:val="multilevel"/>
    <w:tmpl w:val="E1CC38BA"/>
    <w:lvl w:ilvl="0">
      <w:start w:val="1"/>
      <w:numFmt w:val="upperRoman"/>
      <w:suff w:val="space"/>
      <w:lvlText w:val="%1."/>
      <w:lvlJc w:val="left"/>
      <w:pPr>
        <w:ind w:left="0" w:firstLine="0"/>
      </w:pPr>
      <w:rPr>
        <w:rFonts w:ascii="Times New Roman" w:hAnsi="Times New Roman" w:cs="Times New Roman" w:hint="default"/>
        <w:i w:val="0"/>
        <w:iCs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F8BFE3B5"/>
    <w:multiLevelType w:val="singleLevel"/>
    <w:tmpl w:val="F8BFE3B5"/>
    <w:lvl w:ilvl="0">
      <w:start w:val="1"/>
      <w:numFmt w:val="decimal"/>
      <w:lvlText w:val="%1."/>
      <w:lvlJc w:val="left"/>
      <w:pPr>
        <w:ind w:left="425" w:hanging="425"/>
      </w:pPr>
      <w:rPr>
        <w:rFonts w:hint="default"/>
      </w:rPr>
    </w:lvl>
  </w:abstractNum>
  <w:abstractNum w:abstractNumId="3" w15:restartNumberingAfterBreak="0">
    <w:nsid w:val="0B6BCC9A"/>
    <w:multiLevelType w:val="singleLevel"/>
    <w:tmpl w:val="0B6BCC9A"/>
    <w:lvl w:ilvl="0">
      <w:start w:val="1"/>
      <w:numFmt w:val="upperLetter"/>
      <w:suff w:val="space"/>
      <w:lvlText w:val="%1."/>
      <w:lvlJc w:val="left"/>
      <w:rPr>
        <w:rFonts w:hint="default"/>
        <w:b/>
        <w:bCs/>
        <w:i w:val="0"/>
        <w:iCs w:val="0"/>
      </w:rPr>
    </w:lvl>
  </w:abstractNum>
  <w:abstractNum w:abstractNumId="4" w15:restartNumberingAfterBreak="0">
    <w:nsid w:val="28D40A0D"/>
    <w:multiLevelType w:val="multilevel"/>
    <w:tmpl w:val="AB80E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33510"/>
    <w:multiLevelType w:val="singleLevel"/>
    <w:tmpl w:val="33433510"/>
    <w:lvl w:ilvl="0">
      <w:start w:val="1"/>
      <w:numFmt w:val="upperLetter"/>
      <w:suff w:val="space"/>
      <w:lvlText w:val="%1."/>
      <w:lvlJc w:val="left"/>
    </w:lvl>
  </w:abstractNum>
  <w:abstractNum w:abstractNumId="6" w15:restartNumberingAfterBreak="0">
    <w:nsid w:val="338373C7"/>
    <w:multiLevelType w:val="multilevel"/>
    <w:tmpl w:val="D5F80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7AD561"/>
    <w:multiLevelType w:val="singleLevel"/>
    <w:tmpl w:val="487AD561"/>
    <w:lvl w:ilvl="0">
      <w:start w:val="1"/>
      <w:numFmt w:val="upperLetter"/>
      <w:suff w:val="space"/>
      <w:lvlText w:val="%1."/>
      <w:lvlJc w:val="left"/>
      <w:rPr>
        <w:rFonts w:hint="default"/>
        <w:b/>
        <w:bCs/>
        <w:i w:val="0"/>
        <w:iCs w:val="0"/>
        <w:color w:val="000000"/>
      </w:rPr>
    </w:lvl>
  </w:abstractNum>
  <w:abstractNum w:abstractNumId="8" w15:restartNumberingAfterBreak="0">
    <w:nsid w:val="5D4174BB"/>
    <w:multiLevelType w:val="singleLevel"/>
    <w:tmpl w:val="5D4174BB"/>
    <w:lvl w:ilvl="0">
      <w:start w:val="1"/>
      <w:numFmt w:val="decimal"/>
      <w:suff w:val="space"/>
      <w:lvlText w:val="%1."/>
      <w:lvlJc w:val="left"/>
    </w:lvl>
  </w:abstractNum>
  <w:num w:numId="1" w16cid:durableId="1255287502">
    <w:abstractNumId w:val="1"/>
  </w:num>
  <w:num w:numId="2" w16cid:durableId="858469572">
    <w:abstractNumId w:val="5"/>
  </w:num>
  <w:num w:numId="3" w16cid:durableId="730156523">
    <w:abstractNumId w:val="7"/>
  </w:num>
  <w:num w:numId="4" w16cid:durableId="1938519899">
    <w:abstractNumId w:val="3"/>
  </w:num>
  <w:num w:numId="5" w16cid:durableId="497891621">
    <w:abstractNumId w:val="8"/>
  </w:num>
  <w:num w:numId="6" w16cid:durableId="1279483293">
    <w:abstractNumId w:val="0"/>
  </w:num>
  <w:num w:numId="7" w16cid:durableId="1079668262">
    <w:abstractNumId w:val="2"/>
  </w:num>
  <w:num w:numId="8" w16cid:durableId="1893077569">
    <w:abstractNumId w:val="4"/>
  </w:num>
  <w:num w:numId="9" w16cid:durableId="14637648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A4NzIyN2MxYTlmMzQ1NGE2MjU5NWRkMjhlOGMxYTAifQ=="/>
  </w:docVars>
  <w:rsids>
    <w:rsidRoot w:val="3BD132CE"/>
    <w:rsid w:val="0003485C"/>
    <w:rsid w:val="000C63A3"/>
    <w:rsid w:val="001200FC"/>
    <w:rsid w:val="001315D9"/>
    <w:rsid w:val="00157E69"/>
    <w:rsid w:val="00206F3F"/>
    <w:rsid w:val="00262073"/>
    <w:rsid w:val="00424282"/>
    <w:rsid w:val="00527E82"/>
    <w:rsid w:val="006262DB"/>
    <w:rsid w:val="00727076"/>
    <w:rsid w:val="008D25D4"/>
    <w:rsid w:val="00933F1A"/>
    <w:rsid w:val="009625E5"/>
    <w:rsid w:val="009D4344"/>
    <w:rsid w:val="009D792F"/>
    <w:rsid w:val="009F355E"/>
    <w:rsid w:val="00AA2A72"/>
    <w:rsid w:val="00B127B0"/>
    <w:rsid w:val="00C3170E"/>
    <w:rsid w:val="00CC1BF1"/>
    <w:rsid w:val="00E62489"/>
    <w:rsid w:val="07C66F31"/>
    <w:rsid w:val="0B5F2DF6"/>
    <w:rsid w:val="0C304914"/>
    <w:rsid w:val="0E373DC6"/>
    <w:rsid w:val="0E68290C"/>
    <w:rsid w:val="1CE75528"/>
    <w:rsid w:val="2136469C"/>
    <w:rsid w:val="262D4C3F"/>
    <w:rsid w:val="353C14F7"/>
    <w:rsid w:val="3BD132CE"/>
    <w:rsid w:val="3EC84D62"/>
    <w:rsid w:val="43A324C2"/>
    <w:rsid w:val="44575E47"/>
    <w:rsid w:val="464F1EB1"/>
    <w:rsid w:val="46623CEE"/>
    <w:rsid w:val="48AF414A"/>
    <w:rsid w:val="54E009F6"/>
    <w:rsid w:val="60206653"/>
    <w:rsid w:val="61C00681"/>
    <w:rsid w:val="6A5D4CC5"/>
    <w:rsid w:val="6D6D4BA2"/>
    <w:rsid w:val="707A1CBF"/>
    <w:rsid w:val="739C1D3D"/>
    <w:rsid w:val="754B7A67"/>
    <w:rsid w:val="7A313271"/>
    <w:rsid w:val="7C235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F628E8"/>
  <w15:docId w15:val="{5E2CB301-6D9D-4293-B5AF-537C02B49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ahoma" w:hAnsi="Tahoma" w:cs="Tahoma"/>
      <w:color w:val="000000"/>
      <w:sz w:val="17"/>
      <w:szCs w:val="1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style>
  <w:style w:type="paragraph" w:styleId="a6">
    <w:name w:val="Normal (Web)"/>
    <w:basedOn w:val="a"/>
    <w:pPr>
      <w:spacing w:beforeAutospacing="1" w:afterAutospacing="1"/>
      <w:jc w:val="left"/>
    </w:pPr>
    <w:rPr>
      <w:rFonts w:cs="Times New Roman"/>
      <w:sz w:val="24"/>
    </w:rPr>
  </w:style>
  <w:style w:type="character" w:styleId="a7">
    <w:name w:val="Hyperlink"/>
    <w:basedOn w:val="a0"/>
    <w:rPr>
      <w:color w:val="0000FF"/>
      <w:u w:val="single"/>
    </w:rPr>
  </w:style>
  <w:style w:type="paragraph" w:customStyle="1" w:styleId="WPSOffice1">
    <w:name w:val="WPSOffice手动目录 1"/>
  </w:style>
  <w:style w:type="paragraph" w:customStyle="1" w:styleId="WPSOffice2">
    <w:name w:val="WPSOffice手动目录 2"/>
    <w:qFormat/>
    <w:pPr>
      <w:ind w:leftChars="200" w:left="200"/>
    </w:pPr>
  </w:style>
  <w:style w:type="paragraph" w:customStyle="1" w:styleId="WPSOffice3">
    <w:name w:val="WPSOffice手动目录 3"/>
    <w:pPr>
      <w:ind w:leftChars="400" w:left="400"/>
    </w:pPr>
  </w:style>
  <w:style w:type="paragraph" w:styleId="a8">
    <w:name w:val="Date"/>
    <w:basedOn w:val="a"/>
    <w:next w:val="a"/>
    <w:link w:val="a9"/>
    <w:rsid w:val="00206F3F"/>
    <w:pPr>
      <w:ind w:leftChars="2500" w:left="100"/>
    </w:pPr>
  </w:style>
  <w:style w:type="character" w:customStyle="1" w:styleId="a9">
    <w:name w:val="日期 字符"/>
    <w:basedOn w:val="a0"/>
    <w:link w:val="a8"/>
    <w:rsid w:val="00206F3F"/>
    <w:rPr>
      <w:rFonts w:ascii="Tahoma" w:hAnsi="Tahoma" w:cs="Tahoma"/>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9891">
      <w:bodyDiv w:val="1"/>
      <w:marLeft w:val="0"/>
      <w:marRight w:val="0"/>
      <w:marTop w:val="0"/>
      <w:marBottom w:val="0"/>
      <w:divBdr>
        <w:top w:val="none" w:sz="0" w:space="0" w:color="auto"/>
        <w:left w:val="none" w:sz="0" w:space="0" w:color="auto"/>
        <w:bottom w:val="none" w:sz="0" w:space="0" w:color="auto"/>
        <w:right w:val="none" w:sz="0" w:space="0" w:color="auto"/>
      </w:divBdr>
    </w:div>
    <w:div w:id="130369665">
      <w:bodyDiv w:val="1"/>
      <w:marLeft w:val="0"/>
      <w:marRight w:val="0"/>
      <w:marTop w:val="0"/>
      <w:marBottom w:val="0"/>
      <w:divBdr>
        <w:top w:val="none" w:sz="0" w:space="0" w:color="auto"/>
        <w:left w:val="none" w:sz="0" w:space="0" w:color="auto"/>
        <w:bottom w:val="none" w:sz="0" w:space="0" w:color="auto"/>
        <w:right w:val="none" w:sz="0" w:space="0" w:color="auto"/>
      </w:divBdr>
    </w:div>
    <w:div w:id="373193054">
      <w:bodyDiv w:val="1"/>
      <w:marLeft w:val="0"/>
      <w:marRight w:val="0"/>
      <w:marTop w:val="0"/>
      <w:marBottom w:val="0"/>
      <w:divBdr>
        <w:top w:val="none" w:sz="0" w:space="0" w:color="auto"/>
        <w:left w:val="none" w:sz="0" w:space="0" w:color="auto"/>
        <w:bottom w:val="none" w:sz="0" w:space="0" w:color="auto"/>
        <w:right w:val="none" w:sz="0" w:space="0" w:color="auto"/>
      </w:divBdr>
    </w:div>
    <w:div w:id="391468787">
      <w:bodyDiv w:val="1"/>
      <w:marLeft w:val="0"/>
      <w:marRight w:val="0"/>
      <w:marTop w:val="0"/>
      <w:marBottom w:val="0"/>
      <w:divBdr>
        <w:top w:val="none" w:sz="0" w:space="0" w:color="auto"/>
        <w:left w:val="none" w:sz="0" w:space="0" w:color="auto"/>
        <w:bottom w:val="none" w:sz="0" w:space="0" w:color="auto"/>
        <w:right w:val="none" w:sz="0" w:space="0" w:color="auto"/>
      </w:divBdr>
    </w:div>
    <w:div w:id="848564083">
      <w:bodyDiv w:val="1"/>
      <w:marLeft w:val="0"/>
      <w:marRight w:val="0"/>
      <w:marTop w:val="0"/>
      <w:marBottom w:val="0"/>
      <w:divBdr>
        <w:top w:val="none" w:sz="0" w:space="0" w:color="auto"/>
        <w:left w:val="none" w:sz="0" w:space="0" w:color="auto"/>
        <w:bottom w:val="none" w:sz="0" w:space="0" w:color="auto"/>
        <w:right w:val="none" w:sz="0" w:space="0" w:color="auto"/>
      </w:divBdr>
    </w:div>
    <w:div w:id="872495852">
      <w:bodyDiv w:val="1"/>
      <w:marLeft w:val="0"/>
      <w:marRight w:val="0"/>
      <w:marTop w:val="0"/>
      <w:marBottom w:val="0"/>
      <w:divBdr>
        <w:top w:val="none" w:sz="0" w:space="0" w:color="auto"/>
        <w:left w:val="none" w:sz="0" w:space="0" w:color="auto"/>
        <w:bottom w:val="none" w:sz="0" w:space="0" w:color="auto"/>
        <w:right w:val="none" w:sz="0" w:space="0" w:color="auto"/>
      </w:divBdr>
    </w:div>
    <w:div w:id="955215705">
      <w:bodyDiv w:val="1"/>
      <w:marLeft w:val="0"/>
      <w:marRight w:val="0"/>
      <w:marTop w:val="0"/>
      <w:marBottom w:val="0"/>
      <w:divBdr>
        <w:top w:val="none" w:sz="0" w:space="0" w:color="auto"/>
        <w:left w:val="none" w:sz="0" w:space="0" w:color="auto"/>
        <w:bottom w:val="none" w:sz="0" w:space="0" w:color="auto"/>
        <w:right w:val="none" w:sz="0" w:space="0" w:color="auto"/>
      </w:divBdr>
    </w:div>
    <w:div w:id="1406952787">
      <w:bodyDiv w:val="1"/>
      <w:marLeft w:val="0"/>
      <w:marRight w:val="0"/>
      <w:marTop w:val="0"/>
      <w:marBottom w:val="0"/>
      <w:divBdr>
        <w:top w:val="none" w:sz="0" w:space="0" w:color="auto"/>
        <w:left w:val="none" w:sz="0" w:space="0" w:color="auto"/>
        <w:bottom w:val="none" w:sz="0" w:space="0" w:color="auto"/>
        <w:right w:val="none" w:sz="0" w:space="0" w:color="auto"/>
      </w:divBdr>
    </w:div>
    <w:div w:id="1422944916">
      <w:bodyDiv w:val="1"/>
      <w:marLeft w:val="0"/>
      <w:marRight w:val="0"/>
      <w:marTop w:val="0"/>
      <w:marBottom w:val="0"/>
      <w:divBdr>
        <w:top w:val="none" w:sz="0" w:space="0" w:color="auto"/>
        <w:left w:val="none" w:sz="0" w:space="0" w:color="auto"/>
        <w:bottom w:val="none" w:sz="0" w:space="0" w:color="auto"/>
        <w:right w:val="none" w:sz="0" w:space="0" w:color="auto"/>
      </w:divBdr>
    </w:div>
    <w:div w:id="1562399441">
      <w:bodyDiv w:val="1"/>
      <w:marLeft w:val="0"/>
      <w:marRight w:val="0"/>
      <w:marTop w:val="0"/>
      <w:marBottom w:val="0"/>
      <w:divBdr>
        <w:top w:val="none" w:sz="0" w:space="0" w:color="auto"/>
        <w:left w:val="none" w:sz="0" w:space="0" w:color="auto"/>
        <w:bottom w:val="none" w:sz="0" w:space="0" w:color="auto"/>
        <w:right w:val="none" w:sz="0" w:space="0" w:color="auto"/>
      </w:divBdr>
    </w:div>
    <w:div w:id="1838032844">
      <w:bodyDiv w:val="1"/>
      <w:marLeft w:val="0"/>
      <w:marRight w:val="0"/>
      <w:marTop w:val="0"/>
      <w:marBottom w:val="0"/>
      <w:divBdr>
        <w:top w:val="none" w:sz="0" w:space="0" w:color="auto"/>
        <w:left w:val="none" w:sz="0" w:space="0" w:color="auto"/>
        <w:bottom w:val="none" w:sz="0" w:space="0" w:color="auto"/>
        <w:right w:val="none" w:sz="0" w:space="0" w:color="auto"/>
      </w:divBdr>
    </w:div>
    <w:div w:id="20117132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Inay</dc:creator>
  <cp:lastModifiedBy>瑶 卢</cp:lastModifiedBy>
  <cp:revision>16</cp:revision>
  <dcterms:created xsi:type="dcterms:W3CDTF">2023-04-09T12:10:00Z</dcterms:created>
  <dcterms:modified xsi:type="dcterms:W3CDTF">2024-04-27T03:55:00Z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37D2B0E0BE704D98A4B1ADE36DF3DB0C</vt:lpwstr>
  </property>
</Properties>
</file>