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  <w:sz w:val="52"/>
          <w:szCs w:val="52"/>
        </w:rPr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YAO YU</w:t>
      </w:r>
    </w:p>
    <w:p w:rsidR="00000000" w:rsidDel="00000000" w:rsidP="00000000" w:rsidRDefault="00000000" w:rsidRPr="00000000" w14:paraId="00000002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ADDRESS: Revelle 1105, Scripps Institution of Oceanography, La Jolla, CA 92037</w:t>
      </w:r>
    </w:p>
    <w:p w:rsidR="00000000" w:rsidDel="00000000" w:rsidP="00000000" w:rsidRDefault="00000000" w:rsidRPr="00000000" w14:paraId="00000004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CONTACT: yayu@ucsd.edu; yaoyu9404.github.io</w:t>
      </w:r>
    </w:p>
    <w:p w:rsidR="00000000" w:rsidDel="00000000" w:rsidP="00000000" w:rsidRDefault="00000000" w:rsidRPr="00000000" w14:paraId="00000005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RESEARCH KEYWORDS</w:t>
      </w:r>
    </w:p>
    <w:p w:rsidR="00000000" w:rsidDel="00000000" w:rsidP="00000000" w:rsidRDefault="00000000" w:rsidRPr="00000000" w14:paraId="00000007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small-scale ocean dynamics; marine tectonics; seafloor-ocean interaction; machine learning; satellite radar altimetry.</w:t>
      </w:r>
    </w:p>
    <w:p w:rsidR="00000000" w:rsidDel="00000000" w:rsidP="00000000" w:rsidRDefault="00000000" w:rsidRPr="00000000" w14:paraId="00000008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POSITION</w:t>
      </w:r>
    </w:p>
    <w:p w:rsidR="00000000" w:rsidDel="00000000" w:rsidP="00000000" w:rsidRDefault="00000000" w:rsidRPr="00000000" w14:paraId="0000000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Schmidt AI in Science Postdoc Fellow, University of California, San Diego</w:t>
        <w:tab/>
        <w:tab/>
        <w:tab/>
        <w:tab/>
        <w:t xml:space="preserve">  2023 – 2025</w:t>
      </w:r>
    </w:p>
    <w:p w:rsidR="00000000" w:rsidDel="00000000" w:rsidP="00000000" w:rsidRDefault="00000000" w:rsidRPr="00000000" w14:paraId="0000000B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University of California, San Diego, Doctor of Philosophy in Earth Sciences</w:t>
        <w:tab/>
        <w:tab/>
        <w:tab/>
        <w:tab/>
        <w:t xml:space="preserve"> 2018 – 2023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Wuhan University, China, Master of Engineering in Geodesy and Geomatics</w:t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2015 – 2018</w:t>
      </w:r>
    </w:p>
    <w:p w:rsidR="00000000" w:rsidDel="00000000" w:rsidP="00000000" w:rsidRDefault="00000000" w:rsidRPr="00000000" w14:paraId="0000000F">
      <w:pP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Wuhan University, China, Bachelor of Engineering in Geodesy and Geomatics</w:t>
        <w:tab/>
        <w:tab/>
        <w:tab/>
        <w:tab/>
        <w:t xml:space="preserve"> 2011 – 2015</w:t>
      </w:r>
    </w:p>
    <w:p w:rsidR="00000000" w:rsidDel="00000000" w:rsidP="00000000" w:rsidRDefault="00000000" w:rsidRPr="00000000" w14:paraId="00000010">
      <w:pPr>
        <w:spacing w:line="276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Academia Sinica, Taiwan, Visiting Student </w:t>
        <w:tab/>
        <w:tab/>
        <w:tab/>
        <w:tab/>
        <w:tab/>
        <w:tab/>
        <w:tab/>
        <w:tab/>
        <w:t xml:space="preserve"> 2016, 2017</w:t>
      </w:r>
    </w:p>
    <w:p w:rsidR="00000000" w:rsidDel="00000000" w:rsidP="00000000" w:rsidRDefault="00000000" w:rsidRPr="00000000" w14:paraId="00000011">
      <w:pPr>
        <w:pBdr>
          <w:bottom w:color="000000" w:space="0" w:sz="6" w:val="single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PUBLICATIONS</w:t>
      </w:r>
    </w:p>
    <w:p w:rsidR="00000000" w:rsidDel="00000000" w:rsidP="00000000" w:rsidRDefault="00000000" w:rsidRPr="00000000" w14:paraId="00000013">
      <w:pPr>
        <w:spacing w:before="120" w:lineRule="auto"/>
        <w:rPr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Peer-reviewed papers</w:t>
      </w:r>
    </w:p>
    <w:p w:rsidR="00000000" w:rsidDel="00000000" w:rsidP="00000000" w:rsidRDefault="00000000" w:rsidRPr="00000000" w14:paraId="00000014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11.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Sandwell, D., &amp; Dibarboure, G. (2024).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Abyssal Marine Tectonics from the SWOT Mission,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Science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DOI:10.1126/science.ads4472.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0563c1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20" w:lineRule="auto"/>
        <w:ind w:left="36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10. 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Sandwell, D. T., Dibarboure, G., Chen, C., &amp; Wang, J. (2024). Accuracy and resolution of SWOT altimetry: Foundation seamounts. 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Earth and Space Science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https://doi.org/10.1029/2024EA003581</w:t>
      </w:r>
    </w:p>
    <w:p w:rsidR="00000000" w:rsidDel="00000000" w:rsidP="00000000" w:rsidRDefault="00000000" w:rsidRPr="00000000" w14:paraId="00000016">
      <w:pPr>
        <w:spacing w:before="120" w:lineRule="auto"/>
        <w:ind w:left="36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9.</w:t>
        <w:tab/>
        <w:t xml:space="preserve">Gevorgian, J., Sandwell, D. T.,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Kim, S. S., &amp; Wessel, P. (2023). Global distribution and morphology of small seamounts. 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Earth and Space Science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 https://doi.org/10.1029/2022EA002331. [</w:t>
      </w:r>
      <w:hyperlink r:id="rId8">
        <w:r w:rsidDel="00000000" w:rsidR="00000000" w:rsidRPr="00000000">
          <w:rPr>
            <w:color w:val="0563c1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pacing w:before="120" w:lineRule="auto"/>
        <w:ind w:left="36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8.</w:t>
        <w:tab/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Sandwell, D. T., &amp; Gille, S. T. (2023). Seasonality of the Sub‐mesoscale to Mesoscale Sea Surface Variability from Multi‐Year Satellite Altimetry.</w:t>
      </w: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Journal of Geophysical Research: Oceans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https://doi.org/10.1029/2022JC019486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[</w:t>
      </w:r>
      <w:hyperlink r:id="rId9">
        <w:r w:rsidDel="00000000" w:rsidR="00000000" w:rsidRPr="00000000">
          <w:rPr>
            <w:color w:val="0563c1"/>
            <w:sz w:val="20"/>
            <w:szCs w:val="20"/>
            <w:u w:val="non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7.</w:t>
        <w:tab/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Gille, S. T., &amp; Sandwell, D. T. (2022). Global Mesoscale Ocean Variability from Multiyear Altimetry: An Analysis of the Influencing Factors,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Artificial Intelligence for the Earth Systems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sz w:val="20"/>
          <w:szCs w:val="20"/>
          <w:rtl w:val="0"/>
        </w:rPr>
        <w:t xml:space="preserve">https://doi.org/10.1175/AIES-D-21-0008.1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[</w:t>
      </w:r>
      <w:hyperlink r:id="rId10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6.</w:t>
        <w:tab/>
        <w:t xml:space="preserve">Sandwell, D. T., Goff, J. A., Gevorgian, J., Harper, H., Kim, S. S.,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Tozer, B., Wessel, P., &amp; Smith, W. H. (2022). Improved Bathymetric Prediction Using Geological Information: SYNBATH.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Earth and Space Science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https://doi.org/10.1029/2021EA002069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color w:val="000000"/>
            <w:sz w:val="20"/>
            <w:szCs w:val="20"/>
            <w:highlight w:val="white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5.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  Yu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Y.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 Sandwell, D., Gille, S.T., &amp; Villas Bôas, A.B. (2021). Assessment of ICESat-2 for the recovery of ocean topography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Geophysical Journal International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, </w:t>
      </w:r>
      <w:r w:rsidDel="00000000" w:rsidR="00000000" w:rsidRPr="00000000">
        <w:rPr>
          <w:sz w:val="20"/>
          <w:szCs w:val="20"/>
          <w:rtl w:val="0"/>
        </w:rPr>
        <w:t xml:space="preserve">https://doi.org/10.1093/gji/ggab084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hyperlink r:id="rId12">
        <w:r w:rsidDel="00000000" w:rsidR="00000000" w:rsidRPr="00000000">
          <w:rPr>
            <w:color w:val="000000"/>
            <w:sz w:val="20"/>
            <w:szCs w:val="20"/>
            <w:u w:val="non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pacing w:before="120" w:lineRule="auto"/>
        <w:ind w:left="360" w:hanging="360"/>
        <w:rPr>
          <w:color w:val="000000"/>
          <w:sz w:val="20"/>
          <w:szCs w:val="20"/>
          <w:u w:val="singl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  Chao, B. F., &amp;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(2020). Variation of the Equatorial Moments of Inertia Associated with a 6-year Westward Rotary Motion in the Earth,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Earth and Planetary Science Letters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https://doi.org/10.1016/j.epsl.2020.116316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hyperlink r:id="rId13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 Chao, B. F.,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 Chung, C.H. (2020). Variation of Earth's Oblateness J2 on Interannual-to-Decadal Timescales,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Journal of Geophysical Research: Solid Earth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https://doi.org/10.1029/2020JB019421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[</w:t>
      </w:r>
      <w:hyperlink r:id="rId14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 Tanaka, Y.,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 Chao, B. F. (2019). Gravity and geoid changes by the 2004 and 2012 Sumatra earthquakes from satellite gravimetry and ocean altimetry. 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Terr. Atmos. Ocean. Sci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doi:10.3319/TAO.2018.10.24.02 [</w:t>
      </w:r>
      <w:hyperlink r:id="rId15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Chao, B. F., García-García, D., &amp; Luo, Z. (2018). Variations of the Argentine gyre observed in the GRACE time-variable gravity measurements and Ocean Altimetry,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Journal of Geophysical Research: Oceans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https://doi.org/10.1029/2018JC014189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[</w:t>
      </w:r>
      <w:hyperlink r:id="rId16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pdf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pacing w:before="120" w:lineRule="auto"/>
        <w:ind w:left="360" w:hanging="360"/>
        <w:rPr>
          <w:i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In progress</w:t>
      </w:r>
    </w:p>
    <w:p w:rsidR="00000000" w:rsidDel="00000000" w:rsidP="00000000" w:rsidRDefault="00000000" w:rsidRPr="00000000" w14:paraId="00000020">
      <w:pPr>
        <w:spacing w:before="12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</w:t>
        <w:tab/>
        <w:t xml:space="preserve">Sepulveda, I., Nilsson, B.,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Carvajal, M., Brandin, M., Gabriel, A. A., Sandwell, D.T. (</w:t>
      </w:r>
      <w:r w:rsidDel="00000000" w:rsidR="00000000" w:rsidRPr="00000000">
        <w:rPr>
          <w:i w:val="1"/>
          <w:sz w:val="20"/>
          <w:szCs w:val="20"/>
          <w:rtl w:val="0"/>
        </w:rPr>
        <w:t xml:space="preserve">under review in Science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) SWOT reveals dispersive tsunami waves linked to near-trench tsunamigenesis in the 2025 Magnitude 8.8 Kamchatka earthquake</w:t>
      </w:r>
    </w:p>
    <w:p w:rsidR="00000000" w:rsidDel="00000000" w:rsidP="00000000" w:rsidRDefault="00000000" w:rsidRPr="00000000" w14:paraId="00000021">
      <w:pPr>
        <w:spacing w:before="120" w:lineRule="auto"/>
        <w:ind w:left="36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Nilsson, B., Phrampus, B. J., Salajegheh F., Lu, B.,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Sandwell, D. T.,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Harper, H.,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Andersen, O. B., Smith, W. H., Elmore, P., Kirby, K., Beale, J., Roberts, R., Altamirano, L. (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in prep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) Bathymetry Prediction with SWOT Gravity Anomaly using Machine Learning Methods: Paper 2 – Model Evaluation and Uncertainty Analysis</w:t>
      </w:r>
    </w:p>
    <w:p w:rsidR="00000000" w:rsidDel="00000000" w:rsidP="00000000" w:rsidRDefault="00000000" w:rsidRPr="00000000" w14:paraId="00000022">
      <w:pPr>
        <w:spacing w:before="120" w:lineRule="auto"/>
        <w:ind w:left="360" w:hanging="36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</w:t>
        <w:tab/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Sandwell, D. T., Phrampus, B. J., Salajegheh F., Nilsson, B., Lu, B.,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Harper, H.,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Andersen, O. B., Smith, W. H., Elmore, P., Kirby, K., Beale, J., Roberts, R., Altamirano, L. (</w:t>
      </w:r>
      <w:r w:rsidDel="00000000" w:rsidR="00000000" w:rsidRPr="00000000">
        <w:rPr>
          <w:i w:val="1"/>
          <w:sz w:val="20"/>
          <w:szCs w:val="20"/>
          <w:rtl w:val="0"/>
        </w:rPr>
        <w:t xml:space="preserve">under review in JGR Solid Earth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) Bathymetry Prediction with SWOT Gravity Anomaly using Machine Learning Methods: Paper 1 - Model Development</w:t>
      </w:r>
    </w:p>
    <w:p w:rsidR="00000000" w:rsidDel="00000000" w:rsidP="00000000" w:rsidRDefault="00000000" w:rsidRPr="00000000" w14:paraId="00000023">
      <w:pPr>
        <w:spacing w:before="120" w:lineRule="auto"/>
        <w:ind w:left="360" w:hanging="360"/>
        <w:rPr>
          <w:rFonts w:ascii="Arial" w:cs="Arial" w:eastAsia="Arial" w:hAnsi="Arial"/>
          <w:color w:val="15282d"/>
          <w:sz w:val="21"/>
          <w:szCs w:val="21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</w:t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Yu, Y.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Gille, S. T., Sandwell, D. T., Llewellyn Smith, S., &amp; Li, Y. (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in prep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) Assessing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Tidal Conversion over </w:t>
      </w:r>
      <w:r w:rsidDel="00000000" w:rsidR="00000000" w:rsidRPr="00000000">
        <w:rPr>
          <w:sz w:val="20"/>
          <w:szCs w:val="20"/>
          <w:rtl w:val="0"/>
        </w:rPr>
        <w:t xml:space="preserve">Abyssal Hills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FELLOWSHIPS AND </w:t>
      </w:r>
      <w:r w:rsidDel="00000000" w:rsidR="00000000" w:rsidRPr="00000000">
        <w:rPr>
          <w:b w:val="1"/>
          <w:color w:val="000000"/>
          <w:rtl w:val="0"/>
        </w:rPr>
        <w:t xml:space="preserve">ACADEMIC HONORS</w:t>
      </w:r>
    </w:p>
    <w:p w:rsidR="00000000" w:rsidDel="00000000" w:rsidP="00000000" w:rsidRDefault="00000000" w:rsidRPr="00000000" w14:paraId="00000026">
      <w:pPr>
        <w:spacing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Schmidt AI in Science Postdoc Fellowship, UCSD </w:t>
        <w:tab/>
        <w:tab/>
        <w:tab/>
        <w:tab/>
        <w:tab/>
        <w:tab/>
        <w:tab/>
        <w:t xml:space="preserve">   2023-2025</w:t>
      </w:r>
    </w:p>
    <w:p w:rsidR="00000000" w:rsidDel="00000000" w:rsidP="00000000" w:rsidRDefault="00000000" w:rsidRPr="00000000" w14:paraId="00000027">
      <w:pPr>
        <w:rPr>
          <w:color w:val="000000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H. William Menard Memorial Fellowship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UCSD</w:t>
        <w:tab/>
        <w:tab/>
        <w:tab/>
        <w:tab/>
        <w:tab/>
        <w:tab/>
        <w:tab/>
        <w:t xml:space="preserve">             2023</w:t>
      </w:r>
    </w:p>
    <w:p w:rsidR="00000000" w:rsidDel="00000000" w:rsidP="00000000" w:rsidRDefault="00000000" w:rsidRPr="00000000" w14:paraId="00000028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Scripps Institution of Oceanography graduate fellowship, UCSD </w:t>
        <w:tab/>
        <w:tab/>
        <w:tab/>
        <w:tab/>
        <w:tab/>
        <w:t xml:space="preserve">             2018</w:t>
      </w:r>
    </w:p>
    <w:p w:rsidR="00000000" w:rsidDel="00000000" w:rsidP="00000000" w:rsidRDefault="00000000" w:rsidRPr="00000000" w14:paraId="00000029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Frist Prize, Graduate Student Fellowship, Wuhan University </w:t>
        <w:tab/>
        <w:tab/>
        <w:tab/>
        <w:tab/>
        <w:tab/>
        <w:t xml:space="preserve">       2016, 2017, 2018</w:t>
      </w:r>
    </w:p>
    <w:p w:rsidR="00000000" w:rsidDel="00000000" w:rsidP="00000000" w:rsidRDefault="00000000" w:rsidRPr="00000000" w14:paraId="0000002A">
      <w:pPr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National Scholarship, China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2014</w:t>
      </w:r>
    </w:p>
    <w:p w:rsidR="00000000" w:rsidDel="00000000" w:rsidP="00000000" w:rsidRDefault="00000000" w:rsidRPr="00000000" w14:paraId="0000002B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Frist Prize, Undergraduate Student Fellowship, Wuhan University</w:t>
        <w:tab/>
        <w:tab/>
      </w:r>
      <w:r w:rsidDel="00000000" w:rsidR="00000000" w:rsidRPr="00000000">
        <w:rPr>
          <w:sz w:val="20"/>
          <w:szCs w:val="20"/>
          <w:rtl w:val="0"/>
        </w:rPr>
        <w:tab/>
        <w:t xml:space="preserve">  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2012, 2013, 2014, 2015</w:t>
      </w:r>
    </w:p>
    <w:p w:rsidR="00000000" w:rsidDel="00000000" w:rsidP="00000000" w:rsidRDefault="00000000" w:rsidRPr="00000000" w14:paraId="0000002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FUNDING</w:t>
      </w:r>
    </w:p>
    <w:p w:rsidR="00000000" w:rsidDel="00000000" w:rsidP="00000000" w:rsidRDefault="00000000" w:rsidRPr="00000000" w14:paraId="0000002E">
      <w:pPr>
        <w:spacing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UCSD Earth Section Small Grants </w:t>
      </w:r>
      <w:r w:rsidDel="00000000" w:rsidR="00000000" w:rsidRPr="00000000">
        <w:rPr>
          <w:sz w:val="20"/>
          <w:szCs w:val="20"/>
          <w:rtl w:val="0"/>
        </w:rPr>
        <w:t xml:space="preserve">($3290), recipient </w:t>
        <w:tab/>
        <w:tab/>
        <w:tab/>
        <w:tab/>
        <w:tab/>
        <w:tab/>
        <w:tab/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used this grant to host a one-day workshop on SWOT science (July 29, 2024; 40+ participants); then hosted 5 meetings featuring first hand SWOT science research progress from early career scientists and discussions. </w:t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NASA SWOT Science Team </w:t>
      </w:r>
      <w:r w:rsidDel="00000000" w:rsidR="00000000" w:rsidRPr="00000000">
        <w:rPr>
          <w:sz w:val="20"/>
          <w:szCs w:val="20"/>
          <w:rtl w:val="0"/>
        </w:rPr>
        <w:t xml:space="preserve">Grant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Postdoc Participant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Title: Global Marine Gravity, Bathymetry, and Small-scale Ocean Interactions from SWOT </w:t>
        <w:tab/>
        <w:t xml:space="preserve">2024-2028</w:t>
      </w:r>
    </w:p>
    <w:p w:rsidR="00000000" w:rsidDel="00000000" w:rsidP="00000000" w:rsidRDefault="00000000" w:rsidRPr="00000000" w14:paraId="00000033">
      <w:pPr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Travel funds:</w:t>
      </w:r>
    </w:p>
    <w:p w:rsidR="00000000" w:rsidDel="00000000" w:rsidP="00000000" w:rsidRDefault="00000000" w:rsidRPr="00000000" w14:paraId="00000034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MPOWIR Pattullo Conference</w:t>
        <w:tab/>
        <w:tab/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35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Satellite Observations and Climate Models Summer School, JPL</w:t>
        <w:tab/>
        <w:tab/>
        <w:tab/>
        <w:tab/>
        <w:t xml:space="preserve">2022</w:t>
      </w:r>
    </w:p>
    <w:p w:rsidR="00000000" w:rsidDel="00000000" w:rsidP="00000000" w:rsidRDefault="00000000" w:rsidRPr="00000000" w14:paraId="00000036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Spaceborne Earth Observations and Global Change Summer School, Shanghai Astronomical Observatory 2014</w:t>
      </w:r>
    </w:p>
    <w:p w:rsidR="00000000" w:rsidDel="00000000" w:rsidP="00000000" w:rsidRDefault="00000000" w:rsidRPr="00000000" w14:paraId="00000037">
      <w:pPr>
        <w:spacing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TEACHING 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Course Guest Lectures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SIO 209 Ocean Turbulence from Space</w:t>
        <w:tab/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winter quarter,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SIO 90 Perspectives in Ocean Sciences (undergraduate level)</w:t>
        <w:tab/>
        <w:tab/>
        <w:tab/>
        <w:t xml:space="preserve"> </w:t>
        <w:tab/>
        <w:t xml:space="preserve">winter quarter, 2025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SIO 135/236 Satellite Remote Sensing (undergraduate/graduate level)</w:t>
        <w:tab/>
        <w:tab/>
        <w:t xml:space="preserve"> </w:t>
        <w:tab/>
        <w:t xml:space="preserve">spring quarter, 2024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SIO 111 Ocean waves (undergraduate level)</w:t>
        <w:tab/>
        <w:tab/>
        <w:tab/>
        <w:tab/>
        <w:tab/>
        <w:tab/>
        <w:t xml:space="preserve">winter quarter, 2023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Teaching assistant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SIO 111 Ocean waves (undergraduate level)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winter quarter, 2022</w:t>
      </w:r>
    </w:p>
    <w:p w:rsidR="00000000" w:rsidDel="00000000" w:rsidP="00000000" w:rsidRDefault="00000000" w:rsidRPr="00000000" w14:paraId="00000040">
      <w:pPr>
        <w:pBdr>
          <w:bottom w:color="000000" w:space="0" w:sz="6" w:val="singl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MENTORING</w:t>
      </w:r>
    </w:p>
    <w:p w:rsidR="00000000" w:rsidDel="00000000" w:rsidP="00000000" w:rsidRDefault="00000000" w:rsidRPr="00000000" w14:paraId="00000042">
      <w:pPr>
        <w:spacing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Peer mentor for 2 graduate students</w:t>
        <w:tab/>
        <w:tab/>
        <w:tab/>
        <w:tab/>
        <w:tab/>
        <w:tab/>
        <w:tab/>
        <w:tab/>
        <w:tab/>
        <w:t xml:space="preserve">2020-2022</w:t>
      </w:r>
    </w:p>
    <w:p w:rsidR="00000000" w:rsidDel="00000000" w:rsidP="00000000" w:rsidRDefault="00000000" w:rsidRPr="00000000" w14:paraId="00000043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Research mentor for: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Eitan Rapaport Bruck, PhD student in geophysics at UC San Diego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Project: in Searching Taylor Columns from SWOT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Josephine Joergensen, </w:t>
      </w:r>
      <w:r w:rsidDel="00000000" w:rsidR="00000000" w:rsidRPr="00000000">
        <w:rPr>
          <w:sz w:val="20"/>
          <w:szCs w:val="20"/>
          <w:rtl w:val="0"/>
        </w:rPr>
        <w:t xml:space="preserve">PhD student in geophysics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UC San Diego</w:t>
      </w:r>
    </w:p>
    <w:p w:rsidR="00000000" w:rsidDel="00000000" w:rsidP="00000000" w:rsidRDefault="00000000" w:rsidRPr="00000000" w14:paraId="00000047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Project: Global Abyssal Hill Characteristics from SWOT Vertical Gravity Gradient 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Martin Hawks, data-science undergraduate UC San Diego</w:t>
      </w:r>
    </w:p>
    <w:p w:rsidR="00000000" w:rsidDel="00000000" w:rsidP="00000000" w:rsidRDefault="00000000" w:rsidRPr="00000000" w14:paraId="00000049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Project: Seamount Identification in SWOT Data Using Support Vector Classification</w:t>
      </w:r>
    </w:p>
    <w:p w:rsidR="00000000" w:rsidDel="00000000" w:rsidP="00000000" w:rsidRDefault="00000000" w:rsidRPr="00000000" w14:paraId="0000004A">
      <w:pPr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4B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ACADEMIC</w:t>
      </w:r>
      <w:r w:rsidDel="00000000" w:rsidR="00000000" w:rsidRPr="00000000">
        <w:rPr>
          <w:b w:val="1"/>
          <w:color w:val="000000"/>
          <w:rtl w:val="0"/>
        </w:rPr>
        <w:t xml:space="preserve"> SERVICE</w:t>
      </w:r>
    </w:p>
    <w:p w:rsidR="00000000" w:rsidDel="00000000" w:rsidP="00000000" w:rsidRDefault="00000000" w:rsidRPr="00000000" w14:paraId="0000004C">
      <w:pPr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Journal reviewer: </w:t>
      </w:r>
    </w:p>
    <w:p w:rsidR="00000000" w:rsidDel="00000000" w:rsidP="00000000" w:rsidRDefault="00000000" w:rsidRPr="00000000" w14:paraId="0000004D">
      <w:pPr>
        <w:ind w:firstLine="720"/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GRL, IEEE TGRS, JGR ML, AGU Advances, EGUsphere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Proposal reviewer: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UC President Dissertation Fellowship reviewer</w:t>
        <w:tab/>
        <w:tab/>
        <w:tab/>
        <w:tab/>
        <w:tab/>
        <w:tab/>
        <w:t xml:space="preserve">2025</w:t>
      </w:r>
    </w:p>
    <w:p w:rsidR="00000000" w:rsidDel="00000000" w:rsidP="00000000" w:rsidRDefault="00000000" w:rsidRPr="00000000" w14:paraId="00000050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NSF proposal external reviewer</w:t>
        <w:tab/>
        <w:tab/>
        <w:tab/>
        <w:tab/>
        <w:tab/>
        <w:tab/>
        <w:tab/>
        <w:tab/>
        <w:t xml:space="preserve">2025</w:t>
      </w:r>
    </w:p>
    <w:p w:rsidR="00000000" w:rsidDel="00000000" w:rsidP="00000000" w:rsidRDefault="00000000" w:rsidRPr="00000000" w14:paraId="00000051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Google PhD Fellowship reviewer</w:t>
        <w:tab/>
        <w:tab/>
        <w:tab/>
        <w:tab/>
        <w:tab/>
        <w:tab/>
        <w:tab/>
        <w:tab/>
        <w:t xml:space="preserve">2025</w:t>
      </w:r>
    </w:p>
    <w:p w:rsidR="00000000" w:rsidDel="00000000" w:rsidP="00000000" w:rsidRDefault="00000000" w:rsidRPr="00000000" w14:paraId="00000052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NASA early career FINESST panelist</w:t>
        <w:tab/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53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Schmidt AI in Science Postdoc Fellowship reviewer</w:t>
        <w:tab/>
        <w:tab/>
        <w:tab/>
        <w:tab/>
        <w:tab/>
        <w:tab/>
        <w:t xml:space="preserve">2024</w:t>
      </w:r>
    </w:p>
    <w:p w:rsidR="00000000" w:rsidDel="00000000" w:rsidP="00000000" w:rsidRDefault="00000000" w:rsidRPr="00000000" w14:paraId="00000054">
      <w:pPr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Meeting convenor: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AGU fall meeting session convener (AI in geodesy) </w:t>
        <w:tab/>
        <w:tab/>
        <w:tab/>
        <w:tab/>
        <w:tab/>
        <w:tab/>
        <w:t xml:space="preserve">2023</w:t>
      </w:r>
    </w:p>
    <w:p w:rsidR="00000000" w:rsidDel="00000000" w:rsidP="00000000" w:rsidRDefault="00000000" w:rsidRPr="00000000" w14:paraId="00000056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AGU fall meeting session convener 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SWOT gravity/oceanography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) </w:t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ab/>
        <w:t xml:space="preserve">2024, 2025</w:t>
      </w:r>
    </w:p>
    <w:p w:rsidR="00000000" w:rsidDel="00000000" w:rsidP="00000000" w:rsidRDefault="00000000" w:rsidRPr="00000000" w14:paraId="00000057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Scripps SWOT Workshop organizer</w:t>
        <w:tab/>
        <w:tab/>
        <w:tab/>
        <w:tab/>
        <w:tab/>
        <w:tab/>
        <w:tab/>
        <w:t xml:space="preserve">202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0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Committee member:</w:t>
        <w:tab/>
      </w:r>
    </w:p>
    <w:p w:rsidR="00000000" w:rsidDel="00000000" w:rsidP="00000000" w:rsidRDefault="00000000" w:rsidRPr="00000000" w14:paraId="00000059">
      <w:pPr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AGU Geodesy Executive Committee early career representative</w:t>
        <w:tab/>
        <w:tab/>
        <w:tab/>
        <w:tab/>
        <w:t xml:space="preserve">2023-</w:t>
      </w:r>
      <w:r w:rsidDel="00000000" w:rsidR="00000000" w:rsidRPr="00000000">
        <w:rPr>
          <w:i w:val="1"/>
          <w:color w:val="000000"/>
          <w:sz w:val="20"/>
          <w:szCs w:val="20"/>
          <w:highlight w:val="white"/>
          <w:rtl w:val="0"/>
        </w:rPr>
        <w:t xml:space="preserve">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AGU Geodesy Executive Committee student representative</w:t>
        <w:tab/>
        <w:tab/>
        <w:tab/>
        <w:tab/>
        <w:tab/>
        <w:t xml:space="preserve">2022-2023</w:t>
      </w:r>
    </w:p>
    <w:p w:rsidR="00000000" w:rsidDel="00000000" w:rsidP="00000000" w:rsidRDefault="00000000" w:rsidRPr="00000000" w14:paraId="0000005B">
      <w:pPr>
        <w:pBdr>
          <w:bottom w:color="000000" w:space="0" w:sz="6" w:val="single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PRESENTATIONS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NASA speaker series, JPL </w:t>
        <w:tab/>
        <w:tab/>
        <w:tab/>
        <w:tab/>
        <w:tab/>
        <w:tab/>
        <w:tab/>
        <w:tab/>
        <w:t xml:space="preserve">         September 2025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AGU Geodesy Early Career webinar </w:t>
        <w:tab/>
        <w:tab/>
        <w:tab/>
        <w:tab/>
        <w:tab/>
        <w:tab/>
        <w:tab/>
        <w:tab/>
        <w:t xml:space="preserve"> March 2025</w:t>
      </w:r>
    </w:p>
    <w:p w:rsidR="00000000" w:rsidDel="00000000" w:rsidP="00000000" w:rsidRDefault="00000000" w:rsidRPr="00000000" w14:paraId="0000005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Seminar at EEPS, Rice University</w:t>
        <w:tab/>
        <w:tab/>
        <w:tab/>
        <w:t xml:space="preserve">         </w:t>
        <w:tab/>
        <w:tab/>
        <w:tab/>
        <w:tab/>
        <w:tab/>
        <w:t xml:space="preserve">            February 2025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Seminar at Applied Ocean Sciences, Scripps Institution of Oceanography</w:t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December 2024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Seminar at IGPP, Scripps Institution of Oceanography</w:t>
        <w:tab/>
        <w:tab/>
        <w:tab/>
        <w:tab/>
        <w:tab/>
        <w:tab/>
        <w:t xml:space="preserve">   April 2024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Seminar at USTC</w:t>
        <w:tab/>
        <w:tab/>
        <w:tab/>
        <w:tab/>
        <w:tab/>
        <w:tab/>
        <w:tab/>
        <w:tab/>
        <w:tab/>
        <w:tab/>
        <w:tab/>
        <w:t xml:space="preserve">  March 2023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AGU fall meeting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2019, 2020, 2021, 2022, 2023, 2024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Ocean Sciences meeting</w:t>
        <w:tab/>
        <w:tab/>
        <w:tab/>
        <w:tab/>
        <w:tab/>
        <w:tab/>
        <w:tab/>
        <w:tab/>
        <w:tab/>
        <w:tab/>
        <w:t xml:space="preserve">   2020, 2022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SWOT Science Team Meeting </w:t>
        <w:tab/>
        <w:tab/>
        <w:tab/>
        <w:tab/>
        <w:tab/>
        <w:tab/>
        <w:tab/>
        <w:tab/>
        <w:tab/>
        <w:t xml:space="preserve">   2022, 2024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Ocean Surface Topography Science Team Meeting</w:t>
        <w:tab/>
        <w:tab/>
        <w:tab/>
        <w:tab/>
        <w:tab/>
        <w:tab/>
        <w:tab/>
        <w:t xml:space="preserve">   2021, 2023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Asia Ocean Geosciences Society</w:t>
        <w:tab/>
        <w:tab/>
        <w:tab/>
        <w:tab/>
        <w:tab/>
        <w:tab/>
        <w:tab/>
        <w:tab/>
        <w:tab/>
        <w:t xml:space="preserve">             2017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bottom w:color="000000" w:space="0" w:sz="6" w:val="single"/>
        </w:pBd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FIELD WORK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GPS survey at Mexicali, Mexico </w:t>
        <w:tab/>
        <w:tab/>
        <w:tab/>
        <w:tab/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March 8-9, 2020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R/V Sally Ride at Fieberling Seamount chains </w:t>
        <w:tab/>
        <w:tab/>
        <w:tab/>
        <w:tab/>
        <w:tab/>
        <w:tab/>
        <w:t xml:space="preserve">   January 13-23, 2020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GPS survey at Ridgecrest, California </w:t>
        <w:tab/>
        <w:tab/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July 12, November 10-11, 2019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GPS survey at Painted Canyon, California</w:t>
        <w:tab/>
        <w:tab/>
        <w:tab/>
        <w:tab/>
        <w:tab/>
        <w:tab/>
        <w:tab/>
        <w:t xml:space="preserve">         March 2-3, 2019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GPS survey at Palm desert, California</w:t>
        <w:tab/>
        <w:tab/>
        <w:tab/>
        <w:tab/>
        <w:tab/>
      </w: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November 12-13, 2018</w:t>
      </w:r>
    </w:p>
    <w:sectPr>
      <w:pgSz w:h="16838" w:w="11906" w:orient="portrait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F750C"/>
    <w:pPr>
      <w:widowControl w:val="0"/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rFonts w:asciiTheme="minorHAnsi" w:cstheme="minorBidi" w:eastAsiaTheme="minorEastAsia" w:hAnsiTheme="minorHAnsi"/>
      <w:kern w:val="2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cstheme="minorBidi" w:eastAsiaTheme="minorEastAsia" w:hAnsiTheme="minorHAnsi"/>
      <w:kern w:val="2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C056C"/>
    <w:pPr>
      <w:widowControl w:val="0"/>
      <w:ind w:firstLine="420" w:firstLineChars="200"/>
      <w:jc w:val="both"/>
    </w:pPr>
    <w:rPr>
      <w:rFonts w:asciiTheme="minorHAnsi" w:cstheme="minorBidi" w:eastAsiaTheme="minorEastAsia" w:hAnsiTheme="minorHAnsi"/>
      <w:kern w:val="2"/>
      <w:sz w:val="21"/>
      <w:szCs w:val="22"/>
    </w:rPr>
  </w:style>
  <w:style w:type="character" w:styleId="apple-converted-space" w:customStyle="1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 w:val="1"/>
    <w:rsid w:val="00B80B13"/>
    <w:pPr>
      <w:spacing w:after="100" w:afterAutospacing="1" w:before="100" w:beforeAutospacing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17769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7834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7834"/>
    <w:rPr>
      <w:rFonts w:ascii="Times New Roman" w:cs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 w:val="1"/>
    <w:rsid w:val="00A705A9"/>
    <w:rPr>
      <w:i w:val="1"/>
      <w:i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B054FE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il" w:customStyle="1">
    <w:name w:val="il"/>
    <w:basedOn w:val="DefaultParagraphFont"/>
    <w:rsid w:val="00682DA7"/>
  </w:style>
  <w:style w:type="character" w:styleId="Heading3Char" w:customStyle="1">
    <w:name w:val="Heading 3 Char"/>
    <w:basedOn w:val="DefaultParagraphFont"/>
    <w:link w:val="Heading3"/>
    <w:uiPriority w:val="9"/>
    <w:rsid w:val="00C167FA"/>
    <w:rPr>
      <w:rFonts w:asciiTheme="majorHAnsi" w:cstheme="majorBidi" w:eastAsiaTheme="majorEastAsia" w:hAnsiTheme="majorHAnsi"/>
      <w:color w:val="1f4d78" w:themeColor="accent1" w:themeShade="00007F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DD7wQy9SCVUDRjQ5m0w7exERNaYRlWZQ/view?usp=sharing" TargetMode="External"/><Relationship Id="rId10" Type="http://schemas.openxmlformats.org/officeDocument/2006/relationships/hyperlink" Target="https://drive.google.com/file/d/1HAcZIs9TPQKPr6MS1Uc7KEc0JJ-8Vk2H/view?usp=sharing" TargetMode="External"/><Relationship Id="rId13" Type="http://schemas.openxmlformats.org/officeDocument/2006/relationships/hyperlink" Target="https://drive.google.com/file/d/13B4h61VkUbJ44FzXjgToXwC6q4Il_Enn/view?usp=sharing" TargetMode="External"/><Relationship Id="rId12" Type="http://schemas.openxmlformats.org/officeDocument/2006/relationships/hyperlink" Target="https://drive.google.com/file/d/1lrtFZXjIfW2zDfr4WPMsqZa0ugJ2FecF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0DZhWeiJ-yEUqpUYi36yYzJoF97cEscx/view?usp=share_link" TargetMode="External"/><Relationship Id="rId15" Type="http://schemas.openxmlformats.org/officeDocument/2006/relationships/hyperlink" Target="https://drive.google.com/file/d/1bP2WB5WqPS8T9m6AeaOst8Uh4A2DEfjJ/view?usp=sharing" TargetMode="External"/><Relationship Id="rId14" Type="http://schemas.openxmlformats.org/officeDocument/2006/relationships/hyperlink" Target="https://drive.google.com/file/d/1vObWP_5Q7tHMz63CeELB1sEAxLmGBRTC/view?usp=sharing" TargetMode="External"/><Relationship Id="rId16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cience.org/stoken/author-tokens/ST-2316/full" TargetMode="External"/><Relationship Id="rId8" Type="http://schemas.openxmlformats.org/officeDocument/2006/relationships/hyperlink" Target="https://drive.google.com/file/d/12oVzyZzpfLn9Kum7SeFLfXA7QH40HwJw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1eEhd9N0rTrW8Z73Z4c4z3eW4w==">CgMxLjA4AHIhMVVxUjVsYk5BYmJZZ1pCN1pSaU1uR2kxRGVtd2owSGVX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2025-03-25T18:19:00Z</dcterms:created>
  <dc:creator>Yao Yu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