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C7DF" w14:textId="6E7DDAD9" w:rsidR="00EA7834" w:rsidRDefault="00EA7834" w:rsidP="00DC55BA">
      <w:pPr>
        <w:jc w:val="center"/>
        <w:rPr>
          <w:rFonts w:eastAsia="Calibri-Bold"/>
          <w:color w:val="9A4B68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705908" w:rsidRDefault="006F750C" w:rsidP="00705908">
      <w:pPr>
        <w:jc w:val="center"/>
        <w:rPr>
          <w:rFonts w:eastAsia="Calibri-Bold"/>
          <w:color w:val="9A4B68"/>
          <w:sz w:val="52"/>
          <w:szCs w:val="52"/>
        </w:rPr>
      </w:pPr>
      <w:r w:rsidRPr="001F7724">
        <w:rPr>
          <w:rFonts w:eastAsia="Calibri-Bold"/>
          <w:color w:val="9A4B68"/>
          <w:sz w:val="52"/>
          <w:szCs w:val="52"/>
        </w:rPr>
        <w:t>Y</w:t>
      </w:r>
      <w:bookmarkEnd w:id="0"/>
      <w:bookmarkEnd w:id="1"/>
      <w:r w:rsidRPr="001F7724">
        <w:rPr>
          <w:rFonts w:eastAsia="Calibri-Bold"/>
          <w:color w:val="9A4B68"/>
          <w:sz w:val="52"/>
          <w:szCs w:val="52"/>
        </w:rPr>
        <w:t>ao</w:t>
      </w:r>
      <w:r w:rsidRPr="006F750C">
        <w:rPr>
          <w:rFonts w:eastAsia="Calibri-Bold"/>
          <w:b/>
          <w:color w:val="5A5A5A"/>
          <w:sz w:val="52"/>
          <w:szCs w:val="28"/>
        </w:rPr>
        <w:t xml:space="preserve"> </w:t>
      </w:r>
      <w:r w:rsidRPr="00F33AC6">
        <w:rPr>
          <w:rFonts w:eastAsia="Calibri-Bold"/>
          <w:color w:val="9A4B68"/>
          <w:sz w:val="52"/>
          <w:szCs w:val="52"/>
        </w:rPr>
        <w:t>Yu</w:t>
      </w:r>
    </w:p>
    <w:p w14:paraId="7C322926" w14:textId="4B006D8B" w:rsidR="001F331C" w:rsidRDefault="006F750C" w:rsidP="002C0971">
      <w:pPr>
        <w:rPr>
          <w:rFonts w:ascii="Calibri" w:eastAsia="Calibri-Bold" w:hAnsi="Calibri" w:cs="Calibri"/>
          <w:color w:val="5A5A5A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1(725)600-2649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  <w:t>9500 Gilman Drive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>, C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A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 xml:space="preserve"> 920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93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2C0971">
        <w:rPr>
          <w:rFonts w:ascii="Calibri" w:eastAsia="Calibri-Bold" w:hAnsi="Calibri" w:cs="Calibri"/>
          <w:color w:val="5A5A5A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rPr>
          <w:rFonts w:ascii="Calibri" w:eastAsia="Calibri-Bold" w:hAnsi="Calibri" w:cs="Calibri"/>
          <w:color w:val="5A5A5A"/>
          <w:sz w:val="18"/>
          <w:szCs w:val="18"/>
        </w:rPr>
      </w:pPr>
    </w:p>
    <w:p w14:paraId="59EAF979" w14:textId="60994EB0" w:rsidR="00FC056C" w:rsidRPr="00F33AC6" w:rsidRDefault="00FC056C" w:rsidP="001274FF">
      <w:pPr>
        <w:widowControl w:val="0"/>
        <w:autoSpaceDE w:val="0"/>
        <w:autoSpaceDN w:val="0"/>
        <w:adjustRightInd w:val="0"/>
        <w:spacing w:line="240" w:lineRule="atLeast"/>
        <w:ind w:left="480" w:hanging="480"/>
        <w:rPr>
          <w:rFonts w:ascii="Calibri" w:eastAsia="Calibri-Bold" w:hAnsi="Calibri" w:cs="Calibri"/>
          <w:color w:val="3B3838" w:themeColor="background2" w:themeShade="40"/>
          <w:sz w:val="32"/>
          <w:szCs w:val="32"/>
        </w:rPr>
      </w:pPr>
      <w:r w:rsidRPr="00F33AC6">
        <w:rPr>
          <w:rFonts w:eastAsia="Calibri-Bold"/>
          <w:color w:val="9A4B68"/>
          <w:sz w:val="32"/>
          <w:szCs w:val="32"/>
        </w:rPr>
        <w:t>Edu</w:t>
      </w:r>
      <w:r w:rsidRPr="00F33AC6">
        <w:rPr>
          <w:rFonts w:eastAsia="Calibri-Bold"/>
          <w:color w:val="3B3838" w:themeColor="background2" w:themeShade="40"/>
          <w:sz w:val="32"/>
          <w:szCs w:val="32"/>
        </w:rPr>
        <w:t>cation</w:t>
      </w:r>
    </w:p>
    <w:p w14:paraId="39FBBF08" w14:textId="73EAC4D1" w:rsidR="000D669D" w:rsidRDefault="000D669D" w:rsidP="00FC056C">
      <w:pPr>
        <w:spacing w:before="180"/>
        <w:rPr>
          <w:rFonts w:eastAsia="Calibri-Bold"/>
          <w:b/>
          <w:color w:val="404040" w:themeColor="text1" w:themeTint="BF"/>
          <w:sz w:val="20"/>
        </w:rPr>
      </w:pPr>
      <w:r>
        <w:rPr>
          <w:rFonts w:eastAsia="Calibri-Bold"/>
          <w:b/>
          <w:color w:val="404040" w:themeColor="text1" w:themeTint="BF"/>
          <w:sz w:val="20"/>
        </w:rPr>
        <w:t>University of California, San Diego</w:t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9959FE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  </w:t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</w:t>
      </w:r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>La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E40A1C">
        <w:rPr>
          <w:rFonts w:eastAsia="Calibri-Bold"/>
          <w:color w:val="404040" w:themeColor="text1" w:themeTint="BF"/>
          <w:sz w:val="18"/>
          <w:szCs w:val="18"/>
        </w:rPr>
        <w:t>PhD student in Earth Sciences</w:t>
      </w:r>
      <w:r w:rsidRP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  <w:t xml:space="preserve">      </w:t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E40A1C">
        <w:rPr>
          <w:rFonts w:eastAsia="Calibri-Bold"/>
          <w:color w:val="404040" w:themeColor="text1" w:themeTint="BF"/>
          <w:sz w:val="20"/>
          <w:szCs w:val="20"/>
        </w:rPr>
        <w:t xml:space="preserve">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8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="00F33AC6">
        <w:rPr>
          <w:rFonts w:eastAsia="Calibri-Bold"/>
          <w:i/>
          <w:color w:val="404040" w:themeColor="text1" w:themeTint="BF"/>
          <w:sz w:val="18"/>
          <w:szCs w:val="18"/>
        </w:rPr>
        <w:t>–</w:t>
      </w:r>
      <w:r w:rsidR="00E40A1C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>
        <w:rPr>
          <w:rFonts w:eastAsia="Calibri-Bold"/>
          <w:i/>
          <w:color w:val="404040" w:themeColor="text1" w:themeTint="BF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Advisors: David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Sandwell</w:t>
      </w:r>
      <w:proofErr w:type="spellEnd"/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 &amp; Sarah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Gille</w:t>
      </w:r>
      <w:proofErr w:type="spellEnd"/>
    </w:p>
    <w:p w14:paraId="46053654" w14:textId="3E7F050E" w:rsidR="00DD089D" w:rsidRPr="00DD089D" w:rsidRDefault="00DD089D" w:rsidP="00674642">
      <w:pPr>
        <w:ind w:left="1170" w:hangingChars="650" w:hanging="1170"/>
        <w:rPr>
          <w:rFonts w:eastAsia="Calibri-Bold"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Master of Science in Earth Sciences</w:t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  <w:t xml:space="preserve"> </w:t>
      </w:r>
      <w:r w:rsidR="006E6976">
        <w:rPr>
          <w:rFonts w:eastAsia="Calibri-Bold"/>
          <w:color w:val="404040" w:themeColor="text1" w:themeTint="BF"/>
          <w:sz w:val="18"/>
          <w:szCs w:val="18"/>
        </w:rPr>
        <w:t xml:space="preserve"> 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8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January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2020</w:t>
      </w:r>
    </w:p>
    <w:p w14:paraId="5D971139" w14:textId="01B06B8F" w:rsidR="00FC056C" w:rsidRPr="00C62DA4" w:rsidRDefault="00FC056C" w:rsidP="00897077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 w:rsidRPr="002224C1">
        <w:rPr>
          <w:rFonts w:eastAsia="Calibri-Bold"/>
          <w:b/>
          <w:color w:val="404040" w:themeColor="text1" w:themeTint="BF"/>
          <w:sz w:val="20"/>
        </w:rPr>
        <w:t>Wuhan University</w:t>
      </w:r>
      <w:r w:rsidR="0089458C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   </w:t>
      </w:r>
      <w:r w:rsidR="002224C1">
        <w:rPr>
          <w:rFonts w:eastAsia="Calibri-Bold"/>
          <w:b/>
          <w:color w:val="404040" w:themeColor="text1" w:themeTint="BF"/>
        </w:rPr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</w:t>
      </w:r>
      <w:r w:rsidR="00B80B13">
        <w:rPr>
          <w:rFonts w:eastAsia="Calibri-Bold"/>
          <w:b/>
          <w:color w:val="404040" w:themeColor="text1" w:themeTint="BF"/>
        </w:rPr>
        <w:t xml:space="preserve"> </w:t>
      </w:r>
      <w:r w:rsidR="0089458C">
        <w:rPr>
          <w:rFonts w:eastAsia="Calibri-Bold"/>
          <w:b/>
          <w:color w:val="404040" w:themeColor="text1" w:themeTint="BF"/>
        </w:rPr>
        <w:t xml:space="preserve">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Wuhan, China</w:t>
      </w:r>
    </w:p>
    <w:p w14:paraId="549FEEB9" w14:textId="76007E8F" w:rsidR="00FC056C" w:rsidRPr="00674642" w:rsidRDefault="00FC056C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aster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eodesy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and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eomatics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E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89458C">
        <w:rPr>
          <w:rFonts w:eastAsia="Calibri-Bold"/>
          <w:color w:val="404040" w:themeColor="text1" w:themeTint="BF"/>
        </w:rPr>
        <w:t xml:space="preserve">        </w:t>
      </w:r>
      <w:r w:rsidR="00FF284A">
        <w:rPr>
          <w:rFonts w:eastAsia="Calibri-Bold"/>
          <w:color w:val="404040" w:themeColor="text1" w:themeTint="BF"/>
        </w:rPr>
        <w:t xml:space="preserve">    </w:t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  <w:t xml:space="preserve">  </w:t>
      </w:r>
      <w:r w:rsidR="00FF284A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r w:rsidR="006E6976">
        <w:rPr>
          <w:rFonts w:eastAsia="Calibri-Bold"/>
          <w:color w:val="404040" w:themeColor="text1" w:themeTint="BF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</w:t>
      </w:r>
      <w:r w:rsidR="00FF284A"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2015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</w:t>
      </w:r>
      <w:r w:rsidR="00E769B0" w:rsidRPr="00CF4053">
        <w:rPr>
          <w:rFonts w:eastAsia="Calibri-Bold"/>
          <w:i/>
          <w:color w:val="404040" w:themeColor="text1" w:themeTint="BF"/>
          <w:sz w:val="18"/>
          <w:szCs w:val="18"/>
        </w:rPr>
        <w:t>8</w:t>
      </w:r>
    </w:p>
    <w:p w14:paraId="1696199C" w14:textId="0C04295E" w:rsidR="00FC056C" w:rsidRDefault="00FC056C" w:rsidP="00DC55BA">
      <w:pPr>
        <w:spacing w:before="12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B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achelor</w:t>
      </w:r>
      <w:r w:rsidR="00E769B0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 Geodesy and Survey Engineering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  <w:t xml:space="preserve">  </w:t>
      </w:r>
      <w:r w:rsidR="0089458C">
        <w:rPr>
          <w:rFonts w:eastAsia="Calibri-Bold"/>
          <w:color w:val="404040" w:themeColor="text1" w:themeTint="BF"/>
          <w:sz w:val="22"/>
        </w:rPr>
        <w:t xml:space="preserve">   </w:t>
      </w:r>
      <w:r w:rsidRPr="002458BF">
        <w:rPr>
          <w:rFonts w:eastAsia="Calibri-Bold"/>
          <w:color w:val="404040" w:themeColor="text1" w:themeTint="BF"/>
          <w:sz w:val="22"/>
        </w:rPr>
        <w:t xml:space="preserve"> </w:t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  <w:t xml:space="preserve">  </w:t>
      </w:r>
      <w:bookmarkStart w:id="4" w:name="OLE_LINK13"/>
      <w:bookmarkStart w:id="5" w:name="OLE_LINK14"/>
      <w:r w:rsidR="00DD089D">
        <w:rPr>
          <w:rFonts w:eastAsia="Calibri-Bold"/>
          <w:color w:val="404040" w:themeColor="text1" w:themeTint="BF"/>
          <w:sz w:val="22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2011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2015</w:t>
      </w:r>
      <w:bookmarkEnd w:id="4"/>
      <w:bookmarkEnd w:id="5"/>
    </w:p>
    <w:p w14:paraId="2AA2DC59" w14:textId="448F9897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proofErr w:type="spellStart"/>
      <w:r>
        <w:rPr>
          <w:rFonts w:eastAsia="Calibri-Bold"/>
          <w:color w:val="404040" w:themeColor="text1" w:themeTint="BF"/>
          <w:sz w:val="16"/>
          <w:szCs w:val="16"/>
        </w:rPr>
        <w:t>Zhicai</w:t>
      </w:r>
      <w:proofErr w:type="spellEnd"/>
      <w:r>
        <w:rPr>
          <w:rFonts w:eastAsia="Calibri-Bold"/>
          <w:color w:val="404040" w:themeColor="text1" w:themeTint="BF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>
        <w:rPr>
          <w:rFonts w:eastAsia="Calibri-Bold"/>
          <w:b/>
          <w:color w:val="404040" w:themeColor="text1" w:themeTint="BF"/>
          <w:sz w:val="20"/>
        </w:rPr>
        <w:t xml:space="preserve">Academia </w:t>
      </w:r>
      <w:proofErr w:type="spellStart"/>
      <w:r>
        <w:rPr>
          <w:rFonts w:eastAsia="Calibri-Bold"/>
          <w:b/>
          <w:color w:val="404040" w:themeColor="text1" w:themeTint="BF"/>
          <w:sz w:val="20"/>
        </w:rPr>
        <w:t>Sinica</w:t>
      </w:r>
      <w:proofErr w:type="spellEnd"/>
      <w:r w:rsidR="00DD089D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  <w:t xml:space="preserve">                  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Taipei</w:t>
      </w:r>
      <w:r w:rsidR="00DD089D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,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Taiwan</w:t>
      </w:r>
    </w:p>
    <w:p w14:paraId="13B643DD" w14:textId="749F65D8" w:rsidR="00B16386" w:rsidRDefault="00E40A1C" w:rsidP="00E40A1C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>
        <w:rPr>
          <w:rFonts w:eastAsia="Calibri-Bold"/>
          <w:color w:val="404040" w:themeColor="text1" w:themeTint="BF"/>
          <w:sz w:val="18"/>
          <w:szCs w:val="18"/>
        </w:rPr>
        <w:t>Visiting Student</w:t>
      </w:r>
      <w:r w:rsidR="00DD089D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    </w:t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 w:rsidR="00DD089D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bookmarkStart w:id="6" w:name="OLE_LINK7"/>
      <w:bookmarkStart w:id="7" w:name="OLE_LINK8"/>
      <w:r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November, 2016-March,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7</w:t>
      </w:r>
      <w:r>
        <w:rPr>
          <w:rFonts w:eastAsia="Calibri-Bold"/>
          <w:color w:val="404040" w:themeColor="text1" w:themeTint="BF"/>
          <w:sz w:val="18"/>
          <w:szCs w:val="18"/>
        </w:rPr>
        <w:t xml:space="preserve">;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r>
        <w:rPr>
          <w:rFonts w:eastAsia="Calibri-Bold"/>
          <w:color w:val="404040" w:themeColor="text1" w:themeTint="BF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eastAsia="Calibri-Bold"/>
          <w:i/>
          <w:color w:val="404040" w:themeColor="text1" w:themeTint="BF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3B3838" w:themeColor="background2" w:themeShade="40"/>
          <w:sz w:val="32"/>
          <w:szCs w:val="28"/>
        </w:rPr>
      </w:pPr>
      <w:r w:rsidRPr="00F33AC6">
        <w:rPr>
          <w:rFonts w:eastAsia="Calibri-Bold"/>
          <w:color w:val="9A4B68"/>
          <w:sz w:val="32"/>
          <w:szCs w:val="32"/>
        </w:rPr>
        <w:t>Pub</w:t>
      </w:r>
      <w:r w:rsidR="00F33AC6" w:rsidRPr="00F33AC6">
        <w:rPr>
          <w:rFonts w:eastAsia="Calibri-Bold"/>
          <w:color w:val="3B3838" w:themeColor="background2" w:themeShade="40"/>
          <w:sz w:val="32"/>
          <w:szCs w:val="28"/>
        </w:rPr>
        <w:t>li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c</w:t>
      </w:r>
      <w:r w:rsidR="00000B34" w:rsidRPr="00F33AC6">
        <w:rPr>
          <w:rFonts w:eastAsia="Calibri-Bold"/>
          <w:color w:val="3B3838" w:themeColor="background2" w:themeShade="40"/>
          <w:sz w:val="32"/>
          <w:szCs w:val="28"/>
        </w:rPr>
        <w:t>a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tions</w:t>
      </w:r>
    </w:p>
    <w:bookmarkEnd w:id="6"/>
    <w:bookmarkEnd w:id="7"/>
    <w:p w14:paraId="451C5CE0" w14:textId="77777777" w:rsidR="002F3EE8" w:rsidRDefault="002F3EE8" w:rsidP="00A705A9">
      <w:pPr>
        <w:rPr>
          <w:rFonts w:eastAsia="Microsoft JhengHei Light"/>
          <w:b/>
          <w:color w:val="404040" w:themeColor="text1" w:themeTint="BF"/>
          <w:sz w:val="18"/>
          <w:szCs w:val="18"/>
        </w:rPr>
      </w:pPr>
    </w:p>
    <w:p w14:paraId="4F4B8F4D" w14:textId="59EA5546" w:rsidR="00B37749" w:rsidRPr="00B054FE" w:rsidRDefault="00B054FE" w:rsidP="00B054FE">
      <w:pPr>
        <w:rPr>
          <w:color w:val="000000" w:themeColor="text1"/>
          <w:sz w:val="18"/>
          <w:szCs w:val="18"/>
        </w:rPr>
      </w:pPr>
      <w:r w:rsidRPr="00B37749">
        <w:rPr>
          <w:b/>
          <w:bCs/>
          <w:color w:val="2A2A2A"/>
          <w:sz w:val="18"/>
          <w:szCs w:val="18"/>
          <w:shd w:val="clear" w:color="auto" w:fill="FFFFFF"/>
        </w:rPr>
        <w:t>Yu, Y</w:t>
      </w:r>
      <w:r w:rsidRPr="00B054FE">
        <w:rPr>
          <w:color w:val="2A2A2A"/>
          <w:sz w:val="18"/>
          <w:szCs w:val="18"/>
          <w:shd w:val="clear" w:color="auto" w:fill="FFFFFF"/>
        </w:rPr>
        <w:t>.</w:t>
      </w:r>
      <w:r>
        <w:rPr>
          <w:color w:val="2A2A2A"/>
          <w:sz w:val="18"/>
          <w:szCs w:val="18"/>
          <w:shd w:val="clear" w:color="auto" w:fill="FFFFFF"/>
        </w:rPr>
        <w:t xml:space="preserve">,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Gille</w:t>
      </w:r>
      <w:proofErr w:type="spellEnd"/>
      <w:r w:rsidRPr="00A705A9">
        <w:rPr>
          <w:color w:val="2A2A2A"/>
          <w:sz w:val="18"/>
          <w:szCs w:val="18"/>
          <w:shd w:val="clear" w:color="auto" w:fill="FFFFFF"/>
        </w:rPr>
        <w:t xml:space="preserve">, </w:t>
      </w:r>
      <w:r>
        <w:rPr>
          <w:color w:val="2A2A2A"/>
          <w:sz w:val="18"/>
          <w:szCs w:val="18"/>
          <w:shd w:val="clear" w:color="auto" w:fill="FFFFFF"/>
        </w:rPr>
        <w:t xml:space="preserve">T.,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Sandwell</w:t>
      </w:r>
      <w:proofErr w:type="spellEnd"/>
      <w:r>
        <w:rPr>
          <w:color w:val="2A2A2A"/>
          <w:sz w:val="18"/>
          <w:szCs w:val="18"/>
          <w:shd w:val="clear" w:color="auto" w:fill="FFFFFF"/>
        </w:rPr>
        <w:t>, D.</w:t>
      </w:r>
      <w:r>
        <w:rPr>
          <w:color w:val="2A2A2A"/>
          <w:sz w:val="18"/>
          <w:szCs w:val="18"/>
          <w:shd w:val="clear" w:color="auto" w:fill="FFFFFF"/>
        </w:rPr>
        <w:t xml:space="preserve"> </w:t>
      </w:r>
      <w:r>
        <w:rPr>
          <w:color w:val="2A2A2A"/>
          <w:sz w:val="18"/>
          <w:szCs w:val="18"/>
          <w:shd w:val="clear" w:color="auto" w:fill="FFFFFF"/>
        </w:rPr>
        <w:t>(202</w:t>
      </w:r>
      <w:r>
        <w:rPr>
          <w:color w:val="2A2A2A"/>
          <w:sz w:val="18"/>
          <w:szCs w:val="18"/>
          <w:shd w:val="clear" w:color="auto" w:fill="FFFFFF"/>
        </w:rPr>
        <w:t>2</w:t>
      </w:r>
      <w:r>
        <w:rPr>
          <w:color w:val="2A2A2A"/>
          <w:sz w:val="18"/>
          <w:szCs w:val="18"/>
          <w:shd w:val="clear" w:color="auto" w:fill="FFFFFF"/>
        </w:rPr>
        <w:t xml:space="preserve">). </w:t>
      </w:r>
      <w:r w:rsidRPr="00B054FE">
        <w:rPr>
          <w:color w:val="2A2A2A"/>
          <w:sz w:val="18"/>
          <w:szCs w:val="18"/>
          <w:shd w:val="clear" w:color="auto" w:fill="FFFFFF"/>
        </w:rPr>
        <w:t>Global Mesoscale Ocean Variability from Multiyear Altimetry: An Analysis of the Influencing Factors,</w:t>
      </w:r>
      <w:r w:rsidRPr="00B054FE">
        <w:rPr>
          <w:sz w:val="18"/>
          <w:szCs w:val="18"/>
        </w:rPr>
        <w:t> </w:t>
      </w:r>
      <w:r>
        <w:rPr>
          <w:sz w:val="18"/>
          <w:szCs w:val="18"/>
          <w:shd w:val="clear" w:color="auto" w:fill="FFFFFF"/>
        </w:rPr>
        <w:t xml:space="preserve">Artificial Intelligence for the Earth </w:t>
      </w:r>
      <w:r w:rsidRPr="00B054FE">
        <w:rPr>
          <w:color w:val="000000" w:themeColor="text1"/>
          <w:sz w:val="18"/>
          <w:szCs w:val="18"/>
          <w:shd w:val="clear" w:color="auto" w:fill="FFFFFF"/>
        </w:rPr>
        <w:t>Systems</w:t>
      </w:r>
      <w:r w:rsidRPr="00B054FE">
        <w:rPr>
          <w:color w:val="000000" w:themeColor="text1"/>
          <w:sz w:val="18"/>
          <w:szCs w:val="18"/>
          <w:shd w:val="clear" w:color="auto" w:fill="FFFFFF"/>
        </w:rPr>
        <w:t>,</w:t>
      </w:r>
      <w:r w:rsidRPr="00B054FE">
        <w:rPr>
          <w:color w:val="000000" w:themeColor="text1"/>
          <w:sz w:val="18"/>
          <w:szCs w:val="18"/>
        </w:rPr>
        <w:t> </w:t>
      </w:r>
      <w:hyperlink r:id="rId8" w:tgtFrame="_blank" w:history="1">
        <w:r w:rsidRPr="00B054FE">
          <w:rPr>
            <w:rStyle w:val="Hyperlink"/>
            <w:color w:val="000000" w:themeColor="text1"/>
            <w:sz w:val="18"/>
            <w:szCs w:val="18"/>
          </w:rPr>
          <w:t>https://doi.org/10.1175/AIES-D-21-0008.1</w:t>
        </w:r>
      </w:hyperlink>
      <w:r w:rsidR="003D37E1">
        <w:rPr>
          <w:color w:val="000000" w:themeColor="text1"/>
          <w:sz w:val="18"/>
          <w:szCs w:val="18"/>
        </w:rPr>
        <w:t xml:space="preserve"> [</w:t>
      </w:r>
      <w:hyperlink r:id="rId9" w:history="1">
        <w:r w:rsidR="003D37E1" w:rsidRPr="00380018">
          <w:rPr>
            <w:rStyle w:val="Hyperlink"/>
            <w:sz w:val="18"/>
            <w:szCs w:val="18"/>
          </w:rPr>
          <w:t>pdf</w:t>
        </w:r>
      </w:hyperlink>
      <w:r w:rsidR="003D37E1">
        <w:rPr>
          <w:color w:val="000000" w:themeColor="text1"/>
          <w:sz w:val="18"/>
          <w:szCs w:val="18"/>
        </w:rPr>
        <w:t>].</w:t>
      </w:r>
    </w:p>
    <w:p w14:paraId="4781FC4C" w14:textId="308CCB7A" w:rsidR="002D0CAD" w:rsidRDefault="00080DBB" w:rsidP="00380018">
      <w:pPr>
        <w:spacing w:before="120"/>
      </w:pPr>
      <w:proofErr w:type="spellStart"/>
      <w:r w:rsidRPr="00080DBB">
        <w:rPr>
          <w:color w:val="2A2A2A"/>
          <w:sz w:val="18"/>
          <w:szCs w:val="18"/>
          <w:shd w:val="clear" w:color="auto" w:fill="FFFFFF"/>
        </w:rPr>
        <w:t>Sandwell</w:t>
      </w:r>
      <w:proofErr w:type="spellEnd"/>
      <w:r w:rsidRPr="00080DBB">
        <w:rPr>
          <w:color w:val="2A2A2A"/>
          <w:sz w:val="18"/>
          <w:szCs w:val="18"/>
          <w:shd w:val="clear" w:color="auto" w:fill="FFFFFF"/>
        </w:rPr>
        <w:t xml:space="preserve">, D. T., Goff, J. A., </w:t>
      </w:r>
      <w:proofErr w:type="spellStart"/>
      <w:r w:rsidRPr="00080DBB">
        <w:rPr>
          <w:color w:val="2A2A2A"/>
          <w:sz w:val="18"/>
          <w:szCs w:val="18"/>
          <w:shd w:val="clear" w:color="auto" w:fill="FFFFFF"/>
        </w:rPr>
        <w:t>Gevorgian</w:t>
      </w:r>
      <w:proofErr w:type="spellEnd"/>
      <w:r w:rsidRPr="00080DBB">
        <w:rPr>
          <w:color w:val="2A2A2A"/>
          <w:sz w:val="18"/>
          <w:szCs w:val="18"/>
          <w:shd w:val="clear" w:color="auto" w:fill="FFFFFF"/>
        </w:rPr>
        <w:t xml:space="preserve">, J., Harper, H., Kim, S. S., </w:t>
      </w:r>
      <w:r w:rsidRPr="00080DBB">
        <w:rPr>
          <w:b/>
          <w:bCs/>
          <w:color w:val="2A2A2A"/>
          <w:sz w:val="18"/>
          <w:szCs w:val="18"/>
          <w:shd w:val="clear" w:color="auto" w:fill="FFFFFF"/>
        </w:rPr>
        <w:t>Yu</w:t>
      </w:r>
      <w:r w:rsidRPr="00080DBB">
        <w:rPr>
          <w:color w:val="2A2A2A"/>
          <w:sz w:val="18"/>
          <w:szCs w:val="18"/>
          <w:shd w:val="clear" w:color="auto" w:fill="FFFFFF"/>
        </w:rPr>
        <w:t xml:space="preserve">, Y., </w:t>
      </w:r>
      <w:r>
        <w:rPr>
          <w:color w:val="2A2A2A"/>
          <w:sz w:val="18"/>
          <w:szCs w:val="18"/>
          <w:shd w:val="clear" w:color="auto" w:fill="FFFFFF"/>
        </w:rPr>
        <w:t xml:space="preserve">Tozer, B., Wessel, P., </w:t>
      </w:r>
      <w:r w:rsidRPr="00080DBB">
        <w:rPr>
          <w:color w:val="2A2A2A"/>
          <w:sz w:val="18"/>
          <w:szCs w:val="18"/>
          <w:shd w:val="clear" w:color="auto" w:fill="FFFFFF"/>
        </w:rPr>
        <w:t>&amp; Smith, W. H. (2022). Improved Bathymetric Prediction Using Geological Information: SYNBATH.</w:t>
      </w:r>
      <w:r w:rsidRPr="00080DBB">
        <w:rPr>
          <w:color w:val="2A2A2A"/>
          <w:sz w:val="18"/>
          <w:szCs w:val="18"/>
        </w:rPr>
        <w:t> </w:t>
      </w:r>
      <w:r w:rsidRPr="00B054FE">
        <w:rPr>
          <w:i/>
          <w:iCs/>
          <w:color w:val="2A2A2A"/>
          <w:sz w:val="18"/>
          <w:szCs w:val="18"/>
          <w:shd w:val="clear" w:color="auto" w:fill="FFFFFF"/>
        </w:rPr>
        <w:t>Earth and Space Scien</w:t>
      </w:r>
      <w:r w:rsidR="002D0CAD" w:rsidRPr="00B054FE">
        <w:rPr>
          <w:i/>
          <w:iCs/>
          <w:color w:val="2A2A2A"/>
          <w:sz w:val="18"/>
          <w:szCs w:val="18"/>
          <w:shd w:val="clear" w:color="auto" w:fill="FFFFFF"/>
        </w:rPr>
        <w:t>ce</w:t>
      </w:r>
      <w:r w:rsidR="002D0CAD">
        <w:rPr>
          <w:color w:val="2A2A2A"/>
          <w:sz w:val="18"/>
          <w:szCs w:val="18"/>
          <w:shd w:val="clear" w:color="auto" w:fill="FFFFFF"/>
        </w:rPr>
        <w:t xml:space="preserve">, </w:t>
      </w:r>
      <w:hyperlink r:id="rId10" w:history="1">
        <w:r w:rsidR="002D0CAD" w:rsidRPr="00561EF2">
          <w:rPr>
            <w:rStyle w:val="Hyperlink"/>
            <w:sz w:val="18"/>
            <w:szCs w:val="18"/>
            <w:bdr w:val="none" w:sz="0" w:space="0" w:color="auto" w:frame="1"/>
          </w:rPr>
          <w:t>https://doi.org/10.1029/2021EA002069</w:t>
        </w:r>
      </w:hyperlink>
    </w:p>
    <w:p w14:paraId="056F3079" w14:textId="6359416E" w:rsidR="00080DBB" w:rsidRPr="008507A5" w:rsidRDefault="002D0CAD" w:rsidP="00380018">
      <w:pPr>
        <w:spacing w:before="120"/>
        <w:rPr>
          <w:color w:val="2A2A2A"/>
          <w:sz w:val="18"/>
          <w:szCs w:val="18"/>
          <w:shd w:val="clear" w:color="auto" w:fill="FFFFFF"/>
        </w:rPr>
      </w:pPr>
      <w:r>
        <w:rPr>
          <w:color w:val="2A2A2A"/>
          <w:sz w:val="18"/>
          <w:szCs w:val="18"/>
          <w:shd w:val="clear" w:color="auto" w:fill="FFFFFF"/>
        </w:rPr>
        <w:t>[</w:t>
      </w:r>
      <w:hyperlink r:id="rId11" w:history="1">
        <w:r w:rsidRPr="008507A5">
          <w:rPr>
            <w:rStyle w:val="Hyperlink"/>
            <w:sz w:val="18"/>
            <w:szCs w:val="18"/>
            <w:shd w:val="clear" w:color="auto" w:fill="FFFFFF"/>
          </w:rPr>
          <w:t>pdf</w:t>
        </w:r>
      </w:hyperlink>
      <w:r>
        <w:rPr>
          <w:color w:val="2A2A2A"/>
          <w:sz w:val="18"/>
          <w:szCs w:val="18"/>
          <w:shd w:val="clear" w:color="auto" w:fill="FFFFFF"/>
        </w:rPr>
        <w:t>]</w:t>
      </w:r>
      <w:r w:rsidR="00080DBB" w:rsidRPr="00080DBB">
        <w:rPr>
          <w:color w:val="2A2A2A"/>
          <w:sz w:val="18"/>
          <w:szCs w:val="18"/>
          <w:shd w:val="clear" w:color="auto" w:fill="FFFFFF"/>
        </w:rPr>
        <w:t>.</w:t>
      </w:r>
    </w:p>
    <w:p w14:paraId="667C06D4" w14:textId="1C4E5DBF" w:rsidR="00A705A9" w:rsidRPr="00A705A9" w:rsidRDefault="00A705A9" w:rsidP="008507A5">
      <w:pPr>
        <w:spacing w:before="120"/>
        <w:rPr>
          <w:sz w:val="18"/>
          <w:szCs w:val="18"/>
        </w:rPr>
      </w:pPr>
      <w:r w:rsidRPr="00A705A9">
        <w:rPr>
          <w:b/>
          <w:bCs/>
          <w:color w:val="2A2A2A"/>
          <w:sz w:val="18"/>
          <w:szCs w:val="18"/>
          <w:shd w:val="clear" w:color="auto" w:fill="FFFFFF"/>
        </w:rPr>
        <w:t>Yu</w:t>
      </w:r>
      <w:r w:rsidRPr="00A705A9">
        <w:rPr>
          <w:color w:val="2A2A2A"/>
          <w:sz w:val="18"/>
          <w:szCs w:val="18"/>
          <w:shd w:val="clear" w:color="auto" w:fill="FFFFFF"/>
        </w:rPr>
        <w:t xml:space="preserve">, </w:t>
      </w:r>
      <w:r w:rsidRPr="00A705A9">
        <w:rPr>
          <w:b/>
          <w:bCs/>
          <w:color w:val="2A2A2A"/>
          <w:sz w:val="18"/>
          <w:szCs w:val="18"/>
          <w:shd w:val="clear" w:color="auto" w:fill="FFFFFF"/>
        </w:rPr>
        <w:t>Y.</w:t>
      </w:r>
      <w:r>
        <w:rPr>
          <w:color w:val="2A2A2A"/>
          <w:sz w:val="18"/>
          <w:szCs w:val="18"/>
          <w:shd w:val="clear" w:color="auto" w:fill="FFFFFF"/>
        </w:rPr>
        <w:t xml:space="preserve">,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Sandwell</w:t>
      </w:r>
      <w:proofErr w:type="spellEnd"/>
      <w:r>
        <w:rPr>
          <w:color w:val="2A2A2A"/>
          <w:sz w:val="18"/>
          <w:szCs w:val="18"/>
          <w:shd w:val="clear" w:color="auto" w:fill="FFFFFF"/>
        </w:rPr>
        <w:t>, D.</w:t>
      </w:r>
      <w:r w:rsidRPr="00A705A9">
        <w:rPr>
          <w:color w:val="2A2A2A"/>
          <w:sz w:val="18"/>
          <w:szCs w:val="18"/>
          <w:shd w:val="clear" w:color="auto" w:fill="FFFFFF"/>
        </w:rPr>
        <w:t xml:space="preserve">,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Gille</w:t>
      </w:r>
      <w:proofErr w:type="spellEnd"/>
      <w:r w:rsidRPr="00A705A9">
        <w:rPr>
          <w:color w:val="2A2A2A"/>
          <w:sz w:val="18"/>
          <w:szCs w:val="18"/>
          <w:shd w:val="clear" w:color="auto" w:fill="FFFFFF"/>
        </w:rPr>
        <w:t xml:space="preserve">, </w:t>
      </w:r>
      <w:r>
        <w:rPr>
          <w:color w:val="2A2A2A"/>
          <w:sz w:val="18"/>
          <w:szCs w:val="18"/>
          <w:shd w:val="clear" w:color="auto" w:fill="FFFFFF"/>
        </w:rPr>
        <w:t xml:space="preserve">T., </w:t>
      </w:r>
      <w:r w:rsidRPr="00A705A9">
        <w:rPr>
          <w:color w:val="2A2A2A"/>
          <w:sz w:val="18"/>
          <w:szCs w:val="18"/>
          <w:shd w:val="clear" w:color="auto" w:fill="FFFFFF"/>
        </w:rPr>
        <w:t xml:space="preserve">Villas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Bôas</w:t>
      </w:r>
      <w:proofErr w:type="spellEnd"/>
      <w:r>
        <w:rPr>
          <w:color w:val="2A2A2A"/>
          <w:sz w:val="18"/>
          <w:szCs w:val="18"/>
          <w:shd w:val="clear" w:color="auto" w:fill="FFFFFF"/>
        </w:rPr>
        <w:t xml:space="preserve">, </w:t>
      </w:r>
      <w:r w:rsidRPr="00A705A9">
        <w:rPr>
          <w:color w:val="2A2A2A"/>
          <w:sz w:val="18"/>
          <w:szCs w:val="18"/>
          <w:shd w:val="clear" w:color="auto" w:fill="FFFFFF"/>
        </w:rPr>
        <w:t>A</w:t>
      </w:r>
      <w:r>
        <w:rPr>
          <w:color w:val="2A2A2A"/>
          <w:sz w:val="18"/>
          <w:szCs w:val="18"/>
          <w:shd w:val="clear" w:color="auto" w:fill="FFFFFF"/>
        </w:rPr>
        <w:t>.</w:t>
      </w:r>
      <w:r w:rsidRPr="00A705A9">
        <w:rPr>
          <w:color w:val="2A2A2A"/>
          <w:sz w:val="18"/>
          <w:szCs w:val="18"/>
          <w:shd w:val="clear" w:color="auto" w:fill="FFFFFF"/>
        </w:rPr>
        <w:t>B</w:t>
      </w:r>
      <w:r>
        <w:rPr>
          <w:color w:val="2A2A2A"/>
          <w:sz w:val="18"/>
          <w:szCs w:val="18"/>
          <w:shd w:val="clear" w:color="auto" w:fill="FFFFFF"/>
        </w:rPr>
        <w:t xml:space="preserve">. (2021). </w:t>
      </w:r>
      <w:r w:rsidRPr="00A705A9">
        <w:rPr>
          <w:color w:val="2A2A2A"/>
          <w:sz w:val="18"/>
          <w:szCs w:val="18"/>
          <w:shd w:val="clear" w:color="auto" w:fill="FFFFFF"/>
        </w:rPr>
        <w:t>Assessment of ICESat-2 for the recovery of ocean topography</w:t>
      </w:r>
      <w:r w:rsidRPr="00A705A9">
        <w:rPr>
          <w:i/>
          <w:iCs/>
          <w:color w:val="2A2A2A"/>
          <w:sz w:val="18"/>
          <w:szCs w:val="18"/>
          <w:shd w:val="clear" w:color="auto" w:fill="FFFFFF"/>
        </w:rPr>
        <w:t>,</w:t>
      </w:r>
      <w:r w:rsidRPr="00A705A9">
        <w:rPr>
          <w:rStyle w:val="apple-converted-space"/>
          <w:i/>
          <w:iCs/>
          <w:color w:val="2A2A2A"/>
          <w:sz w:val="18"/>
          <w:szCs w:val="18"/>
          <w:shd w:val="clear" w:color="auto" w:fill="FFFFFF"/>
        </w:rPr>
        <w:t> </w:t>
      </w:r>
      <w:r w:rsidRPr="00B054FE">
        <w:rPr>
          <w:rStyle w:val="Emphasis"/>
          <w:color w:val="2A2A2A"/>
          <w:sz w:val="18"/>
          <w:szCs w:val="18"/>
          <w:bdr w:val="none" w:sz="0" w:space="0" w:color="auto" w:frame="1"/>
        </w:rPr>
        <w:t>Geophysical Journal International</w:t>
      </w:r>
      <w:r w:rsidRPr="00A705A9">
        <w:rPr>
          <w:color w:val="2A2A2A"/>
          <w:sz w:val="18"/>
          <w:szCs w:val="18"/>
          <w:shd w:val="clear" w:color="auto" w:fill="FFFFFF"/>
        </w:rPr>
        <w:t>,</w:t>
      </w:r>
      <w:r w:rsidRPr="00A705A9">
        <w:rPr>
          <w:rStyle w:val="apple-converted-space"/>
          <w:color w:val="2A2A2A"/>
          <w:sz w:val="18"/>
          <w:szCs w:val="18"/>
          <w:shd w:val="clear" w:color="auto" w:fill="FFFFFF"/>
        </w:rPr>
        <w:t> </w:t>
      </w:r>
      <w:hyperlink r:id="rId12" w:history="1">
        <w:r w:rsidRPr="00A705A9">
          <w:rPr>
            <w:rStyle w:val="Hyperlink"/>
            <w:color w:val="006FB7"/>
            <w:sz w:val="18"/>
            <w:szCs w:val="18"/>
            <w:bdr w:val="none" w:sz="0" w:space="0" w:color="auto" w:frame="1"/>
          </w:rPr>
          <w:t>https://doi.org/10.1093/gji/ggab084</w:t>
        </w:r>
      </w:hyperlink>
      <w:r w:rsidR="0039355A" w:rsidRPr="0039355A">
        <w:rPr>
          <w:rStyle w:val="Hyperlink"/>
          <w:color w:val="006FB7"/>
          <w:sz w:val="18"/>
          <w:szCs w:val="18"/>
          <w:u w:val="none"/>
          <w:bdr w:val="none" w:sz="0" w:space="0" w:color="auto" w:frame="1"/>
        </w:rPr>
        <w:t xml:space="preserve"> </w:t>
      </w:r>
      <w:r w:rsidR="0039355A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3" w:history="1">
        <w:r w:rsidR="0039355A"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 w:rsidR="0039355A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18558477" w14:textId="02E453C4" w:rsidR="00C62DA4" w:rsidRPr="00B562DE" w:rsidRDefault="00C43742" w:rsidP="003E0216">
      <w:pPr>
        <w:spacing w:before="120"/>
        <w:rPr>
          <w:color w:val="0563C1" w:themeColor="hyperlink"/>
          <w:sz w:val="18"/>
          <w:szCs w:val="18"/>
          <w:u w:val="single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&amp;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(2020). </w:t>
      </w:r>
      <w:r w:rsidRPr="00C43742">
        <w:rPr>
          <w:rFonts w:eastAsia="Microsoft JhengHei Light"/>
          <w:color w:val="404040" w:themeColor="text1" w:themeTint="BF"/>
          <w:sz w:val="18"/>
          <w:szCs w:val="18"/>
        </w:rPr>
        <w:t>Variation of the Equatorial Moments of Inertia Associated with a 6-year Westward Rotary Motion in the Earth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054FE">
        <w:rPr>
          <w:rFonts w:eastAsia="Microsoft JhengHei Light"/>
          <w:i/>
          <w:iCs/>
          <w:color w:val="404040" w:themeColor="text1" w:themeTint="BF"/>
          <w:sz w:val="18"/>
          <w:szCs w:val="18"/>
        </w:rPr>
        <w:t>Earth and Planetary Science Letters</w:t>
      </w:r>
      <w:r w:rsidR="00B17769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hyperlink r:id="rId14" w:tgtFrame="_blank" w:tooltip="Persistent link using digital object identifier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https://doi.org/10.1016/j.epsl.2020.1</w:t>
        </w:r>
        <w:r w:rsidR="00C95D82" w:rsidRPr="00E33D23">
          <w:rPr>
            <w:rStyle w:val="Hyperlink"/>
            <w:rFonts w:eastAsia="Microsoft JhengHei Light"/>
            <w:sz w:val="18"/>
            <w:szCs w:val="18"/>
          </w:rPr>
          <w:t>1</w:t>
        </w:r>
        <w:r w:rsidR="00C95D82" w:rsidRPr="00E33D23">
          <w:rPr>
            <w:rStyle w:val="Hyperlink"/>
            <w:rFonts w:eastAsia="Microsoft JhengHei Light"/>
            <w:sz w:val="18"/>
            <w:szCs w:val="18"/>
          </w:rPr>
          <w:t>6316</w:t>
        </w:r>
      </w:hyperlink>
      <w:r w:rsidR="00B562DE" w:rsidRPr="00B562DE">
        <w:rPr>
          <w:rStyle w:val="Hyperlink"/>
          <w:sz w:val="18"/>
          <w:szCs w:val="18"/>
          <w:u w:val="none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5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08EFD982" w14:textId="570DE6E9" w:rsidR="002458BF" w:rsidRDefault="00B80B13" w:rsidP="00EE2FB4">
      <w:pPr>
        <w:spacing w:before="120"/>
        <w:rPr>
          <w:sz w:val="18"/>
          <w:szCs w:val="18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&amp; Chung, C.H. (2020). </w:t>
      </w:r>
      <w:r w:rsidRPr="00B80B13">
        <w:rPr>
          <w:rFonts w:eastAsia="Microsoft JhengHei Light"/>
          <w:color w:val="404040" w:themeColor="text1" w:themeTint="BF"/>
          <w:sz w:val="18"/>
          <w:szCs w:val="18"/>
        </w:rPr>
        <w:t>Variation of Earth's Oblateness J2 on Interannual-to-Decadal Timescales: Climate Connections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B054FE">
        <w:rPr>
          <w:rFonts w:eastAsia="Microsoft JhengHei Light"/>
          <w:i/>
          <w:iCs/>
          <w:color w:val="404040" w:themeColor="text1" w:themeTint="BF"/>
          <w:sz w:val="18"/>
          <w:szCs w:val="18"/>
        </w:rPr>
        <w:t>Journal of Geophysical Research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hyperlink r:id="rId16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https://doi.org/10.1029/2020JB019421</w:t>
        </w:r>
      </w:hyperlink>
      <w:r w:rsidR="00B562DE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C62DA4">
        <w:rPr>
          <w:sz w:val="18"/>
          <w:szCs w:val="18"/>
        </w:rPr>
        <w:t>[</w:t>
      </w:r>
      <w:hyperlink r:id="rId17" w:history="1">
        <w:r w:rsidR="00C62DA4" w:rsidRPr="00DE49F4">
          <w:rPr>
            <w:rStyle w:val="Hyperlink"/>
            <w:sz w:val="18"/>
            <w:szCs w:val="18"/>
          </w:rPr>
          <w:t>pdf</w:t>
        </w:r>
      </w:hyperlink>
      <w:r w:rsidR="00C62DA4">
        <w:rPr>
          <w:sz w:val="18"/>
          <w:szCs w:val="18"/>
        </w:rPr>
        <w:t>]</w:t>
      </w:r>
    </w:p>
    <w:p w14:paraId="4B604AEA" w14:textId="16171547" w:rsidR="00A705A9" w:rsidRPr="00A705A9" w:rsidRDefault="00A705A9" w:rsidP="00EE2FB4">
      <w:pPr>
        <w:spacing w:before="120"/>
        <w:rPr>
          <w:rFonts w:eastAsia="Microsoft JhengHei Light"/>
          <w:color w:val="404040" w:themeColor="text1" w:themeTint="BF"/>
          <w:sz w:val="18"/>
          <w:szCs w:val="18"/>
        </w:rPr>
      </w:pPr>
      <w:r w:rsidRPr="0021326A">
        <w:rPr>
          <w:rFonts w:eastAsia="Microsoft JhengHei Light"/>
          <w:color w:val="404040" w:themeColor="text1" w:themeTint="BF"/>
          <w:sz w:val="18"/>
          <w:szCs w:val="18"/>
        </w:rPr>
        <w:t>Tanaka, Y.,</w:t>
      </w:r>
      <w:r w:rsidRPr="003E021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6649F9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21326A">
        <w:rPr>
          <w:rFonts w:eastAsia="Microsoft JhengHei Light"/>
          <w:color w:val="404040" w:themeColor="text1" w:themeTint="BF"/>
          <w:sz w:val="18"/>
          <w:szCs w:val="18"/>
        </w:rPr>
        <w:t>, &amp; Chao, B. F. (2019). Gravity and geoid changes by the 2004 and 2012 Sumatra earthquakes from satellite gravimetry and ocean altimetry. </w:t>
      </w:r>
      <w:r w:rsidRPr="00B054FE">
        <w:rPr>
          <w:rFonts w:eastAsia="Microsoft JhengHei Light"/>
          <w:i/>
          <w:iCs/>
          <w:color w:val="404040" w:themeColor="text1" w:themeTint="BF"/>
          <w:sz w:val="18"/>
          <w:szCs w:val="18"/>
        </w:rPr>
        <w:t>Terr. Atmos. Ocean. Sci</w:t>
      </w:r>
      <w:r w:rsidRPr="0021326A">
        <w:rPr>
          <w:rFonts w:eastAsia="Microsoft JhengHei Light"/>
          <w:color w:val="404040" w:themeColor="text1" w:themeTint="BF"/>
          <w:sz w:val="18"/>
          <w:szCs w:val="18"/>
        </w:rPr>
        <w:t>,</w:t>
      </w:r>
      <w:r w:rsidRPr="00940CEC">
        <w:rPr>
          <w:rFonts w:eastAsia="Microsoft JhengHei Light"/>
          <w:color w:val="404040" w:themeColor="text1" w:themeTint="BF"/>
          <w:sz w:val="18"/>
          <w:szCs w:val="18"/>
        </w:rPr>
        <w:t xml:space="preserve"> doi:10.3319/TAO.2018.10.24.02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[</w:t>
      </w:r>
      <w:hyperlink r:id="rId18" w:history="1">
        <w:r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3C05B132" w14:textId="4761FB84" w:rsidR="00A705A9" w:rsidRDefault="00A705A9" w:rsidP="00A705A9">
      <w:pPr>
        <w:spacing w:before="180"/>
        <w:rPr>
          <w:rFonts w:eastAsia="Microsoft JhengHei Light"/>
          <w:color w:val="404040" w:themeColor="text1" w:themeTint="BF"/>
          <w:sz w:val="18"/>
          <w:szCs w:val="18"/>
        </w:rPr>
      </w:pPr>
      <w:r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, 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García-García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D.</w:t>
      </w:r>
      <w:r>
        <w:rPr>
          <w:rFonts w:eastAsia="Microsoft JhengHei Light"/>
          <w:color w:val="404040" w:themeColor="text1" w:themeTint="BF"/>
          <w:sz w:val="18"/>
          <w:szCs w:val="18"/>
        </w:rPr>
        <w:t>,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>
        <w:rPr>
          <w:rFonts w:eastAsia="Microsoft JhengHei Light"/>
          <w:color w:val="404040" w:themeColor="text1" w:themeTint="BF"/>
          <w:sz w:val="18"/>
          <w:szCs w:val="18"/>
        </w:rPr>
        <w:t>&amp;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Luo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Z.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(2018).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Variations of the Argentine gyre observed in the GRACE time-variable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gravity measurements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and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Ocean Altimetry, </w:t>
      </w:r>
      <w:r w:rsidRPr="00B054FE">
        <w:rPr>
          <w:rFonts w:eastAsia="Microsoft JhengHei Light"/>
          <w:i/>
          <w:iCs/>
          <w:color w:val="404040" w:themeColor="text1" w:themeTint="BF"/>
          <w:sz w:val="18"/>
          <w:szCs w:val="18"/>
        </w:rPr>
        <w:t>Journal of Geophysical Research, Oceans</w:t>
      </w:r>
      <w:r w:rsidRP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hyperlink r:id="rId19" w:history="1">
        <w:r w:rsidRPr="006E1930">
          <w:rPr>
            <w:rStyle w:val="Hyperlink"/>
            <w:rFonts w:eastAsia="Microsoft JhengHei Light"/>
            <w:sz w:val="18"/>
            <w:szCs w:val="18"/>
          </w:rPr>
          <w:t>https://doi.org/10.1029/2018JC014189</w:t>
        </w:r>
      </w:hyperlink>
      <w:r>
        <w:rPr>
          <w:rStyle w:val="Hyperlink"/>
          <w:rFonts w:eastAsia="Microsoft JhengHei Light"/>
          <w:sz w:val="18"/>
          <w:szCs w:val="18"/>
          <w:u w:val="none"/>
        </w:rPr>
        <w:t xml:space="preserve"> </w:t>
      </w:r>
      <w:r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20" w:history="1">
        <w:r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14FADB6F" w14:textId="77777777" w:rsidR="00B054FE" w:rsidRPr="00B562DE" w:rsidRDefault="00B054FE" w:rsidP="00A705A9">
      <w:pPr>
        <w:spacing w:before="180"/>
        <w:rPr>
          <w:rFonts w:eastAsia="Microsoft JhengHei Light"/>
          <w:color w:val="0563C1" w:themeColor="hyperlink"/>
          <w:sz w:val="18"/>
          <w:szCs w:val="18"/>
        </w:rPr>
      </w:pPr>
    </w:p>
    <w:p w14:paraId="2552065C" w14:textId="6EDD935E" w:rsidR="00B054FE" w:rsidRPr="00610331" w:rsidRDefault="00B054FE" w:rsidP="00B054F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000000" w:themeColor="text1"/>
          <w:sz w:val="32"/>
          <w:szCs w:val="28"/>
        </w:rPr>
      </w:pPr>
      <w:r w:rsidRPr="00F33AC6">
        <w:rPr>
          <w:rFonts w:eastAsia="Calibri-Bold"/>
          <w:color w:val="9A4B68"/>
          <w:sz w:val="32"/>
          <w:szCs w:val="32"/>
        </w:rPr>
        <w:t>P</w:t>
      </w:r>
      <w:r w:rsidR="00610331">
        <w:rPr>
          <w:rFonts w:eastAsia="Calibri-Bold"/>
          <w:color w:val="9A4B68"/>
          <w:sz w:val="32"/>
          <w:szCs w:val="32"/>
        </w:rPr>
        <w:t>ro</w:t>
      </w:r>
      <w:r w:rsidR="00610331" w:rsidRPr="00610331">
        <w:rPr>
          <w:rFonts w:eastAsia="Calibri-Bold"/>
          <w:color w:val="000000" w:themeColor="text1"/>
          <w:sz w:val="32"/>
          <w:szCs w:val="32"/>
        </w:rPr>
        <w:t>fessional service</w:t>
      </w:r>
    </w:p>
    <w:p w14:paraId="56CACB44" w14:textId="77777777" w:rsidR="00B054FE" w:rsidRDefault="00B054FE" w:rsidP="00B054FE">
      <w:pPr>
        <w:rPr>
          <w:rFonts w:eastAsia="Microsoft JhengHei Light"/>
          <w:b/>
          <w:color w:val="404040" w:themeColor="text1" w:themeTint="BF"/>
          <w:sz w:val="18"/>
          <w:szCs w:val="18"/>
        </w:rPr>
      </w:pPr>
    </w:p>
    <w:p w14:paraId="7159CC14" w14:textId="414D1485" w:rsidR="00A705A9" w:rsidRDefault="00610331" w:rsidP="00B054FE">
      <w:pPr>
        <w:spacing w:before="120"/>
        <w:rPr>
          <w:color w:val="2A2A2A"/>
          <w:sz w:val="18"/>
          <w:szCs w:val="18"/>
          <w:shd w:val="clear" w:color="auto" w:fill="FFFFFF"/>
        </w:rPr>
      </w:pPr>
      <w:r>
        <w:rPr>
          <w:color w:val="2A2A2A"/>
          <w:sz w:val="18"/>
          <w:szCs w:val="18"/>
          <w:shd w:val="clear" w:color="auto" w:fill="FFFFFF"/>
        </w:rPr>
        <w:t xml:space="preserve">Reviewer </w:t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  <w:t xml:space="preserve">Geophysical Research Letters </w:t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  <w:t>2022-</w:t>
      </w:r>
    </w:p>
    <w:p w14:paraId="45191479" w14:textId="3394FBF9" w:rsidR="00610331" w:rsidRDefault="00610331" w:rsidP="00B054FE">
      <w:pPr>
        <w:spacing w:before="120"/>
        <w:rPr>
          <w:color w:val="2A2A2A"/>
          <w:sz w:val="18"/>
          <w:szCs w:val="18"/>
          <w:shd w:val="clear" w:color="auto" w:fill="FFFFFF"/>
        </w:rPr>
      </w:pPr>
      <w:r>
        <w:rPr>
          <w:color w:val="2A2A2A"/>
          <w:sz w:val="18"/>
          <w:szCs w:val="18"/>
          <w:shd w:val="clear" w:color="auto" w:fill="FFFFFF"/>
        </w:rPr>
        <w:t>Organizer</w:t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  <w:t>Scripps Institution of Oceanography IGPP seminar</w:t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  <w:t>2022-</w:t>
      </w:r>
    </w:p>
    <w:p w14:paraId="75935818" w14:textId="1894C7F5" w:rsidR="00610331" w:rsidRPr="00252D23" w:rsidRDefault="007D5505" w:rsidP="00B054FE">
      <w:pPr>
        <w:spacing w:before="120"/>
        <w:rPr>
          <w:sz w:val="18"/>
          <w:szCs w:val="18"/>
        </w:rPr>
      </w:pPr>
      <w:r>
        <w:rPr>
          <w:color w:val="2A2A2A"/>
          <w:sz w:val="18"/>
          <w:szCs w:val="18"/>
          <w:shd w:val="clear" w:color="auto" w:fill="FFFFFF"/>
        </w:rPr>
        <w:t>Student representative</w:t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  <w:t xml:space="preserve">AGU Geodesy Executive Committee </w:t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</w:r>
      <w:r>
        <w:rPr>
          <w:color w:val="2A2A2A"/>
          <w:sz w:val="18"/>
          <w:szCs w:val="18"/>
          <w:shd w:val="clear" w:color="auto" w:fill="FFFFFF"/>
        </w:rPr>
        <w:tab/>
        <w:t>2022-</w:t>
      </w: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eastAsia="Calibri-Bold"/>
          <w:color w:val="3B3838" w:themeColor="background2" w:themeShade="4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41B0" w14:textId="77777777" w:rsidR="009C796B" w:rsidRDefault="009C796B" w:rsidP="006F750C">
      <w:r>
        <w:separator/>
      </w:r>
    </w:p>
  </w:endnote>
  <w:endnote w:type="continuationSeparator" w:id="0">
    <w:p w14:paraId="163F3770" w14:textId="77777777" w:rsidR="009C796B" w:rsidRDefault="009C796B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1404" w14:textId="77777777" w:rsidR="009C796B" w:rsidRDefault="009C796B" w:rsidP="006F750C">
      <w:r>
        <w:separator/>
      </w:r>
    </w:p>
  </w:footnote>
  <w:footnote w:type="continuationSeparator" w:id="0">
    <w:p w14:paraId="467D223B" w14:textId="77777777" w:rsidR="009C796B" w:rsidRDefault="009C796B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5"/>
  </w:num>
  <w:num w:numId="3" w16cid:durableId="237517969">
    <w:abstractNumId w:val="4"/>
  </w:num>
  <w:num w:numId="4" w16cid:durableId="1459571126">
    <w:abstractNumId w:val="13"/>
  </w:num>
  <w:num w:numId="5" w16cid:durableId="139004095">
    <w:abstractNumId w:val="2"/>
  </w:num>
  <w:num w:numId="6" w16cid:durableId="1325353098">
    <w:abstractNumId w:val="18"/>
  </w:num>
  <w:num w:numId="7" w16cid:durableId="194464952">
    <w:abstractNumId w:val="1"/>
  </w:num>
  <w:num w:numId="8" w16cid:durableId="168178069">
    <w:abstractNumId w:val="15"/>
  </w:num>
  <w:num w:numId="9" w16cid:durableId="857500893">
    <w:abstractNumId w:val="14"/>
  </w:num>
  <w:num w:numId="10" w16cid:durableId="872570674">
    <w:abstractNumId w:val="16"/>
  </w:num>
  <w:num w:numId="11" w16cid:durableId="1168256160">
    <w:abstractNumId w:val="12"/>
  </w:num>
  <w:num w:numId="12" w16cid:durableId="1054232129">
    <w:abstractNumId w:val="3"/>
  </w:num>
  <w:num w:numId="13" w16cid:durableId="1500609715">
    <w:abstractNumId w:val="6"/>
  </w:num>
  <w:num w:numId="14" w16cid:durableId="565529460">
    <w:abstractNumId w:val="9"/>
  </w:num>
  <w:num w:numId="15" w16cid:durableId="1415515047">
    <w:abstractNumId w:val="11"/>
  </w:num>
  <w:num w:numId="16" w16cid:durableId="1261447940">
    <w:abstractNumId w:val="10"/>
  </w:num>
  <w:num w:numId="17" w16cid:durableId="1731420055">
    <w:abstractNumId w:val="17"/>
  </w:num>
  <w:num w:numId="18" w16cid:durableId="166869764">
    <w:abstractNumId w:val="8"/>
  </w:num>
  <w:num w:numId="19" w16cid:durableId="1692098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80DBB"/>
    <w:rsid w:val="000B2479"/>
    <w:rsid w:val="000D0FC3"/>
    <w:rsid w:val="000D669D"/>
    <w:rsid w:val="000E3FD6"/>
    <w:rsid w:val="000E4242"/>
    <w:rsid w:val="00107198"/>
    <w:rsid w:val="00123BB9"/>
    <w:rsid w:val="00125C3D"/>
    <w:rsid w:val="001274FF"/>
    <w:rsid w:val="00146A25"/>
    <w:rsid w:val="00150FA1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52D23"/>
    <w:rsid w:val="0028257F"/>
    <w:rsid w:val="002A364F"/>
    <w:rsid w:val="002B203B"/>
    <w:rsid w:val="002B36B8"/>
    <w:rsid w:val="002C0971"/>
    <w:rsid w:val="002D0CAD"/>
    <w:rsid w:val="002F3EE8"/>
    <w:rsid w:val="00355E04"/>
    <w:rsid w:val="00380018"/>
    <w:rsid w:val="0039355A"/>
    <w:rsid w:val="00397944"/>
    <w:rsid w:val="00397CEF"/>
    <w:rsid w:val="003A363B"/>
    <w:rsid w:val="003D37E1"/>
    <w:rsid w:val="003E0216"/>
    <w:rsid w:val="0040668A"/>
    <w:rsid w:val="00410DA4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F7CCA"/>
    <w:rsid w:val="00530793"/>
    <w:rsid w:val="00542D41"/>
    <w:rsid w:val="00571487"/>
    <w:rsid w:val="0057626A"/>
    <w:rsid w:val="005A67CB"/>
    <w:rsid w:val="005A77D7"/>
    <w:rsid w:val="005B0683"/>
    <w:rsid w:val="005C4BEA"/>
    <w:rsid w:val="005D2B9C"/>
    <w:rsid w:val="005D44E3"/>
    <w:rsid w:val="005E17C2"/>
    <w:rsid w:val="005E39B1"/>
    <w:rsid w:val="005E5BBE"/>
    <w:rsid w:val="00610331"/>
    <w:rsid w:val="00616355"/>
    <w:rsid w:val="00631161"/>
    <w:rsid w:val="00656C1F"/>
    <w:rsid w:val="006649F9"/>
    <w:rsid w:val="00674642"/>
    <w:rsid w:val="00676C8C"/>
    <w:rsid w:val="00690C4D"/>
    <w:rsid w:val="00693226"/>
    <w:rsid w:val="00693AD0"/>
    <w:rsid w:val="00693C64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60BE"/>
    <w:rsid w:val="0074593F"/>
    <w:rsid w:val="00790618"/>
    <w:rsid w:val="007D5505"/>
    <w:rsid w:val="007E7EB2"/>
    <w:rsid w:val="00826329"/>
    <w:rsid w:val="008507A5"/>
    <w:rsid w:val="0089458C"/>
    <w:rsid w:val="00897077"/>
    <w:rsid w:val="008C1B7B"/>
    <w:rsid w:val="008D05AF"/>
    <w:rsid w:val="008D11F4"/>
    <w:rsid w:val="008E6AE1"/>
    <w:rsid w:val="00940CEC"/>
    <w:rsid w:val="0096189F"/>
    <w:rsid w:val="0097088C"/>
    <w:rsid w:val="00975D91"/>
    <w:rsid w:val="00986422"/>
    <w:rsid w:val="00986B3D"/>
    <w:rsid w:val="009959FE"/>
    <w:rsid w:val="009A5477"/>
    <w:rsid w:val="009C796B"/>
    <w:rsid w:val="009D01F3"/>
    <w:rsid w:val="009D58F6"/>
    <w:rsid w:val="009F11F8"/>
    <w:rsid w:val="00A17E58"/>
    <w:rsid w:val="00A30C58"/>
    <w:rsid w:val="00A34669"/>
    <w:rsid w:val="00A705A9"/>
    <w:rsid w:val="00A94AEE"/>
    <w:rsid w:val="00AE0E8C"/>
    <w:rsid w:val="00AE3725"/>
    <w:rsid w:val="00AF3B6F"/>
    <w:rsid w:val="00B04050"/>
    <w:rsid w:val="00B054FE"/>
    <w:rsid w:val="00B153D8"/>
    <w:rsid w:val="00B16386"/>
    <w:rsid w:val="00B17769"/>
    <w:rsid w:val="00B17DB6"/>
    <w:rsid w:val="00B37749"/>
    <w:rsid w:val="00B40802"/>
    <w:rsid w:val="00B43344"/>
    <w:rsid w:val="00B562DE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33B0D"/>
    <w:rsid w:val="00C43742"/>
    <w:rsid w:val="00C47D29"/>
    <w:rsid w:val="00C62DA4"/>
    <w:rsid w:val="00C67FD4"/>
    <w:rsid w:val="00C73431"/>
    <w:rsid w:val="00C7653E"/>
    <w:rsid w:val="00C80DAD"/>
    <w:rsid w:val="00C9154C"/>
    <w:rsid w:val="00C95D82"/>
    <w:rsid w:val="00CB60BC"/>
    <w:rsid w:val="00CB7100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DE3292"/>
    <w:rsid w:val="00DE49F4"/>
    <w:rsid w:val="00E22959"/>
    <w:rsid w:val="00E304B8"/>
    <w:rsid w:val="00E33D23"/>
    <w:rsid w:val="00E40A1C"/>
    <w:rsid w:val="00E45D3E"/>
    <w:rsid w:val="00E50E5D"/>
    <w:rsid w:val="00E707B3"/>
    <w:rsid w:val="00E75157"/>
    <w:rsid w:val="00E769B0"/>
    <w:rsid w:val="00E868A4"/>
    <w:rsid w:val="00EA783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5/AIES-D-21-0008.1" TargetMode="External"/><Relationship Id="rId13" Type="http://schemas.openxmlformats.org/officeDocument/2006/relationships/hyperlink" Target="https://drive.google.com/file/d/1lrtFZXjIfW2zDfr4WPMsqZa0ugJ2FecF/view?usp=sharing" TargetMode="External"/><Relationship Id="rId18" Type="http://schemas.openxmlformats.org/officeDocument/2006/relationships/hyperlink" Target="https://drive.google.com/file/d/1bP2WB5WqPS8T9m6AeaOst8Uh4A2DEfjJ/view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gji/ggab084" TargetMode="External"/><Relationship Id="rId17" Type="http://schemas.openxmlformats.org/officeDocument/2006/relationships/hyperlink" Target="https://drive.google.com/file/d/1vObWP_5Q7tHMz63CeELB1sEAxLmGBRTC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29/2020JB019421" TargetMode="External"/><Relationship Id="rId20" Type="http://schemas.openxmlformats.org/officeDocument/2006/relationships/hyperlink" Target="https://drive.google.com/file/d/1ukT1FaWl0Ubqj_mJ44jeov4_-g94ooGP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DD7wQy9SCVUDRjQ5m0w7exERNaYRlWZQ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3B4h61VkUbJ44FzXjgToXwC6q4Il_Enn/view?usp=sharing" TargetMode="External"/><Relationship Id="rId10" Type="http://schemas.openxmlformats.org/officeDocument/2006/relationships/hyperlink" Target="https://doi.org/10.1029/2021EA002069" TargetMode="External"/><Relationship Id="rId19" Type="http://schemas.openxmlformats.org/officeDocument/2006/relationships/hyperlink" Target="https://doi.org/10.1029/2018JC0141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HAcZIs9TPQKPr6MS1Uc7KEc0JJ-8Vk2H/view?usp=sharing" TargetMode="External"/><Relationship Id="rId14" Type="http://schemas.openxmlformats.org/officeDocument/2006/relationships/hyperlink" Target="https://doi.org/10.1016/j.epsl.2020.11631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18</cp:revision>
  <cp:lastPrinted>2020-12-08T18:35:00Z</cp:lastPrinted>
  <dcterms:created xsi:type="dcterms:W3CDTF">2020-12-08T18:35:00Z</dcterms:created>
  <dcterms:modified xsi:type="dcterms:W3CDTF">2022-10-11T17:31:00Z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