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2F8" w:rsidRPr="00DC22F8" w:rsidRDefault="00DC22F8" w:rsidP="00DC22F8">
      <w:pPr>
        <w:widowControl/>
        <w:jc w:val="left"/>
        <w:rPr>
          <w:rFonts w:ascii="宋体" w:eastAsia="宋体" w:hAnsi="宋体" w:cs="宋体"/>
          <w:kern w:val="0"/>
          <w:sz w:val="24"/>
          <w:szCs w:val="24"/>
        </w:rPr>
      </w:pPr>
      <w:r w:rsidRPr="00DC22F8">
        <w:rPr>
          <w:rFonts w:ascii="微软雅黑" w:eastAsia="微软雅黑" w:hAnsi="微软雅黑" w:cs="宋体" w:hint="eastAsia"/>
          <w:color w:val="333333"/>
          <w:kern w:val="0"/>
          <w:sz w:val="18"/>
          <w:szCs w:val="18"/>
          <w:shd w:val="clear" w:color="auto" w:fill="FFFFFF"/>
        </w:rPr>
        <w:t>前言</w:t>
      </w:r>
      <w:bookmarkStart w:id="0" w:name="_GoBack"/>
      <w:bookmarkEnd w:id="0"/>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GB/T 4857 《包装 运输包装件基本试验》分为以下部分：</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——第1部份：试验时各部位的标示方法；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——第2部份：温湿度调节处理；</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——第3部份：静载荷堆码试验方法；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——第4部份：采用压力试验机进行的抗压和堆码试验方法；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——第5部份：跌落试验方法；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——第6部份：滚动试验方法；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——第7部份：</w:t>
      </w:r>
      <w:proofErr w:type="gramStart"/>
      <w:r w:rsidRPr="00DC22F8">
        <w:rPr>
          <w:rFonts w:ascii="微软雅黑" w:eastAsia="微软雅黑" w:hAnsi="微软雅黑" w:cs="宋体" w:hint="eastAsia"/>
          <w:color w:val="333333"/>
          <w:kern w:val="0"/>
          <w:sz w:val="18"/>
          <w:szCs w:val="18"/>
          <w:shd w:val="clear" w:color="auto" w:fill="FFFFFF"/>
        </w:rPr>
        <w:t>正弦定频振动试验</w:t>
      </w:r>
      <w:proofErr w:type="gramEnd"/>
      <w:r w:rsidRPr="00DC22F8">
        <w:rPr>
          <w:rFonts w:ascii="微软雅黑" w:eastAsia="微软雅黑" w:hAnsi="微软雅黑" w:cs="宋体" w:hint="eastAsia"/>
          <w:color w:val="333333"/>
          <w:kern w:val="0"/>
          <w:sz w:val="18"/>
          <w:szCs w:val="18"/>
          <w:shd w:val="clear" w:color="auto" w:fill="FFFFFF"/>
        </w:rPr>
        <w:t>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——第8部分：六角滚筒试验方法；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——第9部份：喷</w:t>
      </w:r>
      <w:proofErr w:type="gramStart"/>
      <w:r w:rsidRPr="00DC22F8">
        <w:rPr>
          <w:rFonts w:ascii="微软雅黑" w:eastAsia="微软雅黑" w:hAnsi="微软雅黑" w:cs="宋体" w:hint="eastAsia"/>
          <w:color w:val="333333"/>
          <w:kern w:val="0"/>
          <w:sz w:val="18"/>
          <w:szCs w:val="18"/>
          <w:shd w:val="clear" w:color="auto" w:fill="FFFFFF"/>
        </w:rPr>
        <w:t>啉</w:t>
      </w:r>
      <w:proofErr w:type="gramEnd"/>
      <w:r w:rsidRPr="00DC22F8">
        <w:rPr>
          <w:rFonts w:ascii="微软雅黑" w:eastAsia="微软雅黑" w:hAnsi="微软雅黑" w:cs="宋体" w:hint="eastAsia"/>
          <w:color w:val="333333"/>
          <w:kern w:val="0"/>
          <w:sz w:val="18"/>
          <w:szCs w:val="18"/>
          <w:shd w:val="clear" w:color="auto" w:fill="FFFFFF"/>
        </w:rPr>
        <w:t>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——第10部份：正弦变频振动试验方法；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——第11部份：水平冲击试验方法；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——第12部份：浸水试验方法；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——第13部份：低气试验方法；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——第14部份：倾翻试验方法；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——第15部份：可控水平冲击试验方法；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——第17部份：编制性能试验大纲的一般原理；</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——第18部份：编制性能试验大纲的数据；</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——第19部份：流通试验信息记录；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——第20部份：碰撞试验方法；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——第21部份：防霉试验方法；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——第22部份：单元货物稳定性试验方法；</w:t>
      </w:r>
      <w:r w:rsidRPr="00DC22F8">
        <w:rPr>
          <w:rFonts w:ascii="微软雅黑" w:eastAsia="微软雅黑" w:hAnsi="微软雅黑" w:cs="宋体" w:hint="eastAsia"/>
          <w:color w:val="333333"/>
          <w:kern w:val="0"/>
          <w:sz w:val="18"/>
          <w:szCs w:val="18"/>
        </w:rPr>
        <w:br/>
      </w:r>
      <w:r w:rsidRPr="00DC22F8">
        <w:rPr>
          <w:rFonts w:ascii="微软雅黑" w:eastAsia="微软雅黑" w:hAnsi="微软雅黑" w:cs="宋体" w:hint="eastAsia"/>
          <w:color w:val="333333"/>
          <w:kern w:val="0"/>
          <w:sz w:val="18"/>
          <w:szCs w:val="18"/>
          <w:shd w:val="clear" w:color="auto" w:fill="FFFFFF"/>
        </w:rPr>
        <w:t>——第23部份：随机振动试验方法；</w:t>
      </w:r>
    </w:p>
    <w:p w:rsidR="00DC22F8" w:rsidRPr="00DC22F8" w:rsidRDefault="00DC22F8" w:rsidP="00DC22F8">
      <w:pPr>
        <w:widowControl/>
        <w:shd w:val="clear" w:color="auto" w:fill="FFFFFF"/>
        <w:jc w:val="left"/>
        <w:rPr>
          <w:rFonts w:ascii="微软雅黑" w:eastAsia="微软雅黑" w:hAnsi="微软雅黑" w:cs="宋体"/>
          <w:color w:val="333333"/>
          <w:kern w:val="0"/>
          <w:sz w:val="18"/>
          <w:szCs w:val="18"/>
        </w:rPr>
      </w:pPr>
      <w:r w:rsidRPr="00DC22F8">
        <w:rPr>
          <w:rFonts w:ascii="微软雅黑" w:eastAsia="微软雅黑" w:hAnsi="微软雅黑" w:cs="宋体" w:hint="eastAsia"/>
          <w:color w:val="333333"/>
          <w:kern w:val="0"/>
          <w:sz w:val="18"/>
          <w:szCs w:val="18"/>
        </w:rPr>
        <w:t>本部分为GB/T 4857的第10部分，本部</w:t>
      </w:r>
      <w:proofErr w:type="gramStart"/>
      <w:r w:rsidRPr="00DC22F8">
        <w:rPr>
          <w:rFonts w:ascii="微软雅黑" w:eastAsia="微软雅黑" w:hAnsi="微软雅黑" w:cs="宋体" w:hint="eastAsia"/>
          <w:color w:val="333333"/>
          <w:kern w:val="0"/>
          <w:sz w:val="18"/>
          <w:szCs w:val="18"/>
        </w:rPr>
        <w:t>分修改</w:t>
      </w:r>
      <w:proofErr w:type="gramEnd"/>
      <w:r w:rsidRPr="00DC22F8">
        <w:rPr>
          <w:rFonts w:ascii="微软雅黑" w:eastAsia="微软雅黑" w:hAnsi="微软雅黑" w:cs="宋体" w:hint="eastAsia"/>
          <w:color w:val="333333"/>
          <w:kern w:val="0"/>
          <w:sz w:val="18"/>
          <w:szCs w:val="18"/>
        </w:rPr>
        <w:t>采用国际标准ISO 8318:2000《包装—完整、满装的运输包装和单元货物—正弦变频振动试验》，对GB/T4857.10—1992《包装 运输包装件 正统变频振动试验方法》的修订与ISO8318标准相比，主要差异如下：</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proofErr w:type="gramStart"/>
      <w:r w:rsidRPr="00DC22F8">
        <w:rPr>
          <w:rFonts w:ascii="微软雅黑" w:eastAsia="微软雅黑" w:hAnsi="微软雅黑" w:cs="宋体" w:hint="eastAsia"/>
          <w:color w:val="333333"/>
          <w:kern w:val="0"/>
          <w:sz w:val="18"/>
          <w:szCs w:val="18"/>
        </w:rPr>
        <w:t>—按照</w:t>
      </w:r>
      <w:proofErr w:type="gramEnd"/>
      <w:r w:rsidRPr="00DC22F8">
        <w:rPr>
          <w:rFonts w:ascii="微软雅黑" w:eastAsia="微软雅黑" w:hAnsi="微软雅黑" w:cs="宋体" w:hint="eastAsia"/>
          <w:color w:val="333333"/>
          <w:kern w:val="0"/>
          <w:sz w:val="18"/>
          <w:szCs w:val="18"/>
        </w:rPr>
        <w:t>汉语习惯对一些编排格式进行了修改；</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—删减了有关解释性的注释；</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proofErr w:type="gramStart"/>
      <w:r w:rsidRPr="00DC22F8">
        <w:rPr>
          <w:rFonts w:ascii="微软雅黑" w:eastAsia="微软雅黑" w:hAnsi="微软雅黑" w:cs="宋体" w:hint="eastAsia"/>
          <w:color w:val="333333"/>
          <w:kern w:val="0"/>
          <w:sz w:val="18"/>
          <w:szCs w:val="18"/>
        </w:rPr>
        <w:t>—由于</w:t>
      </w:r>
      <w:proofErr w:type="gramEnd"/>
      <w:r w:rsidRPr="00DC22F8">
        <w:rPr>
          <w:rFonts w:ascii="微软雅黑" w:eastAsia="微软雅黑" w:hAnsi="微软雅黑" w:cs="宋体" w:hint="eastAsia"/>
          <w:color w:val="333333"/>
          <w:kern w:val="0"/>
          <w:sz w:val="18"/>
          <w:szCs w:val="18"/>
        </w:rPr>
        <w:t>我国在包装术语标准中对有关术语有定义，所以取消了有关术语定义的内容；</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—对“试验时温湿度条件”的规定，比ISO标准放宽了要求；</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proofErr w:type="gramStart"/>
      <w:r w:rsidRPr="00DC22F8">
        <w:rPr>
          <w:rFonts w:ascii="微软雅黑" w:eastAsia="微软雅黑" w:hAnsi="微软雅黑" w:cs="宋体" w:hint="eastAsia"/>
          <w:color w:val="333333"/>
          <w:kern w:val="0"/>
          <w:sz w:val="18"/>
          <w:szCs w:val="18"/>
        </w:rPr>
        <w:t>—增加</w:t>
      </w:r>
      <w:proofErr w:type="gramEnd"/>
      <w:r w:rsidRPr="00DC22F8">
        <w:rPr>
          <w:rFonts w:ascii="微软雅黑" w:eastAsia="微软雅黑" w:hAnsi="微软雅黑" w:cs="宋体" w:hint="eastAsia"/>
          <w:color w:val="333333"/>
          <w:kern w:val="0"/>
          <w:sz w:val="18"/>
          <w:szCs w:val="18"/>
        </w:rPr>
        <w:t>GB/T4857系列标准的统一格式及实际情况，对试验报告的有关内容进行了修改；</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本部分与 GB/T 4857.1 0-1992相比主要变化如下:</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 在范围中将原来的仅适用于运输包装</w:t>
      </w:r>
      <w:proofErr w:type="gramStart"/>
      <w:r w:rsidRPr="00DC22F8">
        <w:rPr>
          <w:rFonts w:ascii="微软雅黑" w:eastAsia="微软雅黑" w:hAnsi="微软雅黑" w:cs="宋体" w:hint="eastAsia"/>
          <w:color w:val="333333"/>
          <w:kern w:val="0"/>
          <w:sz w:val="18"/>
          <w:szCs w:val="18"/>
        </w:rPr>
        <w:t>件修改</w:t>
      </w:r>
      <w:proofErr w:type="gramEnd"/>
      <w:r w:rsidRPr="00DC22F8">
        <w:rPr>
          <w:rFonts w:ascii="微软雅黑" w:eastAsia="微软雅黑" w:hAnsi="微软雅黑" w:cs="宋体" w:hint="eastAsia"/>
          <w:color w:val="333333"/>
          <w:kern w:val="0"/>
          <w:sz w:val="18"/>
          <w:szCs w:val="18"/>
        </w:rPr>
        <w:t>为适用于运输包装件和单元货物;</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 在对振动台台面的要求上将原来的高度差指标修改</w:t>
      </w:r>
      <w:proofErr w:type="gramStart"/>
      <w:r w:rsidRPr="00DC22F8">
        <w:rPr>
          <w:rFonts w:ascii="微软雅黑" w:eastAsia="微软雅黑" w:hAnsi="微软雅黑" w:cs="宋体" w:hint="eastAsia"/>
          <w:color w:val="333333"/>
          <w:kern w:val="0"/>
          <w:sz w:val="18"/>
          <w:szCs w:val="18"/>
        </w:rPr>
        <w:t>为角度</w:t>
      </w:r>
      <w:proofErr w:type="gramEnd"/>
      <w:r w:rsidRPr="00DC22F8">
        <w:rPr>
          <w:rFonts w:ascii="微软雅黑" w:eastAsia="微软雅黑" w:hAnsi="微软雅黑" w:cs="宋体" w:hint="eastAsia"/>
          <w:color w:val="333333"/>
          <w:kern w:val="0"/>
          <w:sz w:val="18"/>
          <w:szCs w:val="18"/>
        </w:rPr>
        <w:t>变化要求指标;</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 增加了对测试仪器的规定;</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 取消了对振动加速度的要求。</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本部分的附录A为资料性附录。</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本部分自实施之日起，同时代替GB/T 4857.1 0-19920</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本部分由全国包装标准化技术委员会提出并归口。</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本部分主要起草单位:中机生产力促进中心、苏州试验仪器总厂、沈阳理工大学、中华人民共和国北京出人境检验检疫局、国家包装产品质量监督检验中心(济南)。</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本部分主要起 草人 :黄雪 、唐树 田、周澎、李平 、周加彦 、巴朋、王伟 。</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1 范围</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lastRenderedPageBreak/>
        <w:t>         GB /T 4857的本部</w:t>
      </w:r>
      <w:proofErr w:type="gramStart"/>
      <w:r w:rsidRPr="00DC22F8">
        <w:rPr>
          <w:rFonts w:ascii="微软雅黑" w:eastAsia="微软雅黑" w:hAnsi="微软雅黑" w:cs="宋体" w:hint="eastAsia"/>
          <w:color w:val="333333"/>
          <w:kern w:val="0"/>
          <w:sz w:val="18"/>
          <w:szCs w:val="18"/>
        </w:rPr>
        <w:t>分规定</w:t>
      </w:r>
      <w:proofErr w:type="gramEnd"/>
      <w:r w:rsidRPr="00DC22F8">
        <w:rPr>
          <w:rFonts w:ascii="微软雅黑" w:eastAsia="微软雅黑" w:hAnsi="微软雅黑" w:cs="宋体" w:hint="eastAsia"/>
          <w:color w:val="333333"/>
          <w:kern w:val="0"/>
          <w:sz w:val="18"/>
          <w:szCs w:val="18"/>
        </w:rPr>
        <w:t>了对运输包装件和单元货物进行正弦变频振动试验时所采用试验设备的主要性能要求、试验程序及试验报告的内容。</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本部分适用于评定运输包装件和单元货物在正弦变频振动或共振情况下的强度及包装对内装物的保护能力。它既可以作为单项试验，也可以作为一系列试验的组成部分。</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2 规范性引用文件</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        下列文件中的条款通过 GB/T 4857本部分的引用而成为本部分的条款。凡是注日期的引用文件，其随后所有的修改单(不包括勘误的内容)或修订版均不适用于本部分，然而，鼓励根据本部</w:t>
      </w:r>
      <w:proofErr w:type="gramStart"/>
      <w:r w:rsidRPr="00DC22F8">
        <w:rPr>
          <w:rFonts w:ascii="微软雅黑" w:eastAsia="微软雅黑" w:hAnsi="微软雅黑" w:cs="宋体" w:hint="eastAsia"/>
          <w:color w:val="333333"/>
          <w:kern w:val="0"/>
          <w:sz w:val="18"/>
          <w:szCs w:val="18"/>
        </w:rPr>
        <w:t>分达成</w:t>
      </w:r>
      <w:proofErr w:type="gramEnd"/>
      <w:r w:rsidRPr="00DC22F8">
        <w:rPr>
          <w:rFonts w:ascii="微软雅黑" w:eastAsia="微软雅黑" w:hAnsi="微软雅黑" w:cs="宋体" w:hint="eastAsia"/>
          <w:color w:val="333333"/>
          <w:kern w:val="0"/>
          <w:sz w:val="18"/>
          <w:szCs w:val="18"/>
        </w:rPr>
        <w:t>协议的各方研究是否可使用这些文件的新版本。凡是不注日期的引用文件，其新版本适用于本部分。</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GB /T 4857.1 包装 运输包装件 各部位的标示方法</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GB /T 4857.2 包装 运输包装件 温湿度调节处理</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GB /T 4857.3 包装 运输包装件 静载荷堆码试验方法</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GB /T 4857.1 7 包装 运输包装件 编制性能试验大纲的一般原理</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GB /T 4857.18 包装 运输包装件 编制性能试验大纲的定量数据</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3 试验原理</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        将试验样品置于振动台上，在预定的时间内按规定的加速度值及扫频速率在3Hz-100Hz之间来回扫描。随后可在3 Hz-100 Hz之间的主共振频率的士10%范围内经受预定时间的振动。</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必要时可在试验样品上添加一定载荷，以模拟运输包装</w:t>
      </w:r>
      <w:proofErr w:type="gramStart"/>
      <w:r w:rsidRPr="00DC22F8">
        <w:rPr>
          <w:rFonts w:ascii="微软雅黑" w:eastAsia="微软雅黑" w:hAnsi="微软雅黑" w:cs="宋体" w:hint="eastAsia"/>
          <w:color w:val="333333"/>
          <w:kern w:val="0"/>
          <w:sz w:val="18"/>
          <w:szCs w:val="18"/>
        </w:rPr>
        <w:t>件处于</w:t>
      </w:r>
      <w:proofErr w:type="gramEnd"/>
      <w:r w:rsidRPr="00DC22F8">
        <w:rPr>
          <w:rFonts w:ascii="微软雅黑" w:eastAsia="微软雅黑" w:hAnsi="微软雅黑" w:cs="宋体" w:hint="eastAsia"/>
          <w:color w:val="333333"/>
          <w:kern w:val="0"/>
          <w:sz w:val="18"/>
          <w:szCs w:val="18"/>
        </w:rPr>
        <w:t>堆码底部条件下经受正弦振动环境的情况。</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4 试验设备</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4.1 振动台</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        振动台应具有</w:t>
      </w:r>
      <w:proofErr w:type="gramStart"/>
      <w:r w:rsidRPr="00DC22F8">
        <w:rPr>
          <w:rFonts w:ascii="微软雅黑" w:eastAsia="微软雅黑" w:hAnsi="微软雅黑" w:cs="宋体" w:hint="eastAsia"/>
          <w:color w:val="333333"/>
          <w:kern w:val="0"/>
          <w:sz w:val="18"/>
          <w:szCs w:val="18"/>
        </w:rPr>
        <w:t>充分大</w:t>
      </w:r>
      <w:proofErr w:type="gramEnd"/>
      <w:r w:rsidRPr="00DC22F8">
        <w:rPr>
          <w:rFonts w:ascii="微软雅黑" w:eastAsia="微软雅黑" w:hAnsi="微软雅黑" w:cs="宋体" w:hint="eastAsia"/>
          <w:color w:val="333333"/>
          <w:kern w:val="0"/>
          <w:sz w:val="18"/>
          <w:szCs w:val="18"/>
        </w:rPr>
        <w:t>的尺寸、足够的强度、刚度和承载能力。该结构应能保证振动台台面在振动时保持水平状态，其低共振频率应高于</w:t>
      </w:r>
      <w:proofErr w:type="gramStart"/>
      <w:r w:rsidRPr="00DC22F8">
        <w:rPr>
          <w:rFonts w:ascii="微软雅黑" w:eastAsia="微软雅黑" w:hAnsi="微软雅黑" w:cs="宋体" w:hint="eastAsia"/>
          <w:color w:val="333333"/>
          <w:kern w:val="0"/>
          <w:sz w:val="18"/>
          <w:szCs w:val="18"/>
        </w:rPr>
        <w:t>高试验</w:t>
      </w:r>
      <w:proofErr w:type="gramEnd"/>
      <w:r w:rsidRPr="00DC22F8">
        <w:rPr>
          <w:rFonts w:ascii="微软雅黑" w:eastAsia="微软雅黑" w:hAnsi="微软雅黑" w:cs="宋体" w:hint="eastAsia"/>
          <w:color w:val="333333"/>
          <w:kern w:val="0"/>
          <w:sz w:val="18"/>
          <w:szCs w:val="18"/>
        </w:rPr>
        <w:t>频率。振动台应平放，与水平之间的大角度变化为。0.3度.</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振动台可配备:</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a) 低围框:用以防止试验样品在试验中向两端和两侧移动;</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b) 高围框或其他装置:用以防止加在试验样品上的载荷振动时移位;</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c) 用以模拟运输中包装件的固定方法的装置。</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4.2 仪器</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试验仪器应包括加速度计、脉冲信号调节器和数据显示或存储装置，以测量和控制在试验样品表面上的加速度值。</w:t>
      </w:r>
      <w:proofErr w:type="gramStart"/>
      <w:r w:rsidRPr="00DC22F8">
        <w:rPr>
          <w:rFonts w:ascii="微软雅黑" w:eastAsia="微软雅黑" w:hAnsi="微软雅黑" w:cs="宋体" w:hint="eastAsia"/>
          <w:color w:val="333333"/>
          <w:kern w:val="0"/>
          <w:sz w:val="18"/>
          <w:szCs w:val="18"/>
        </w:rPr>
        <w:t>侧试仪器</w:t>
      </w:r>
      <w:proofErr w:type="gramEnd"/>
      <w:r w:rsidRPr="00DC22F8">
        <w:rPr>
          <w:rFonts w:ascii="微软雅黑" w:eastAsia="微软雅黑" w:hAnsi="微软雅黑" w:cs="宋体" w:hint="eastAsia"/>
          <w:color w:val="333333"/>
          <w:kern w:val="0"/>
          <w:sz w:val="18"/>
          <w:szCs w:val="18"/>
        </w:rPr>
        <w:t>系统的响应，应精确到试验规定的频率范围的士5%.</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注 :也 可 以装备监控包装容器和内装物响应的仪器。可使用传感器，记录与振动台的受迫振动有关的内装物或可能在包装外表面的振动速率、振幅和频率</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  试验程序</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试验样品的准备</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按GB/T 4857.17的规定准备试验样品。</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5.2 试验样品各部位的编号</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按G B/ T 4857.1 的规定，对试验样品各部位进行编号。</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5.3 试验样品的预处理</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按 GB /T 4 857.2 的规定，选定一种条件对试验样品进行温湿度预处理。</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5.4 试验时的温湿度条件</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试验应在与预处理相同的温湿</w:t>
      </w:r>
      <w:proofErr w:type="gramStart"/>
      <w:r w:rsidRPr="00DC22F8">
        <w:rPr>
          <w:rFonts w:ascii="微软雅黑" w:eastAsia="微软雅黑" w:hAnsi="微软雅黑" w:cs="宋体" w:hint="eastAsia"/>
          <w:color w:val="333333"/>
          <w:kern w:val="0"/>
          <w:sz w:val="18"/>
          <w:szCs w:val="18"/>
        </w:rPr>
        <w:t>度条件</w:t>
      </w:r>
      <w:proofErr w:type="gramEnd"/>
      <w:r w:rsidRPr="00DC22F8">
        <w:rPr>
          <w:rFonts w:ascii="微软雅黑" w:eastAsia="微软雅黑" w:hAnsi="微软雅黑" w:cs="宋体" w:hint="eastAsia"/>
          <w:color w:val="333333"/>
          <w:kern w:val="0"/>
          <w:sz w:val="18"/>
          <w:szCs w:val="18"/>
        </w:rPr>
        <w:t>下进行，如果达不到预处理条件，则必须在试验样品离开预处理条件5 min之内开始试验。</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5.5 试验步骤</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5.5.1 记录试验场所的温湿度。</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lastRenderedPageBreak/>
        <w:t>5.5.2 将试验样品按预定的状态放置在振动台上，试验样品重心点的垂直位置应尽可能的接近实际振动台平台的几何中心。如果试验样品不固定在台面上，可以使用围栏。必要时可在试验样品上添加负载，其加载程序应符合GB/T 4857. 3的规定。</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5.5.3 方法A</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5.5.3.1 使振动台以选定的加速度作垂直正弦振动，频率以每分钟二分之一倍频程的扫频速率，在3 Hz和100 Hz频率之间进行扫频试验，重复扫描次数参见附录A.</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5.5.3.2 使用加速度计测量时，要将加速度计尽可能紧贴到靠近包装件的振动台面上，但要有防护措施以防止加速度计与</w:t>
      </w:r>
      <w:proofErr w:type="gramStart"/>
      <w:r w:rsidRPr="00DC22F8">
        <w:rPr>
          <w:rFonts w:ascii="微软雅黑" w:eastAsia="微软雅黑" w:hAnsi="微软雅黑" w:cs="宋体" w:hint="eastAsia"/>
          <w:color w:val="333333"/>
          <w:kern w:val="0"/>
          <w:sz w:val="18"/>
          <w:szCs w:val="18"/>
        </w:rPr>
        <w:t>包装件相接触</w:t>
      </w:r>
      <w:proofErr w:type="gramEnd"/>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5.5.3.3 当存在水平振动分量时，由此分量引起的加速度峰值不应大于垂直分量的20%。</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5.5.4 方法B</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5.5.4.1 按方法A的程序进行试验，在一个或多个完整的扫描周期内，采用一个合适的低加速度值</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(典型的在0.2g-0.5 g 范围内)，做共振扫频，并记录在试验样品及振动台上的加速度值。</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5.5.4.2 在主共振频率的士10%范围内进行共振试验。也可在第二和第三共振频率的士10%范围内进行试验，振动持续时间参见附录A,</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55.5 试验后按有关标准规定检查包装及内装物的损坏情况，并分析试验结果。</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6 试验报告</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试验报告应包括下列内容:</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a) 说明试验系按本部</w:t>
      </w:r>
      <w:proofErr w:type="gramStart"/>
      <w:r w:rsidRPr="00DC22F8">
        <w:rPr>
          <w:rFonts w:ascii="微软雅黑" w:eastAsia="微软雅黑" w:hAnsi="微软雅黑" w:cs="宋体" w:hint="eastAsia"/>
          <w:color w:val="333333"/>
          <w:kern w:val="0"/>
          <w:sz w:val="18"/>
          <w:szCs w:val="18"/>
        </w:rPr>
        <w:t>分执行</w:t>
      </w:r>
      <w:proofErr w:type="gramEnd"/>
      <w:r w:rsidRPr="00DC22F8">
        <w:rPr>
          <w:rFonts w:ascii="微软雅黑" w:eastAsia="微软雅黑" w:hAnsi="微软雅黑" w:cs="宋体" w:hint="eastAsia"/>
          <w:color w:val="333333"/>
          <w:kern w:val="0"/>
          <w:sz w:val="18"/>
          <w:szCs w:val="18"/>
        </w:rPr>
        <w:t>;</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b) 内装物的名称、规格、型号、数量等;如果使用的是模拟内装物，应予以详细说明;</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c) 试验样品的数量;</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d) 详细 说明包装容器的名称、尺寸、结构和材料的规格、附件、缓冲衬垫、支撑物、固定方法、封口 、捆 扎 状 态 及 其 他防护措施;</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e) 试验样品和内装物的质量，以千克计;</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f) 试验 设备的说明;</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9) 是否添加载荷，如果加有载荷，说明所加载荷的质量(以千克计)及试验样品承受载荷的持续时 间 ;</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h) 试验时试验样品放置的状态和约束方法;</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proofErr w:type="spellStart"/>
      <w:r w:rsidRPr="00DC22F8">
        <w:rPr>
          <w:rFonts w:ascii="微软雅黑" w:eastAsia="微软雅黑" w:hAnsi="微软雅黑" w:cs="宋体" w:hint="eastAsia"/>
          <w:color w:val="333333"/>
          <w:kern w:val="0"/>
          <w:sz w:val="18"/>
          <w:szCs w:val="18"/>
        </w:rPr>
        <w:t>i</w:t>
      </w:r>
      <w:proofErr w:type="spellEnd"/>
      <w:r w:rsidRPr="00DC22F8">
        <w:rPr>
          <w:rFonts w:ascii="微软雅黑" w:eastAsia="微软雅黑" w:hAnsi="微软雅黑" w:cs="宋体" w:hint="eastAsia"/>
          <w:color w:val="333333"/>
          <w:kern w:val="0"/>
          <w:sz w:val="18"/>
          <w:szCs w:val="18"/>
        </w:rPr>
        <w:t>) 预处理的温湿</w:t>
      </w:r>
      <w:proofErr w:type="gramStart"/>
      <w:r w:rsidRPr="00DC22F8">
        <w:rPr>
          <w:rFonts w:ascii="微软雅黑" w:eastAsia="微软雅黑" w:hAnsi="微软雅黑" w:cs="宋体" w:hint="eastAsia"/>
          <w:color w:val="333333"/>
          <w:kern w:val="0"/>
          <w:sz w:val="18"/>
          <w:szCs w:val="18"/>
        </w:rPr>
        <w:t>度条件</w:t>
      </w:r>
      <w:proofErr w:type="gramEnd"/>
      <w:r w:rsidRPr="00DC22F8">
        <w:rPr>
          <w:rFonts w:ascii="微软雅黑" w:eastAsia="微软雅黑" w:hAnsi="微软雅黑" w:cs="宋体" w:hint="eastAsia"/>
          <w:color w:val="333333"/>
          <w:kern w:val="0"/>
          <w:sz w:val="18"/>
          <w:szCs w:val="18"/>
        </w:rPr>
        <w:t>及时间;</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j) 试验场所的温度和相对湿度;</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k) 振 动持续时间，加速度和频率范围，如果使用方法B时，说明主共振频率及第二、第三共振频率;</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1) 试验结果:应详细记录所观察到的任何可以帮助正确解释试验结果的现象;</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m) 试验结果分析;</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n) 说明所用试验方法与本部分的差异;</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o) 试验日期、试验人员签字、试验单位盖章。</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附 录 A</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 xml:space="preserve">(资 </w:t>
      </w:r>
      <w:proofErr w:type="gramStart"/>
      <w:r w:rsidRPr="00DC22F8">
        <w:rPr>
          <w:rFonts w:ascii="微软雅黑" w:eastAsia="微软雅黑" w:hAnsi="微软雅黑" w:cs="宋体" w:hint="eastAsia"/>
          <w:color w:val="333333"/>
          <w:kern w:val="0"/>
          <w:sz w:val="18"/>
          <w:szCs w:val="18"/>
        </w:rPr>
        <w:t>料性附录</w:t>
      </w:r>
      <w:proofErr w:type="gramEnd"/>
      <w:r w:rsidRPr="00DC22F8">
        <w:rPr>
          <w:rFonts w:ascii="微软雅黑" w:eastAsia="微软雅黑" w:hAnsi="微软雅黑" w:cs="宋体" w:hint="eastAsia"/>
          <w:color w:val="333333"/>
          <w:kern w:val="0"/>
          <w:sz w:val="18"/>
          <w:szCs w:val="18"/>
        </w:rPr>
        <w:t>)</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振动时间的确定</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振动持续时间一般由产品标准根据运输环境条件的具体情况规定。若未规定时，推荐:</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a) 扫频试验:3Hz-100 Hz-3Hz，重复两次。</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b) 共振试验:在共振频率上停留15 min.</w:t>
      </w:r>
    </w:p>
    <w:p w:rsidR="00DC22F8" w:rsidRPr="00DC22F8" w:rsidRDefault="00DC22F8" w:rsidP="00DC22F8">
      <w:pPr>
        <w:widowControl/>
        <w:shd w:val="clear" w:color="auto" w:fill="FFFFFF"/>
        <w:jc w:val="left"/>
        <w:rPr>
          <w:rFonts w:ascii="微软雅黑" w:eastAsia="微软雅黑" w:hAnsi="微软雅黑" w:cs="宋体" w:hint="eastAsia"/>
          <w:color w:val="333333"/>
          <w:kern w:val="0"/>
          <w:sz w:val="18"/>
          <w:szCs w:val="18"/>
        </w:rPr>
      </w:pPr>
      <w:r w:rsidRPr="00DC22F8">
        <w:rPr>
          <w:rFonts w:ascii="微软雅黑" w:eastAsia="微软雅黑" w:hAnsi="微软雅黑" w:cs="宋体" w:hint="eastAsia"/>
          <w:color w:val="333333"/>
          <w:kern w:val="0"/>
          <w:sz w:val="18"/>
          <w:szCs w:val="18"/>
        </w:rPr>
        <w:t>此外 ，振动台应符合 5.5.3条中所规定的要求。</w:t>
      </w:r>
    </w:p>
    <w:p w:rsidR="005E128C" w:rsidRPr="00DC22F8" w:rsidRDefault="00DC22F8"/>
    <w:sectPr w:rsidR="005E128C" w:rsidRPr="00DC22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2F8"/>
    <w:rsid w:val="006E20A9"/>
    <w:rsid w:val="00DC22F8"/>
    <w:rsid w:val="00F34FD5"/>
    <w:rsid w:val="00FE4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774E23-9FEA-4F63-AB5B-8B873A2E0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3000832">
      <w:bodyDiv w:val="1"/>
      <w:marLeft w:val="0"/>
      <w:marRight w:val="0"/>
      <w:marTop w:val="0"/>
      <w:marBottom w:val="0"/>
      <w:divBdr>
        <w:top w:val="none" w:sz="0" w:space="0" w:color="auto"/>
        <w:left w:val="none" w:sz="0" w:space="0" w:color="auto"/>
        <w:bottom w:val="none" w:sz="0" w:space="0" w:color="auto"/>
        <w:right w:val="none" w:sz="0" w:space="0" w:color="auto"/>
      </w:divBdr>
      <w:divsChild>
        <w:div w:id="1220240966">
          <w:marLeft w:val="0"/>
          <w:marRight w:val="0"/>
          <w:marTop w:val="0"/>
          <w:marBottom w:val="0"/>
          <w:divBdr>
            <w:top w:val="none" w:sz="0" w:space="0" w:color="auto"/>
            <w:left w:val="none" w:sz="0" w:space="0" w:color="auto"/>
            <w:bottom w:val="none" w:sz="0" w:space="0" w:color="auto"/>
            <w:right w:val="none" w:sz="0" w:space="0" w:color="auto"/>
          </w:divBdr>
        </w:div>
        <w:div w:id="1136877794">
          <w:marLeft w:val="0"/>
          <w:marRight w:val="0"/>
          <w:marTop w:val="0"/>
          <w:marBottom w:val="0"/>
          <w:divBdr>
            <w:top w:val="none" w:sz="0" w:space="0" w:color="auto"/>
            <w:left w:val="none" w:sz="0" w:space="0" w:color="auto"/>
            <w:bottom w:val="none" w:sz="0" w:space="0" w:color="auto"/>
            <w:right w:val="none" w:sz="0" w:space="0" w:color="auto"/>
          </w:divBdr>
        </w:div>
        <w:div w:id="1413820330">
          <w:marLeft w:val="0"/>
          <w:marRight w:val="0"/>
          <w:marTop w:val="0"/>
          <w:marBottom w:val="0"/>
          <w:divBdr>
            <w:top w:val="none" w:sz="0" w:space="0" w:color="auto"/>
            <w:left w:val="none" w:sz="0" w:space="0" w:color="auto"/>
            <w:bottom w:val="none" w:sz="0" w:space="0" w:color="auto"/>
            <w:right w:val="none" w:sz="0" w:space="0" w:color="auto"/>
          </w:divBdr>
        </w:div>
        <w:div w:id="679426146">
          <w:marLeft w:val="0"/>
          <w:marRight w:val="0"/>
          <w:marTop w:val="0"/>
          <w:marBottom w:val="0"/>
          <w:divBdr>
            <w:top w:val="none" w:sz="0" w:space="0" w:color="auto"/>
            <w:left w:val="none" w:sz="0" w:space="0" w:color="auto"/>
            <w:bottom w:val="none" w:sz="0" w:space="0" w:color="auto"/>
            <w:right w:val="none" w:sz="0" w:space="0" w:color="auto"/>
          </w:divBdr>
        </w:div>
        <w:div w:id="255753465">
          <w:marLeft w:val="0"/>
          <w:marRight w:val="0"/>
          <w:marTop w:val="0"/>
          <w:marBottom w:val="0"/>
          <w:divBdr>
            <w:top w:val="none" w:sz="0" w:space="0" w:color="auto"/>
            <w:left w:val="none" w:sz="0" w:space="0" w:color="auto"/>
            <w:bottom w:val="none" w:sz="0" w:space="0" w:color="auto"/>
            <w:right w:val="none" w:sz="0" w:space="0" w:color="auto"/>
          </w:divBdr>
        </w:div>
        <w:div w:id="144515785">
          <w:marLeft w:val="0"/>
          <w:marRight w:val="0"/>
          <w:marTop w:val="0"/>
          <w:marBottom w:val="0"/>
          <w:divBdr>
            <w:top w:val="none" w:sz="0" w:space="0" w:color="auto"/>
            <w:left w:val="none" w:sz="0" w:space="0" w:color="auto"/>
            <w:bottom w:val="none" w:sz="0" w:space="0" w:color="auto"/>
            <w:right w:val="none" w:sz="0" w:space="0" w:color="auto"/>
          </w:divBdr>
        </w:div>
        <w:div w:id="412901729">
          <w:marLeft w:val="0"/>
          <w:marRight w:val="0"/>
          <w:marTop w:val="0"/>
          <w:marBottom w:val="0"/>
          <w:divBdr>
            <w:top w:val="none" w:sz="0" w:space="0" w:color="auto"/>
            <w:left w:val="none" w:sz="0" w:space="0" w:color="auto"/>
            <w:bottom w:val="none" w:sz="0" w:space="0" w:color="auto"/>
            <w:right w:val="none" w:sz="0" w:space="0" w:color="auto"/>
          </w:divBdr>
        </w:div>
        <w:div w:id="1520972487">
          <w:marLeft w:val="0"/>
          <w:marRight w:val="0"/>
          <w:marTop w:val="0"/>
          <w:marBottom w:val="0"/>
          <w:divBdr>
            <w:top w:val="none" w:sz="0" w:space="0" w:color="auto"/>
            <w:left w:val="none" w:sz="0" w:space="0" w:color="auto"/>
            <w:bottom w:val="none" w:sz="0" w:space="0" w:color="auto"/>
            <w:right w:val="none" w:sz="0" w:space="0" w:color="auto"/>
          </w:divBdr>
        </w:div>
        <w:div w:id="23019100">
          <w:marLeft w:val="0"/>
          <w:marRight w:val="0"/>
          <w:marTop w:val="0"/>
          <w:marBottom w:val="0"/>
          <w:divBdr>
            <w:top w:val="none" w:sz="0" w:space="0" w:color="auto"/>
            <w:left w:val="none" w:sz="0" w:space="0" w:color="auto"/>
            <w:bottom w:val="none" w:sz="0" w:space="0" w:color="auto"/>
            <w:right w:val="none" w:sz="0" w:space="0" w:color="auto"/>
          </w:divBdr>
        </w:div>
        <w:div w:id="1960456498">
          <w:marLeft w:val="0"/>
          <w:marRight w:val="0"/>
          <w:marTop w:val="0"/>
          <w:marBottom w:val="0"/>
          <w:divBdr>
            <w:top w:val="none" w:sz="0" w:space="0" w:color="auto"/>
            <w:left w:val="none" w:sz="0" w:space="0" w:color="auto"/>
            <w:bottom w:val="none" w:sz="0" w:space="0" w:color="auto"/>
            <w:right w:val="none" w:sz="0" w:space="0" w:color="auto"/>
          </w:divBdr>
        </w:div>
        <w:div w:id="1939872836">
          <w:marLeft w:val="0"/>
          <w:marRight w:val="0"/>
          <w:marTop w:val="0"/>
          <w:marBottom w:val="0"/>
          <w:divBdr>
            <w:top w:val="none" w:sz="0" w:space="0" w:color="auto"/>
            <w:left w:val="none" w:sz="0" w:space="0" w:color="auto"/>
            <w:bottom w:val="none" w:sz="0" w:space="0" w:color="auto"/>
            <w:right w:val="none" w:sz="0" w:space="0" w:color="auto"/>
          </w:divBdr>
          <w:divsChild>
            <w:div w:id="1470975645">
              <w:marLeft w:val="0"/>
              <w:marRight w:val="0"/>
              <w:marTop w:val="0"/>
              <w:marBottom w:val="0"/>
              <w:divBdr>
                <w:top w:val="none" w:sz="0" w:space="0" w:color="auto"/>
                <w:left w:val="none" w:sz="0" w:space="0" w:color="auto"/>
                <w:bottom w:val="none" w:sz="0" w:space="0" w:color="auto"/>
                <w:right w:val="none" w:sz="0" w:space="0" w:color="auto"/>
              </w:divBdr>
            </w:div>
            <w:div w:id="1886402786">
              <w:marLeft w:val="0"/>
              <w:marRight w:val="0"/>
              <w:marTop w:val="0"/>
              <w:marBottom w:val="0"/>
              <w:divBdr>
                <w:top w:val="none" w:sz="0" w:space="0" w:color="auto"/>
                <w:left w:val="none" w:sz="0" w:space="0" w:color="auto"/>
                <w:bottom w:val="none" w:sz="0" w:space="0" w:color="auto"/>
                <w:right w:val="none" w:sz="0" w:space="0" w:color="auto"/>
              </w:divBdr>
            </w:div>
            <w:div w:id="1484081260">
              <w:marLeft w:val="0"/>
              <w:marRight w:val="0"/>
              <w:marTop w:val="0"/>
              <w:marBottom w:val="0"/>
              <w:divBdr>
                <w:top w:val="none" w:sz="0" w:space="0" w:color="auto"/>
                <w:left w:val="none" w:sz="0" w:space="0" w:color="auto"/>
                <w:bottom w:val="none" w:sz="0" w:space="0" w:color="auto"/>
                <w:right w:val="none" w:sz="0" w:space="0" w:color="auto"/>
              </w:divBdr>
            </w:div>
            <w:div w:id="80756556">
              <w:marLeft w:val="0"/>
              <w:marRight w:val="0"/>
              <w:marTop w:val="0"/>
              <w:marBottom w:val="0"/>
              <w:divBdr>
                <w:top w:val="none" w:sz="0" w:space="0" w:color="auto"/>
                <w:left w:val="none" w:sz="0" w:space="0" w:color="auto"/>
                <w:bottom w:val="none" w:sz="0" w:space="0" w:color="auto"/>
                <w:right w:val="none" w:sz="0" w:space="0" w:color="auto"/>
              </w:divBdr>
            </w:div>
            <w:div w:id="706759508">
              <w:marLeft w:val="0"/>
              <w:marRight w:val="0"/>
              <w:marTop w:val="0"/>
              <w:marBottom w:val="0"/>
              <w:divBdr>
                <w:top w:val="none" w:sz="0" w:space="0" w:color="auto"/>
                <w:left w:val="none" w:sz="0" w:space="0" w:color="auto"/>
                <w:bottom w:val="none" w:sz="0" w:space="0" w:color="auto"/>
                <w:right w:val="none" w:sz="0" w:space="0" w:color="auto"/>
              </w:divBdr>
              <w:divsChild>
                <w:div w:id="1803383286">
                  <w:marLeft w:val="0"/>
                  <w:marRight w:val="0"/>
                  <w:marTop w:val="0"/>
                  <w:marBottom w:val="0"/>
                  <w:divBdr>
                    <w:top w:val="none" w:sz="0" w:space="0" w:color="auto"/>
                    <w:left w:val="none" w:sz="0" w:space="0" w:color="auto"/>
                    <w:bottom w:val="none" w:sz="0" w:space="0" w:color="auto"/>
                    <w:right w:val="none" w:sz="0" w:space="0" w:color="auto"/>
                  </w:divBdr>
                </w:div>
                <w:div w:id="275407314">
                  <w:marLeft w:val="0"/>
                  <w:marRight w:val="0"/>
                  <w:marTop w:val="0"/>
                  <w:marBottom w:val="0"/>
                  <w:divBdr>
                    <w:top w:val="none" w:sz="0" w:space="0" w:color="auto"/>
                    <w:left w:val="none" w:sz="0" w:space="0" w:color="auto"/>
                    <w:bottom w:val="none" w:sz="0" w:space="0" w:color="auto"/>
                    <w:right w:val="none" w:sz="0" w:space="0" w:color="auto"/>
                  </w:divBdr>
                </w:div>
                <w:div w:id="149058549">
                  <w:marLeft w:val="0"/>
                  <w:marRight w:val="0"/>
                  <w:marTop w:val="0"/>
                  <w:marBottom w:val="0"/>
                  <w:divBdr>
                    <w:top w:val="none" w:sz="0" w:space="0" w:color="auto"/>
                    <w:left w:val="none" w:sz="0" w:space="0" w:color="auto"/>
                    <w:bottom w:val="none" w:sz="0" w:space="0" w:color="auto"/>
                    <w:right w:val="none" w:sz="0" w:space="0" w:color="auto"/>
                  </w:divBdr>
                  <w:divsChild>
                    <w:div w:id="1685547386">
                      <w:marLeft w:val="0"/>
                      <w:marRight w:val="0"/>
                      <w:marTop w:val="0"/>
                      <w:marBottom w:val="0"/>
                      <w:divBdr>
                        <w:top w:val="none" w:sz="0" w:space="0" w:color="auto"/>
                        <w:left w:val="none" w:sz="0" w:space="0" w:color="auto"/>
                        <w:bottom w:val="none" w:sz="0" w:space="0" w:color="auto"/>
                        <w:right w:val="none" w:sz="0" w:space="0" w:color="auto"/>
                      </w:divBdr>
                    </w:div>
                    <w:div w:id="292642434">
                      <w:marLeft w:val="0"/>
                      <w:marRight w:val="0"/>
                      <w:marTop w:val="0"/>
                      <w:marBottom w:val="0"/>
                      <w:divBdr>
                        <w:top w:val="none" w:sz="0" w:space="0" w:color="auto"/>
                        <w:left w:val="none" w:sz="0" w:space="0" w:color="auto"/>
                        <w:bottom w:val="none" w:sz="0" w:space="0" w:color="auto"/>
                        <w:right w:val="none" w:sz="0" w:space="0" w:color="auto"/>
                      </w:divBdr>
                    </w:div>
                    <w:div w:id="1303273570">
                      <w:marLeft w:val="0"/>
                      <w:marRight w:val="0"/>
                      <w:marTop w:val="0"/>
                      <w:marBottom w:val="0"/>
                      <w:divBdr>
                        <w:top w:val="none" w:sz="0" w:space="0" w:color="auto"/>
                        <w:left w:val="none" w:sz="0" w:space="0" w:color="auto"/>
                        <w:bottom w:val="none" w:sz="0" w:space="0" w:color="auto"/>
                        <w:right w:val="none" w:sz="0" w:space="0" w:color="auto"/>
                      </w:divBdr>
                    </w:div>
                    <w:div w:id="624700286">
                      <w:marLeft w:val="0"/>
                      <w:marRight w:val="0"/>
                      <w:marTop w:val="0"/>
                      <w:marBottom w:val="0"/>
                      <w:divBdr>
                        <w:top w:val="none" w:sz="0" w:space="0" w:color="auto"/>
                        <w:left w:val="none" w:sz="0" w:space="0" w:color="auto"/>
                        <w:bottom w:val="none" w:sz="0" w:space="0" w:color="auto"/>
                        <w:right w:val="none" w:sz="0" w:space="0" w:color="auto"/>
                      </w:divBdr>
                    </w:div>
                    <w:div w:id="421533679">
                      <w:marLeft w:val="0"/>
                      <w:marRight w:val="0"/>
                      <w:marTop w:val="0"/>
                      <w:marBottom w:val="0"/>
                      <w:divBdr>
                        <w:top w:val="none" w:sz="0" w:space="0" w:color="auto"/>
                        <w:left w:val="none" w:sz="0" w:space="0" w:color="auto"/>
                        <w:bottom w:val="none" w:sz="0" w:space="0" w:color="auto"/>
                        <w:right w:val="none" w:sz="0" w:space="0" w:color="auto"/>
                      </w:divBdr>
                    </w:div>
                    <w:div w:id="950478319">
                      <w:marLeft w:val="0"/>
                      <w:marRight w:val="0"/>
                      <w:marTop w:val="0"/>
                      <w:marBottom w:val="0"/>
                      <w:divBdr>
                        <w:top w:val="none" w:sz="0" w:space="0" w:color="auto"/>
                        <w:left w:val="none" w:sz="0" w:space="0" w:color="auto"/>
                        <w:bottom w:val="none" w:sz="0" w:space="0" w:color="auto"/>
                        <w:right w:val="none" w:sz="0" w:space="0" w:color="auto"/>
                      </w:divBdr>
                    </w:div>
                    <w:div w:id="574978590">
                      <w:marLeft w:val="0"/>
                      <w:marRight w:val="0"/>
                      <w:marTop w:val="0"/>
                      <w:marBottom w:val="0"/>
                      <w:divBdr>
                        <w:top w:val="none" w:sz="0" w:space="0" w:color="auto"/>
                        <w:left w:val="none" w:sz="0" w:space="0" w:color="auto"/>
                        <w:bottom w:val="none" w:sz="0" w:space="0" w:color="auto"/>
                        <w:right w:val="none" w:sz="0" w:space="0" w:color="auto"/>
                      </w:divBdr>
                      <w:divsChild>
                        <w:div w:id="1138299303">
                          <w:marLeft w:val="0"/>
                          <w:marRight w:val="0"/>
                          <w:marTop w:val="0"/>
                          <w:marBottom w:val="0"/>
                          <w:divBdr>
                            <w:top w:val="none" w:sz="0" w:space="0" w:color="auto"/>
                            <w:left w:val="none" w:sz="0" w:space="0" w:color="auto"/>
                            <w:bottom w:val="none" w:sz="0" w:space="0" w:color="auto"/>
                            <w:right w:val="none" w:sz="0" w:space="0" w:color="auto"/>
                          </w:divBdr>
                        </w:div>
                        <w:div w:id="1311321747">
                          <w:marLeft w:val="0"/>
                          <w:marRight w:val="0"/>
                          <w:marTop w:val="0"/>
                          <w:marBottom w:val="0"/>
                          <w:divBdr>
                            <w:top w:val="none" w:sz="0" w:space="0" w:color="auto"/>
                            <w:left w:val="none" w:sz="0" w:space="0" w:color="auto"/>
                            <w:bottom w:val="none" w:sz="0" w:space="0" w:color="auto"/>
                            <w:right w:val="none" w:sz="0" w:space="0" w:color="auto"/>
                          </w:divBdr>
                        </w:div>
                        <w:div w:id="478571809">
                          <w:marLeft w:val="0"/>
                          <w:marRight w:val="0"/>
                          <w:marTop w:val="0"/>
                          <w:marBottom w:val="0"/>
                          <w:divBdr>
                            <w:top w:val="none" w:sz="0" w:space="0" w:color="auto"/>
                            <w:left w:val="none" w:sz="0" w:space="0" w:color="auto"/>
                            <w:bottom w:val="none" w:sz="0" w:space="0" w:color="auto"/>
                            <w:right w:val="none" w:sz="0" w:space="0" w:color="auto"/>
                          </w:divBdr>
                          <w:divsChild>
                            <w:div w:id="1610813338">
                              <w:marLeft w:val="0"/>
                              <w:marRight w:val="0"/>
                              <w:marTop w:val="0"/>
                              <w:marBottom w:val="0"/>
                              <w:divBdr>
                                <w:top w:val="none" w:sz="0" w:space="0" w:color="auto"/>
                                <w:left w:val="none" w:sz="0" w:space="0" w:color="auto"/>
                                <w:bottom w:val="none" w:sz="0" w:space="0" w:color="auto"/>
                                <w:right w:val="none" w:sz="0" w:space="0" w:color="auto"/>
                              </w:divBdr>
                            </w:div>
                            <w:div w:id="526257003">
                              <w:marLeft w:val="0"/>
                              <w:marRight w:val="0"/>
                              <w:marTop w:val="0"/>
                              <w:marBottom w:val="0"/>
                              <w:divBdr>
                                <w:top w:val="none" w:sz="0" w:space="0" w:color="auto"/>
                                <w:left w:val="none" w:sz="0" w:space="0" w:color="auto"/>
                                <w:bottom w:val="none" w:sz="0" w:space="0" w:color="auto"/>
                                <w:right w:val="none" w:sz="0" w:space="0" w:color="auto"/>
                              </w:divBdr>
                            </w:div>
                            <w:div w:id="288631225">
                              <w:marLeft w:val="0"/>
                              <w:marRight w:val="0"/>
                              <w:marTop w:val="0"/>
                              <w:marBottom w:val="0"/>
                              <w:divBdr>
                                <w:top w:val="none" w:sz="0" w:space="0" w:color="auto"/>
                                <w:left w:val="none" w:sz="0" w:space="0" w:color="auto"/>
                                <w:bottom w:val="none" w:sz="0" w:space="0" w:color="auto"/>
                                <w:right w:val="none" w:sz="0" w:space="0" w:color="auto"/>
                              </w:divBdr>
                            </w:div>
                            <w:div w:id="849685331">
                              <w:marLeft w:val="0"/>
                              <w:marRight w:val="0"/>
                              <w:marTop w:val="0"/>
                              <w:marBottom w:val="0"/>
                              <w:divBdr>
                                <w:top w:val="none" w:sz="0" w:space="0" w:color="auto"/>
                                <w:left w:val="none" w:sz="0" w:space="0" w:color="auto"/>
                                <w:bottom w:val="none" w:sz="0" w:space="0" w:color="auto"/>
                                <w:right w:val="none" w:sz="0" w:space="0" w:color="auto"/>
                              </w:divBdr>
                            </w:div>
                            <w:div w:id="452795500">
                              <w:marLeft w:val="0"/>
                              <w:marRight w:val="0"/>
                              <w:marTop w:val="0"/>
                              <w:marBottom w:val="0"/>
                              <w:divBdr>
                                <w:top w:val="none" w:sz="0" w:space="0" w:color="auto"/>
                                <w:left w:val="none" w:sz="0" w:space="0" w:color="auto"/>
                                <w:bottom w:val="none" w:sz="0" w:space="0" w:color="auto"/>
                                <w:right w:val="none" w:sz="0" w:space="0" w:color="auto"/>
                              </w:divBdr>
                            </w:div>
                            <w:div w:id="1536696815">
                              <w:marLeft w:val="0"/>
                              <w:marRight w:val="0"/>
                              <w:marTop w:val="0"/>
                              <w:marBottom w:val="0"/>
                              <w:divBdr>
                                <w:top w:val="none" w:sz="0" w:space="0" w:color="auto"/>
                                <w:left w:val="none" w:sz="0" w:space="0" w:color="auto"/>
                                <w:bottom w:val="none" w:sz="0" w:space="0" w:color="auto"/>
                                <w:right w:val="none" w:sz="0" w:space="0" w:color="auto"/>
                              </w:divBdr>
                            </w:div>
                            <w:div w:id="1244951988">
                              <w:marLeft w:val="0"/>
                              <w:marRight w:val="0"/>
                              <w:marTop w:val="0"/>
                              <w:marBottom w:val="0"/>
                              <w:divBdr>
                                <w:top w:val="none" w:sz="0" w:space="0" w:color="auto"/>
                                <w:left w:val="none" w:sz="0" w:space="0" w:color="auto"/>
                                <w:bottom w:val="none" w:sz="0" w:space="0" w:color="auto"/>
                                <w:right w:val="none" w:sz="0" w:space="0" w:color="auto"/>
                              </w:divBdr>
                              <w:divsChild>
                                <w:div w:id="1453404791">
                                  <w:marLeft w:val="0"/>
                                  <w:marRight w:val="0"/>
                                  <w:marTop w:val="0"/>
                                  <w:marBottom w:val="0"/>
                                  <w:divBdr>
                                    <w:top w:val="none" w:sz="0" w:space="0" w:color="auto"/>
                                    <w:left w:val="none" w:sz="0" w:space="0" w:color="auto"/>
                                    <w:bottom w:val="none" w:sz="0" w:space="0" w:color="auto"/>
                                    <w:right w:val="none" w:sz="0" w:space="0" w:color="auto"/>
                                  </w:divBdr>
                                </w:div>
                                <w:div w:id="634524729">
                                  <w:marLeft w:val="0"/>
                                  <w:marRight w:val="0"/>
                                  <w:marTop w:val="0"/>
                                  <w:marBottom w:val="0"/>
                                  <w:divBdr>
                                    <w:top w:val="none" w:sz="0" w:space="0" w:color="auto"/>
                                    <w:left w:val="none" w:sz="0" w:space="0" w:color="auto"/>
                                    <w:bottom w:val="none" w:sz="0" w:space="0" w:color="auto"/>
                                    <w:right w:val="none" w:sz="0" w:space="0" w:color="auto"/>
                                  </w:divBdr>
                                </w:div>
                                <w:div w:id="1248614263">
                                  <w:marLeft w:val="0"/>
                                  <w:marRight w:val="0"/>
                                  <w:marTop w:val="0"/>
                                  <w:marBottom w:val="0"/>
                                  <w:divBdr>
                                    <w:top w:val="none" w:sz="0" w:space="0" w:color="auto"/>
                                    <w:left w:val="none" w:sz="0" w:space="0" w:color="auto"/>
                                    <w:bottom w:val="none" w:sz="0" w:space="0" w:color="auto"/>
                                    <w:right w:val="none" w:sz="0" w:space="0" w:color="auto"/>
                                  </w:divBdr>
                                </w:div>
                                <w:div w:id="337005129">
                                  <w:marLeft w:val="0"/>
                                  <w:marRight w:val="0"/>
                                  <w:marTop w:val="0"/>
                                  <w:marBottom w:val="0"/>
                                  <w:divBdr>
                                    <w:top w:val="none" w:sz="0" w:space="0" w:color="auto"/>
                                    <w:left w:val="none" w:sz="0" w:space="0" w:color="auto"/>
                                    <w:bottom w:val="none" w:sz="0" w:space="0" w:color="auto"/>
                                    <w:right w:val="none" w:sz="0" w:space="0" w:color="auto"/>
                                  </w:divBdr>
                                </w:div>
                                <w:div w:id="1959753016">
                                  <w:marLeft w:val="0"/>
                                  <w:marRight w:val="0"/>
                                  <w:marTop w:val="0"/>
                                  <w:marBottom w:val="0"/>
                                  <w:divBdr>
                                    <w:top w:val="none" w:sz="0" w:space="0" w:color="auto"/>
                                    <w:left w:val="none" w:sz="0" w:space="0" w:color="auto"/>
                                    <w:bottom w:val="none" w:sz="0" w:space="0" w:color="auto"/>
                                    <w:right w:val="none" w:sz="0" w:space="0" w:color="auto"/>
                                  </w:divBdr>
                                </w:div>
                                <w:div w:id="1481576571">
                                  <w:marLeft w:val="0"/>
                                  <w:marRight w:val="0"/>
                                  <w:marTop w:val="0"/>
                                  <w:marBottom w:val="0"/>
                                  <w:divBdr>
                                    <w:top w:val="none" w:sz="0" w:space="0" w:color="auto"/>
                                    <w:left w:val="none" w:sz="0" w:space="0" w:color="auto"/>
                                    <w:bottom w:val="none" w:sz="0" w:space="0" w:color="auto"/>
                                    <w:right w:val="none" w:sz="0" w:space="0" w:color="auto"/>
                                  </w:divBdr>
                                  <w:divsChild>
                                    <w:div w:id="177426696">
                                      <w:marLeft w:val="0"/>
                                      <w:marRight w:val="0"/>
                                      <w:marTop w:val="0"/>
                                      <w:marBottom w:val="0"/>
                                      <w:divBdr>
                                        <w:top w:val="none" w:sz="0" w:space="0" w:color="auto"/>
                                        <w:left w:val="none" w:sz="0" w:space="0" w:color="auto"/>
                                        <w:bottom w:val="none" w:sz="0" w:space="0" w:color="auto"/>
                                        <w:right w:val="none" w:sz="0" w:space="0" w:color="auto"/>
                                      </w:divBdr>
                                    </w:div>
                                    <w:div w:id="894783245">
                                      <w:marLeft w:val="0"/>
                                      <w:marRight w:val="0"/>
                                      <w:marTop w:val="0"/>
                                      <w:marBottom w:val="0"/>
                                      <w:divBdr>
                                        <w:top w:val="none" w:sz="0" w:space="0" w:color="auto"/>
                                        <w:left w:val="none" w:sz="0" w:space="0" w:color="auto"/>
                                        <w:bottom w:val="none" w:sz="0" w:space="0" w:color="auto"/>
                                        <w:right w:val="none" w:sz="0" w:space="0" w:color="auto"/>
                                      </w:divBdr>
                                    </w:div>
                                    <w:div w:id="1399551349">
                                      <w:marLeft w:val="0"/>
                                      <w:marRight w:val="0"/>
                                      <w:marTop w:val="0"/>
                                      <w:marBottom w:val="0"/>
                                      <w:divBdr>
                                        <w:top w:val="none" w:sz="0" w:space="0" w:color="auto"/>
                                        <w:left w:val="none" w:sz="0" w:space="0" w:color="auto"/>
                                        <w:bottom w:val="none" w:sz="0" w:space="0" w:color="auto"/>
                                        <w:right w:val="none" w:sz="0" w:space="0" w:color="auto"/>
                                      </w:divBdr>
                                    </w:div>
                                    <w:div w:id="708841684">
                                      <w:marLeft w:val="0"/>
                                      <w:marRight w:val="0"/>
                                      <w:marTop w:val="0"/>
                                      <w:marBottom w:val="0"/>
                                      <w:divBdr>
                                        <w:top w:val="none" w:sz="0" w:space="0" w:color="auto"/>
                                        <w:left w:val="none" w:sz="0" w:space="0" w:color="auto"/>
                                        <w:bottom w:val="none" w:sz="0" w:space="0" w:color="auto"/>
                                        <w:right w:val="none" w:sz="0" w:space="0" w:color="auto"/>
                                      </w:divBdr>
                                    </w:div>
                                    <w:div w:id="293679561">
                                      <w:marLeft w:val="0"/>
                                      <w:marRight w:val="0"/>
                                      <w:marTop w:val="0"/>
                                      <w:marBottom w:val="0"/>
                                      <w:divBdr>
                                        <w:top w:val="none" w:sz="0" w:space="0" w:color="auto"/>
                                        <w:left w:val="none" w:sz="0" w:space="0" w:color="auto"/>
                                        <w:bottom w:val="none" w:sz="0" w:space="0" w:color="auto"/>
                                        <w:right w:val="none" w:sz="0" w:space="0" w:color="auto"/>
                                      </w:divBdr>
                                    </w:div>
                                    <w:div w:id="2047024526">
                                      <w:marLeft w:val="0"/>
                                      <w:marRight w:val="0"/>
                                      <w:marTop w:val="0"/>
                                      <w:marBottom w:val="0"/>
                                      <w:divBdr>
                                        <w:top w:val="none" w:sz="0" w:space="0" w:color="auto"/>
                                        <w:left w:val="none" w:sz="0" w:space="0" w:color="auto"/>
                                        <w:bottom w:val="none" w:sz="0" w:space="0" w:color="auto"/>
                                        <w:right w:val="none" w:sz="0" w:space="0" w:color="auto"/>
                                      </w:divBdr>
                                      <w:divsChild>
                                        <w:div w:id="109713784">
                                          <w:marLeft w:val="0"/>
                                          <w:marRight w:val="0"/>
                                          <w:marTop w:val="0"/>
                                          <w:marBottom w:val="0"/>
                                          <w:divBdr>
                                            <w:top w:val="none" w:sz="0" w:space="0" w:color="auto"/>
                                            <w:left w:val="none" w:sz="0" w:space="0" w:color="auto"/>
                                            <w:bottom w:val="none" w:sz="0" w:space="0" w:color="auto"/>
                                            <w:right w:val="none" w:sz="0" w:space="0" w:color="auto"/>
                                          </w:divBdr>
                                        </w:div>
                                        <w:div w:id="526723854">
                                          <w:marLeft w:val="0"/>
                                          <w:marRight w:val="0"/>
                                          <w:marTop w:val="0"/>
                                          <w:marBottom w:val="0"/>
                                          <w:divBdr>
                                            <w:top w:val="none" w:sz="0" w:space="0" w:color="auto"/>
                                            <w:left w:val="none" w:sz="0" w:space="0" w:color="auto"/>
                                            <w:bottom w:val="none" w:sz="0" w:space="0" w:color="auto"/>
                                            <w:right w:val="none" w:sz="0" w:space="0" w:color="auto"/>
                                          </w:divBdr>
                                        </w:div>
                                        <w:div w:id="1430468536">
                                          <w:marLeft w:val="0"/>
                                          <w:marRight w:val="0"/>
                                          <w:marTop w:val="0"/>
                                          <w:marBottom w:val="0"/>
                                          <w:divBdr>
                                            <w:top w:val="none" w:sz="0" w:space="0" w:color="auto"/>
                                            <w:left w:val="none" w:sz="0" w:space="0" w:color="auto"/>
                                            <w:bottom w:val="none" w:sz="0" w:space="0" w:color="auto"/>
                                            <w:right w:val="none" w:sz="0" w:space="0" w:color="auto"/>
                                          </w:divBdr>
                                        </w:div>
                                        <w:div w:id="574821427">
                                          <w:marLeft w:val="0"/>
                                          <w:marRight w:val="0"/>
                                          <w:marTop w:val="0"/>
                                          <w:marBottom w:val="0"/>
                                          <w:divBdr>
                                            <w:top w:val="none" w:sz="0" w:space="0" w:color="auto"/>
                                            <w:left w:val="none" w:sz="0" w:space="0" w:color="auto"/>
                                            <w:bottom w:val="none" w:sz="0" w:space="0" w:color="auto"/>
                                            <w:right w:val="none" w:sz="0" w:space="0" w:color="auto"/>
                                          </w:divBdr>
                                        </w:div>
                                        <w:div w:id="1912541098">
                                          <w:marLeft w:val="0"/>
                                          <w:marRight w:val="0"/>
                                          <w:marTop w:val="0"/>
                                          <w:marBottom w:val="0"/>
                                          <w:divBdr>
                                            <w:top w:val="none" w:sz="0" w:space="0" w:color="auto"/>
                                            <w:left w:val="none" w:sz="0" w:space="0" w:color="auto"/>
                                            <w:bottom w:val="none" w:sz="0" w:space="0" w:color="auto"/>
                                            <w:right w:val="none" w:sz="0" w:space="0" w:color="auto"/>
                                          </w:divBdr>
                                        </w:div>
                                        <w:div w:id="124154632">
                                          <w:marLeft w:val="0"/>
                                          <w:marRight w:val="0"/>
                                          <w:marTop w:val="0"/>
                                          <w:marBottom w:val="0"/>
                                          <w:divBdr>
                                            <w:top w:val="none" w:sz="0" w:space="0" w:color="auto"/>
                                            <w:left w:val="none" w:sz="0" w:space="0" w:color="auto"/>
                                            <w:bottom w:val="none" w:sz="0" w:space="0" w:color="auto"/>
                                            <w:right w:val="none" w:sz="0" w:space="0" w:color="auto"/>
                                          </w:divBdr>
                                        </w:div>
                                        <w:div w:id="458229459">
                                          <w:marLeft w:val="0"/>
                                          <w:marRight w:val="0"/>
                                          <w:marTop w:val="0"/>
                                          <w:marBottom w:val="0"/>
                                          <w:divBdr>
                                            <w:top w:val="none" w:sz="0" w:space="0" w:color="auto"/>
                                            <w:left w:val="none" w:sz="0" w:space="0" w:color="auto"/>
                                            <w:bottom w:val="none" w:sz="0" w:space="0" w:color="auto"/>
                                            <w:right w:val="none" w:sz="0" w:space="0" w:color="auto"/>
                                          </w:divBdr>
                                        </w:div>
                                        <w:div w:id="1252083064">
                                          <w:marLeft w:val="0"/>
                                          <w:marRight w:val="0"/>
                                          <w:marTop w:val="0"/>
                                          <w:marBottom w:val="0"/>
                                          <w:divBdr>
                                            <w:top w:val="none" w:sz="0" w:space="0" w:color="auto"/>
                                            <w:left w:val="none" w:sz="0" w:space="0" w:color="auto"/>
                                            <w:bottom w:val="none" w:sz="0" w:space="0" w:color="auto"/>
                                            <w:right w:val="none" w:sz="0" w:space="0" w:color="auto"/>
                                          </w:divBdr>
                                        </w:div>
                                        <w:div w:id="520046126">
                                          <w:marLeft w:val="0"/>
                                          <w:marRight w:val="0"/>
                                          <w:marTop w:val="0"/>
                                          <w:marBottom w:val="0"/>
                                          <w:divBdr>
                                            <w:top w:val="none" w:sz="0" w:space="0" w:color="auto"/>
                                            <w:left w:val="none" w:sz="0" w:space="0" w:color="auto"/>
                                            <w:bottom w:val="none" w:sz="0" w:space="0" w:color="auto"/>
                                            <w:right w:val="none" w:sz="0" w:space="0" w:color="auto"/>
                                          </w:divBdr>
                                        </w:div>
                                        <w:div w:id="2124228567">
                                          <w:marLeft w:val="0"/>
                                          <w:marRight w:val="0"/>
                                          <w:marTop w:val="0"/>
                                          <w:marBottom w:val="0"/>
                                          <w:divBdr>
                                            <w:top w:val="none" w:sz="0" w:space="0" w:color="auto"/>
                                            <w:left w:val="none" w:sz="0" w:space="0" w:color="auto"/>
                                            <w:bottom w:val="none" w:sz="0" w:space="0" w:color="auto"/>
                                            <w:right w:val="none" w:sz="0" w:space="0" w:color="auto"/>
                                          </w:divBdr>
                                        </w:div>
                                        <w:div w:id="1907835568">
                                          <w:marLeft w:val="0"/>
                                          <w:marRight w:val="0"/>
                                          <w:marTop w:val="0"/>
                                          <w:marBottom w:val="0"/>
                                          <w:divBdr>
                                            <w:top w:val="none" w:sz="0" w:space="0" w:color="auto"/>
                                            <w:left w:val="none" w:sz="0" w:space="0" w:color="auto"/>
                                            <w:bottom w:val="none" w:sz="0" w:space="0" w:color="auto"/>
                                            <w:right w:val="none" w:sz="0" w:space="0" w:color="auto"/>
                                          </w:divBdr>
                                        </w:div>
                                        <w:div w:id="1163398845">
                                          <w:marLeft w:val="0"/>
                                          <w:marRight w:val="0"/>
                                          <w:marTop w:val="0"/>
                                          <w:marBottom w:val="0"/>
                                          <w:divBdr>
                                            <w:top w:val="none" w:sz="0" w:space="0" w:color="auto"/>
                                            <w:left w:val="none" w:sz="0" w:space="0" w:color="auto"/>
                                            <w:bottom w:val="none" w:sz="0" w:space="0" w:color="auto"/>
                                            <w:right w:val="none" w:sz="0" w:space="0" w:color="auto"/>
                                          </w:divBdr>
                                          <w:divsChild>
                                            <w:div w:id="28459939">
                                              <w:marLeft w:val="0"/>
                                              <w:marRight w:val="0"/>
                                              <w:marTop w:val="0"/>
                                              <w:marBottom w:val="0"/>
                                              <w:divBdr>
                                                <w:top w:val="none" w:sz="0" w:space="0" w:color="auto"/>
                                                <w:left w:val="none" w:sz="0" w:space="0" w:color="auto"/>
                                                <w:bottom w:val="none" w:sz="0" w:space="0" w:color="auto"/>
                                                <w:right w:val="none" w:sz="0" w:space="0" w:color="auto"/>
                                              </w:divBdr>
                                            </w:div>
                                            <w:div w:id="1314408488">
                                              <w:marLeft w:val="0"/>
                                              <w:marRight w:val="0"/>
                                              <w:marTop w:val="0"/>
                                              <w:marBottom w:val="0"/>
                                              <w:divBdr>
                                                <w:top w:val="none" w:sz="0" w:space="0" w:color="auto"/>
                                                <w:left w:val="none" w:sz="0" w:space="0" w:color="auto"/>
                                                <w:bottom w:val="none" w:sz="0" w:space="0" w:color="auto"/>
                                                <w:right w:val="none" w:sz="0" w:space="0" w:color="auto"/>
                                              </w:divBdr>
                                            </w:div>
                                            <w:div w:id="909510017">
                                              <w:marLeft w:val="0"/>
                                              <w:marRight w:val="0"/>
                                              <w:marTop w:val="0"/>
                                              <w:marBottom w:val="0"/>
                                              <w:divBdr>
                                                <w:top w:val="none" w:sz="0" w:space="0" w:color="auto"/>
                                                <w:left w:val="none" w:sz="0" w:space="0" w:color="auto"/>
                                                <w:bottom w:val="none" w:sz="0" w:space="0" w:color="auto"/>
                                                <w:right w:val="none" w:sz="0" w:space="0" w:color="auto"/>
                                              </w:divBdr>
                                            </w:div>
                                            <w:div w:id="595557299">
                                              <w:marLeft w:val="0"/>
                                              <w:marRight w:val="0"/>
                                              <w:marTop w:val="0"/>
                                              <w:marBottom w:val="0"/>
                                              <w:divBdr>
                                                <w:top w:val="none" w:sz="0" w:space="0" w:color="auto"/>
                                                <w:left w:val="none" w:sz="0" w:space="0" w:color="auto"/>
                                                <w:bottom w:val="none" w:sz="0" w:space="0" w:color="auto"/>
                                                <w:right w:val="none" w:sz="0" w:space="0" w:color="auto"/>
                                              </w:divBdr>
                                            </w:div>
                                            <w:div w:id="1099718487">
                                              <w:marLeft w:val="0"/>
                                              <w:marRight w:val="0"/>
                                              <w:marTop w:val="0"/>
                                              <w:marBottom w:val="0"/>
                                              <w:divBdr>
                                                <w:top w:val="none" w:sz="0" w:space="0" w:color="auto"/>
                                                <w:left w:val="none" w:sz="0" w:space="0" w:color="auto"/>
                                                <w:bottom w:val="none" w:sz="0" w:space="0" w:color="auto"/>
                                                <w:right w:val="none" w:sz="0" w:space="0" w:color="auto"/>
                                              </w:divBdr>
                                            </w:div>
                                            <w:div w:id="567032250">
                                              <w:marLeft w:val="0"/>
                                              <w:marRight w:val="0"/>
                                              <w:marTop w:val="0"/>
                                              <w:marBottom w:val="0"/>
                                              <w:divBdr>
                                                <w:top w:val="none" w:sz="0" w:space="0" w:color="auto"/>
                                                <w:left w:val="none" w:sz="0" w:space="0" w:color="auto"/>
                                                <w:bottom w:val="none" w:sz="0" w:space="0" w:color="auto"/>
                                                <w:right w:val="none" w:sz="0" w:space="0" w:color="auto"/>
                                              </w:divBdr>
                                            </w:div>
                                            <w:div w:id="496774713">
                                              <w:marLeft w:val="0"/>
                                              <w:marRight w:val="0"/>
                                              <w:marTop w:val="0"/>
                                              <w:marBottom w:val="0"/>
                                              <w:divBdr>
                                                <w:top w:val="none" w:sz="0" w:space="0" w:color="auto"/>
                                                <w:left w:val="none" w:sz="0" w:space="0" w:color="auto"/>
                                                <w:bottom w:val="none" w:sz="0" w:space="0" w:color="auto"/>
                                                <w:right w:val="none" w:sz="0" w:space="0" w:color="auto"/>
                                              </w:divBdr>
                                            </w:div>
                                            <w:div w:id="1336834924">
                                              <w:marLeft w:val="0"/>
                                              <w:marRight w:val="0"/>
                                              <w:marTop w:val="0"/>
                                              <w:marBottom w:val="0"/>
                                              <w:divBdr>
                                                <w:top w:val="none" w:sz="0" w:space="0" w:color="auto"/>
                                                <w:left w:val="none" w:sz="0" w:space="0" w:color="auto"/>
                                                <w:bottom w:val="none" w:sz="0" w:space="0" w:color="auto"/>
                                                <w:right w:val="none" w:sz="0" w:space="0" w:color="auto"/>
                                              </w:divBdr>
                                            </w:div>
                                            <w:div w:id="105120976">
                                              <w:marLeft w:val="0"/>
                                              <w:marRight w:val="0"/>
                                              <w:marTop w:val="0"/>
                                              <w:marBottom w:val="0"/>
                                              <w:divBdr>
                                                <w:top w:val="none" w:sz="0" w:space="0" w:color="auto"/>
                                                <w:left w:val="none" w:sz="0" w:space="0" w:color="auto"/>
                                                <w:bottom w:val="none" w:sz="0" w:space="0" w:color="auto"/>
                                                <w:right w:val="none" w:sz="0" w:space="0" w:color="auto"/>
                                              </w:divBdr>
                                            </w:div>
                                            <w:div w:id="666640181">
                                              <w:marLeft w:val="0"/>
                                              <w:marRight w:val="0"/>
                                              <w:marTop w:val="0"/>
                                              <w:marBottom w:val="0"/>
                                              <w:divBdr>
                                                <w:top w:val="none" w:sz="0" w:space="0" w:color="auto"/>
                                                <w:left w:val="none" w:sz="0" w:space="0" w:color="auto"/>
                                                <w:bottom w:val="none" w:sz="0" w:space="0" w:color="auto"/>
                                                <w:right w:val="none" w:sz="0" w:space="0" w:color="auto"/>
                                              </w:divBdr>
                                            </w:div>
                                            <w:div w:id="1301497357">
                                              <w:marLeft w:val="0"/>
                                              <w:marRight w:val="0"/>
                                              <w:marTop w:val="0"/>
                                              <w:marBottom w:val="0"/>
                                              <w:divBdr>
                                                <w:top w:val="none" w:sz="0" w:space="0" w:color="auto"/>
                                                <w:left w:val="none" w:sz="0" w:space="0" w:color="auto"/>
                                                <w:bottom w:val="none" w:sz="0" w:space="0" w:color="auto"/>
                                                <w:right w:val="none" w:sz="0" w:space="0" w:color="auto"/>
                                              </w:divBdr>
                                            </w:div>
                                            <w:div w:id="1875270191">
                                              <w:marLeft w:val="0"/>
                                              <w:marRight w:val="0"/>
                                              <w:marTop w:val="0"/>
                                              <w:marBottom w:val="0"/>
                                              <w:divBdr>
                                                <w:top w:val="none" w:sz="0" w:space="0" w:color="auto"/>
                                                <w:left w:val="none" w:sz="0" w:space="0" w:color="auto"/>
                                                <w:bottom w:val="none" w:sz="0" w:space="0" w:color="auto"/>
                                                <w:right w:val="none" w:sz="0" w:space="0" w:color="auto"/>
                                              </w:divBdr>
                                            </w:div>
                                            <w:div w:id="1547255948">
                                              <w:marLeft w:val="0"/>
                                              <w:marRight w:val="0"/>
                                              <w:marTop w:val="0"/>
                                              <w:marBottom w:val="0"/>
                                              <w:divBdr>
                                                <w:top w:val="none" w:sz="0" w:space="0" w:color="auto"/>
                                                <w:left w:val="none" w:sz="0" w:space="0" w:color="auto"/>
                                                <w:bottom w:val="none" w:sz="0" w:space="0" w:color="auto"/>
                                                <w:right w:val="none" w:sz="0" w:space="0" w:color="auto"/>
                                              </w:divBdr>
                                            </w:div>
                                            <w:div w:id="1240948573">
                                              <w:marLeft w:val="0"/>
                                              <w:marRight w:val="0"/>
                                              <w:marTop w:val="0"/>
                                              <w:marBottom w:val="0"/>
                                              <w:divBdr>
                                                <w:top w:val="none" w:sz="0" w:space="0" w:color="auto"/>
                                                <w:left w:val="none" w:sz="0" w:space="0" w:color="auto"/>
                                                <w:bottom w:val="none" w:sz="0" w:space="0" w:color="auto"/>
                                                <w:right w:val="none" w:sz="0" w:space="0" w:color="auto"/>
                                              </w:divBdr>
                                            </w:div>
                                            <w:div w:id="570509916">
                                              <w:marLeft w:val="0"/>
                                              <w:marRight w:val="0"/>
                                              <w:marTop w:val="0"/>
                                              <w:marBottom w:val="0"/>
                                              <w:divBdr>
                                                <w:top w:val="none" w:sz="0" w:space="0" w:color="auto"/>
                                                <w:left w:val="none" w:sz="0" w:space="0" w:color="auto"/>
                                                <w:bottom w:val="none" w:sz="0" w:space="0" w:color="auto"/>
                                                <w:right w:val="none" w:sz="0" w:space="0" w:color="auto"/>
                                              </w:divBdr>
                                            </w:div>
                                            <w:div w:id="1463494960">
                                              <w:marLeft w:val="0"/>
                                              <w:marRight w:val="0"/>
                                              <w:marTop w:val="0"/>
                                              <w:marBottom w:val="0"/>
                                              <w:divBdr>
                                                <w:top w:val="none" w:sz="0" w:space="0" w:color="auto"/>
                                                <w:left w:val="none" w:sz="0" w:space="0" w:color="auto"/>
                                                <w:bottom w:val="none" w:sz="0" w:space="0" w:color="auto"/>
                                                <w:right w:val="none" w:sz="0" w:space="0" w:color="auto"/>
                                              </w:divBdr>
                                            </w:div>
                                            <w:div w:id="645814697">
                                              <w:marLeft w:val="0"/>
                                              <w:marRight w:val="0"/>
                                              <w:marTop w:val="0"/>
                                              <w:marBottom w:val="0"/>
                                              <w:divBdr>
                                                <w:top w:val="none" w:sz="0" w:space="0" w:color="auto"/>
                                                <w:left w:val="none" w:sz="0" w:space="0" w:color="auto"/>
                                                <w:bottom w:val="none" w:sz="0" w:space="0" w:color="auto"/>
                                                <w:right w:val="none" w:sz="0" w:space="0" w:color="auto"/>
                                              </w:divBdr>
                                              <w:divsChild>
                                                <w:div w:id="731540104">
                                                  <w:marLeft w:val="0"/>
                                                  <w:marRight w:val="0"/>
                                                  <w:marTop w:val="0"/>
                                                  <w:marBottom w:val="0"/>
                                                  <w:divBdr>
                                                    <w:top w:val="none" w:sz="0" w:space="0" w:color="auto"/>
                                                    <w:left w:val="none" w:sz="0" w:space="0" w:color="auto"/>
                                                    <w:bottom w:val="none" w:sz="0" w:space="0" w:color="auto"/>
                                                    <w:right w:val="none" w:sz="0" w:space="0" w:color="auto"/>
                                                  </w:divBdr>
                                                </w:div>
                                                <w:div w:id="73206619">
                                                  <w:marLeft w:val="0"/>
                                                  <w:marRight w:val="0"/>
                                                  <w:marTop w:val="0"/>
                                                  <w:marBottom w:val="0"/>
                                                  <w:divBdr>
                                                    <w:top w:val="none" w:sz="0" w:space="0" w:color="auto"/>
                                                    <w:left w:val="none" w:sz="0" w:space="0" w:color="auto"/>
                                                    <w:bottom w:val="none" w:sz="0" w:space="0" w:color="auto"/>
                                                    <w:right w:val="none" w:sz="0" w:space="0" w:color="auto"/>
                                                  </w:divBdr>
                                                </w:div>
                                                <w:div w:id="925267338">
                                                  <w:marLeft w:val="0"/>
                                                  <w:marRight w:val="0"/>
                                                  <w:marTop w:val="0"/>
                                                  <w:marBottom w:val="0"/>
                                                  <w:divBdr>
                                                    <w:top w:val="none" w:sz="0" w:space="0" w:color="auto"/>
                                                    <w:left w:val="none" w:sz="0" w:space="0" w:color="auto"/>
                                                    <w:bottom w:val="none" w:sz="0" w:space="0" w:color="auto"/>
                                                    <w:right w:val="none" w:sz="0" w:space="0" w:color="auto"/>
                                                  </w:divBdr>
                                                </w:div>
                                                <w:div w:id="1679841683">
                                                  <w:marLeft w:val="0"/>
                                                  <w:marRight w:val="0"/>
                                                  <w:marTop w:val="0"/>
                                                  <w:marBottom w:val="0"/>
                                                  <w:divBdr>
                                                    <w:top w:val="none" w:sz="0" w:space="0" w:color="auto"/>
                                                    <w:left w:val="none" w:sz="0" w:space="0" w:color="auto"/>
                                                    <w:bottom w:val="none" w:sz="0" w:space="0" w:color="auto"/>
                                                    <w:right w:val="none" w:sz="0" w:space="0" w:color="auto"/>
                                                  </w:divBdr>
                                                </w:div>
                                                <w:div w:id="1932009766">
                                                  <w:marLeft w:val="0"/>
                                                  <w:marRight w:val="0"/>
                                                  <w:marTop w:val="0"/>
                                                  <w:marBottom w:val="0"/>
                                                  <w:divBdr>
                                                    <w:top w:val="none" w:sz="0" w:space="0" w:color="auto"/>
                                                    <w:left w:val="none" w:sz="0" w:space="0" w:color="auto"/>
                                                    <w:bottom w:val="none" w:sz="0" w:space="0" w:color="auto"/>
                                                    <w:right w:val="none" w:sz="0" w:space="0" w:color="auto"/>
                                                  </w:divBdr>
                                                </w:div>
                                                <w:div w:id="8708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2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505</Words>
  <Characters>2880</Characters>
  <Application>Microsoft Office Word</Application>
  <DocSecurity>0</DocSecurity>
  <Lines>24</Lines>
  <Paragraphs>6</Paragraphs>
  <ScaleCrop>false</ScaleCrop>
  <Company>F. Hoffmann-La Roche, Ltd.</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Yaochen {DODA~SUZHOU}</dc:creator>
  <cp:keywords/>
  <dc:description/>
  <cp:lastModifiedBy>Su, Yaochen {DODA~SUZHOU}</cp:lastModifiedBy>
  <cp:revision>1</cp:revision>
  <dcterms:created xsi:type="dcterms:W3CDTF">2024-02-20T01:56:00Z</dcterms:created>
  <dcterms:modified xsi:type="dcterms:W3CDTF">2024-02-20T01:57:00Z</dcterms:modified>
</cp:coreProperties>
</file>