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900E3" w:rsidRPr="00173607" w:rsidRDefault="007900E3" w:rsidP="00173607">
      <w:pPr>
        <w:spacing w:line="360" w:lineRule="auto"/>
        <w:jc w:val="left"/>
        <w:rPr>
          <w:rFonts w:ascii="宋体" w:hAnsi="宋体" w:cs="仿宋_GB2312"/>
          <w:bCs/>
          <w:color w:val="000000"/>
          <w:sz w:val="24"/>
        </w:rPr>
      </w:pPr>
      <w:r w:rsidRPr="00173607">
        <w:rPr>
          <w:rFonts w:ascii="宋体" w:hAnsi="宋体" w:cs="仿宋_GB2312" w:hint="eastAsia"/>
          <w:bCs/>
          <w:color w:val="000000"/>
          <w:sz w:val="24"/>
        </w:rPr>
        <w:t>附件</w:t>
      </w:r>
    </w:p>
    <w:p w:rsidR="007900E3" w:rsidRPr="00173607" w:rsidRDefault="007900E3" w:rsidP="00173607">
      <w:pPr>
        <w:spacing w:line="360" w:lineRule="auto"/>
        <w:jc w:val="left"/>
        <w:rPr>
          <w:rFonts w:ascii="宋体" w:hAnsi="宋体" w:cs="仿宋_GB2312"/>
          <w:bCs/>
          <w:color w:val="000000"/>
          <w:sz w:val="24"/>
        </w:rPr>
      </w:pPr>
    </w:p>
    <w:p w:rsidR="007900E3" w:rsidRPr="00173607" w:rsidRDefault="007900E3" w:rsidP="00173607">
      <w:pPr>
        <w:spacing w:line="360" w:lineRule="auto"/>
        <w:jc w:val="center"/>
        <w:rPr>
          <w:rFonts w:ascii="宋体" w:hAnsi="宋体" w:cs="仿宋_GB2312"/>
          <w:bCs/>
          <w:color w:val="000000"/>
          <w:sz w:val="24"/>
        </w:rPr>
      </w:pPr>
      <w:r w:rsidRPr="00173607">
        <w:rPr>
          <w:rFonts w:ascii="宋体" w:hAnsi="宋体" w:cs="仿宋_GB2312" w:hint="eastAsia"/>
          <w:bCs/>
          <w:color w:val="000000"/>
          <w:sz w:val="24"/>
        </w:rPr>
        <w:t>医疗器械生产质量管理规范附录</w:t>
      </w:r>
    </w:p>
    <w:p w:rsidR="007900E3" w:rsidRPr="00173607" w:rsidRDefault="007900E3" w:rsidP="00173607">
      <w:pPr>
        <w:spacing w:line="360" w:lineRule="auto"/>
        <w:jc w:val="center"/>
        <w:rPr>
          <w:rFonts w:ascii="宋体" w:hAnsi="宋体" w:cs="仿宋_GB2312"/>
          <w:bCs/>
          <w:color w:val="000000"/>
          <w:sz w:val="24"/>
        </w:rPr>
      </w:pPr>
      <w:r w:rsidRPr="00173607">
        <w:rPr>
          <w:rFonts w:ascii="宋体" w:hAnsi="宋体" w:cs="仿宋_GB2312" w:hint="eastAsia"/>
          <w:bCs/>
          <w:color w:val="000000"/>
          <w:sz w:val="24"/>
        </w:rPr>
        <w:t>体外诊断试剂</w:t>
      </w:r>
    </w:p>
    <w:p w:rsidR="007900E3" w:rsidRPr="00173607" w:rsidRDefault="007900E3" w:rsidP="00173607">
      <w:pPr>
        <w:spacing w:line="360" w:lineRule="auto"/>
        <w:jc w:val="center"/>
        <w:rPr>
          <w:rFonts w:ascii="宋体" w:hAnsi="宋体"/>
          <w:color w:val="000000"/>
          <w:sz w:val="24"/>
        </w:rPr>
      </w:pPr>
    </w:p>
    <w:p w:rsidR="007900E3" w:rsidRPr="00173607" w:rsidRDefault="007900E3" w:rsidP="00173607">
      <w:pPr>
        <w:spacing w:line="360" w:lineRule="auto"/>
        <w:jc w:val="center"/>
        <w:rPr>
          <w:rFonts w:ascii="宋体" w:hAnsi="宋体"/>
          <w:bCs/>
          <w:color w:val="000000"/>
          <w:sz w:val="24"/>
        </w:rPr>
      </w:pPr>
      <w:r w:rsidRPr="00173607">
        <w:rPr>
          <w:rFonts w:ascii="宋体" w:hAnsi="宋体" w:hint="eastAsia"/>
          <w:bCs/>
          <w:color w:val="000000"/>
          <w:sz w:val="24"/>
        </w:rPr>
        <w:t>第一部分  范围和原则</w:t>
      </w:r>
    </w:p>
    <w:p w:rsidR="007900E3" w:rsidRPr="00173607" w:rsidRDefault="007900E3" w:rsidP="00173607">
      <w:pPr>
        <w:pStyle w:val="a7"/>
        <w:spacing w:line="360" w:lineRule="auto"/>
        <w:ind w:firstLine="480"/>
        <w:rPr>
          <w:rFonts w:ascii="宋体" w:hAnsi="宋体"/>
          <w:color w:val="000000"/>
          <w:sz w:val="24"/>
          <w:szCs w:val="24"/>
        </w:rPr>
      </w:pPr>
      <w:r w:rsidRPr="00173607">
        <w:rPr>
          <w:rFonts w:ascii="宋体" w:hAnsi="宋体"/>
          <w:color w:val="000000"/>
          <w:sz w:val="24"/>
          <w:szCs w:val="24"/>
        </w:rPr>
        <w:t>1.1  本附录适用于按照医疗器械管理的体外诊断试剂。</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1.2  本附录是对体外诊断试剂生产质量管理规范的特殊要求。</w:t>
      </w:r>
    </w:p>
    <w:p w:rsidR="007900E3" w:rsidRPr="00173607" w:rsidRDefault="007900E3" w:rsidP="00173607">
      <w:pPr>
        <w:spacing w:line="360" w:lineRule="auto"/>
        <w:ind w:firstLineChars="200" w:firstLine="480"/>
        <w:rPr>
          <w:rFonts w:ascii="宋体" w:hAnsi="宋体"/>
          <w:color w:val="000000"/>
          <w:sz w:val="24"/>
        </w:rPr>
      </w:pPr>
    </w:p>
    <w:p w:rsidR="007900E3" w:rsidRPr="00173607" w:rsidRDefault="007900E3" w:rsidP="00173607">
      <w:pPr>
        <w:spacing w:line="360" w:lineRule="auto"/>
        <w:jc w:val="center"/>
        <w:rPr>
          <w:rFonts w:ascii="宋体" w:hAnsi="宋体"/>
          <w:bCs/>
          <w:color w:val="000000"/>
          <w:sz w:val="24"/>
        </w:rPr>
      </w:pPr>
      <w:r w:rsidRPr="00173607">
        <w:rPr>
          <w:rFonts w:ascii="宋体" w:hAnsi="宋体"/>
          <w:bCs/>
          <w:color w:val="000000"/>
          <w:sz w:val="24"/>
        </w:rPr>
        <w:t>第二部分  特殊要求</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  人员</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2.1.1  体外诊断试剂生产、技术和质量管理人员应当具有医学、检验学、生物学、免疫学或药学等与所生产产品相关的专业知识，并具有相应的实践经验，以确保具备在生产、质量管理中履行职责的能力。</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2.1.2  凡在洁净室（区）工作的人员应当定期进行卫生和微生物学基础知识、洁净作业等方面培训。临时进入洁净室（区）的人员，应当对其进行指导和监督。</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2.1.3  从事体外诊断试剂生产的全体人员，包括清洁、维修等人员均应当根据其产品和所从事的生产操作进行专业和安全防护培训。</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2.1.4  应当建立对人员的清洁要求，制定洁净室（区）工作人员卫生守则。人员进入洁净室（区）应当按照程序进行净化，并穿戴工作帽、口罩、洁净工作服、工作鞋。裸手接触产品的操作人员每隔一定时间应当对手再次进行消毒。裸手消毒剂的种类应当定期更换。</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2.1.5  应当制定人员健康要求，建立人员健康档案。直接接触物料和产品的操作人员每年至少体检一次。患有传染性和感染性疾病的人员不得从事直接接触产品的工作。</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2.1.6  应当明确人员服装要求，制定洁净和无菌工作服的管理规定。工作服及其质量应当与生产操作的要求及操作区的洁净度级别相适应，其式样和穿着方式应当能够满足保护产品和人员的要求。洁净工作服和无菌工作服不得脱落纤维和颗粒性物</w:t>
      </w:r>
      <w:r w:rsidRPr="00173607">
        <w:rPr>
          <w:rFonts w:ascii="宋体" w:hAnsi="宋体"/>
          <w:color w:val="000000"/>
          <w:sz w:val="24"/>
        </w:rPr>
        <w:lastRenderedPageBreak/>
        <w:t>质，无菌工作服应当能够包盖全部头发、胡须及脚部，并能阻留人体脱落物。</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  厂房与设施</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2.2.1  应当有整洁的生产环境。厂区的地面、路面周围环境及运输等不应对产品的生产造成污染。行政区、生活区和辅助区的总体布局合理，不得对生产区有不良影响。厂区应当远离有污染的空气和水等污染源的区域。</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2.2.2  生产厂房应当设置防尘、防止昆虫和其他动物进入的设施。洁净室（区）的门、窗及安全门应当密闭，洁净室（区）的门应当向洁净度高的方向开启。</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2.2.3  应当根据体外诊断试剂的生产过程控制，确定在相应级别的洁净室（区）内进行生产的过程，避免生产中的污染。空气洁净级别不同的洁净室（区）之间的静压差应当大于5帕，洁净室（区）与室外大气的静压差应大于10帕，并应当有指示压差的装置。相同级别洁净室间的压差梯度应当合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2.2.4  酶联免疫吸附试验试剂、免疫荧光试剂、免疫发光试剂、聚合酶链反应（PCR）试剂、金标试剂、干化学法试剂、细胞培养基、校准品与质控品、酶类、抗原、抗体和其他活性类组分的配制及分装等产品的配液、包被、分装、点膜、干燥、切割、贴膜以及内包装等，生产区域应当不低于100,000级洁净度级别。</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2.2.5  阴性或阳性血清、质粒或血液制品等的处理操作，生产区域应当不低于10，000级洁净度级别，并应当与相邻区域保持相对负压。</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2.2.6  无菌物料等分装处理操作，操作区域应当符合局部100级洁净度级别。</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2.2.7  普通类化学试剂的生产应当在清洁环境中进行。</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2.2.8  洁净室（区）空气洁净度级别应当符合下表规定:</w:t>
      </w:r>
    </w:p>
    <w:p w:rsidR="007900E3" w:rsidRPr="00173607" w:rsidRDefault="007900E3" w:rsidP="00173607">
      <w:pPr>
        <w:spacing w:line="360" w:lineRule="auto"/>
        <w:ind w:firstLine="585"/>
        <w:jc w:val="center"/>
        <w:rPr>
          <w:rFonts w:ascii="宋体" w:hAnsi="宋体"/>
          <w:color w:val="000000"/>
          <w:sz w:val="24"/>
        </w:rPr>
      </w:pPr>
      <w:r w:rsidRPr="00173607">
        <w:rPr>
          <w:rFonts w:ascii="宋体" w:hAnsi="宋体" w:cs="仿宋_GB2312" w:hint="eastAsia"/>
          <w:color w:val="000000"/>
          <w:sz w:val="24"/>
        </w:rPr>
        <w:t>表 洁净室（区）空气洁净度级别</w:t>
      </w:r>
    </w:p>
    <w:tbl>
      <w:tblPr>
        <w:tblW w:w="7512" w:type="dxa"/>
        <w:jc w:val="center"/>
        <w:tblCellMar>
          <w:left w:w="0" w:type="dxa"/>
          <w:right w:w="0" w:type="dxa"/>
        </w:tblCellMar>
        <w:tblLook w:val="00A0" w:firstRow="1" w:lastRow="0" w:firstColumn="1" w:lastColumn="0" w:noHBand="0" w:noVBand="0"/>
      </w:tblPr>
      <w:tblGrid>
        <w:gridCol w:w="1506"/>
        <w:gridCol w:w="1501"/>
        <w:gridCol w:w="1502"/>
        <w:gridCol w:w="1501"/>
        <w:gridCol w:w="1502"/>
      </w:tblGrid>
      <w:tr w:rsidR="007900E3" w:rsidRPr="00173607" w:rsidTr="0075127E">
        <w:trPr>
          <w:trHeight w:val="340"/>
          <w:jc w:val="center"/>
        </w:trPr>
        <w:tc>
          <w:tcPr>
            <w:tcW w:w="150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洁净度级</w:t>
            </w:r>
            <w:r w:rsidRPr="00173607">
              <w:rPr>
                <w:rFonts w:ascii="宋体" w:hAnsi="宋体" w:cs="宋体"/>
                <w:color w:val="000000"/>
                <w:kern w:val="0"/>
                <w:sz w:val="24"/>
              </w:rPr>
              <w:t> </w:t>
            </w:r>
            <w:r w:rsidRPr="00173607">
              <w:rPr>
                <w:rFonts w:ascii="宋体" w:hAnsi="宋体" w:cs="宋体" w:hint="eastAsia"/>
                <w:color w:val="000000"/>
                <w:kern w:val="0"/>
                <w:sz w:val="24"/>
              </w:rPr>
              <w:t>别</w:t>
            </w:r>
          </w:p>
        </w:tc>
        <w:tc>
          <w:tcPr>
            <w:tcW w:w="3002"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尘粒最大允许数／</w:t>
            </w:r>
            <w:r w:rsidRPr="00173607">
              <w:rPr>
                <w:rFonts w:ascii="宋体" w:hAnsi="宋体" w:cs="宋体"/>
                <w:color w:val="000000"/>
                <w:kern w:val="0"/>
                <w:sz w:val="24"/>
              </w:rPr>
              <w:t>m</w:t>
            </w:r>
            <w:r w:rsidRPr="00173607">
              <w:rPr>
                <w:rFonts w:ascii="宋体" w:hAnsi="宋体" w:cs="宋体"/>
                <w:color w:val="000000"/>
                <w:kern w:val="0"/>
                <w:sz w:val="24"/>
                <w:vertAlign w:val="superscript"/>
              </w:rPr>
              <w:t>3</w:t>
            </w:r>
          </w:p>
        </w:tc>
        <w:tc>
          <w:tcPr>
            <w:tcW w:w="300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微生物最大允许数</w:t>
            </w:r>
          </w:p>
        </w:tc>
      </w:tr>
      <w:tr w:rsidR="007900E3" w:rsidRPr="00173607" w:rsidTr="0075127E">
        <w:trPr>
          <w:trHeight w:val="680"/>
          <w:jc w:val="center"/>
        </w:trPr>
        <w:tc>
          <w:tcPr>
            <w:tcW w:w="1507" w:type="dxa"/>
            <w:vMerge/>
            <w:tcBorders>
              <w:top w:val="single" w:sz="8" w:space="0" w:color="auto"/>
              <w:left w:val="single" w:sz="8" w:space="0" w:color="auto"/>
              <w:bottom w:val="single" w:sz="8" w:space="0" w:color="auto"/>
              <w:right w:val="single" w:sz="8" w:space="0" w:color="auto"/>
            </w:tcBorders>
            <w:vAlign w:val="center"/>
          </w:tcPr>
          <w:p w:rsidR="007900E3" w:rsidRPr="00173607" w:rsidRDefault="007900E3" w:rsidP="00173607">
            <w:pPr>
              <w:widowControl/>
              <w:spacing w:line="360" w:lineRule="auto"/>
              <w:rPr>
                <w:rFonts w:ascii="宋体" w:hAnsi="宋体" w:cs="??"/>
                <w:color w:val="000000"/>
                <w:kern w:val="0"/>
                <w:sz w:val="24"/>
              </w:rPr>
            </w:pP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w:t>
            </w:r>
            <w:r w:rsidRPr="00173607">
              <w:rPr>
                <w:rFonts w:ascii="宋体" w:hAnsi="宋体" w:cs="宋体"/>
                <w:color w:val="000000"/>
                <w:kern w:val="0"/>
                <w:sz w:val="24"/>
              </w:rPr>
              <w:t>5</w:t>
            </w:r>
            <w:r w:rsidRPr="00173607">
              <w:rPr>
                <w:rFonts w:ascii="宋体" w:hAnsi="宋体" w:cs="宋体" w:hint="eastAsia"/>
                <w:color w:val="000000"/>
                <w:kern w:val="0"/>
                <w:sz w:val="24"/>
              </w:rPr>
              <w:t>μ</w:t>
            </w:r>
            <w:r w:rsidRPr="00173607">
              <w:rPr>
                <w:rFonts w:ascii="宋体" w:hAnsi="宋体" w:cs="宋体"/>
                <w:color w:val="000000"/>
                <w:kern w:val="0"/>
                <w:sz w:val="24"/>
              </w:rPr>
              <w:t>m</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w:t>
            </w:r>
            <w:r w:rsidRPr="00173607">
              <w:rPr>
                <w:rFonts w:ascii="宋体" w:hAnsi="宋体" w:cs="宋体"/>
                <w:color w:val="000000"/>
                <w:kern w:val="0"/>
                <w:sz w:val="24"/>
              </w:rPr>
              <w:t>5μm</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浮游菌／</w:t>
            </w:r>
            <w:r w:rsidRPr="00173607">
              <w:rPr>
                <w:rFonts w:ascii="宋体" w:hAnsi="宋体" w:cs="宋体"/>
                <w:color w:val="000000"/>
                <w:kern w:val="0"/>
                <w:sz w:val="24"/>
              </w:rPr>
              <w:t>m</w:t>
            </w:r>
            <w:r w:rsidRPr="00173607">
              <w:rPr>
                <w:rFonts w:ascii="宋体" w:hAnsi="宋体" w:cs="宋体"/>
                <w:color w:val="000000"/>
                <w:kern w:val="0"/>
                <w:sz w:val="24"/>
                <w:vertAlign w:val="superscript"/>
              </w:rPr>
              <w:t>3</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hint="eastAsia"/>
                <w:color w:val="000000"/>
                <w:kern w:val="0"/>
                <w:sz w:val="24"/>
              </w:rPr>
              <w:t>沉降菌／皿</w:t>
            </w:r>
          </w:p>
        </w:tc>
      </w:tr>
      <w:tr w:rsidR="007900E3" w:rsidRPr="00173607" w:rsidTr="0075127E">
        <w:trPr>
          <w:trHeight w:val="340"/>
          <w:jc w:val="center"/>
        </w:trPr>
        <w:tc>
          <w:tcPr>
            <w:tcW w:w="1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100级</w:t>
            </w:r>
          </w:p>
        </w:tc>
        <w:tc>
          <w:tcPr>
            <w:tcW w:w="1497"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3,500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5</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l</w:t>
            </w:r>
          </w:p>
        </w:tc>
      </w:tr>
      <w:tr w:rsidR="007900E3" w:rsidRPr="00173607" w:rsidTr="0075127E">
        <w:trPr>
          <w:trHeight w:val="340"/>
          <w:jc w:val="center"/>
        </w:trPr>
        <w:tc>
          <w:tcPr>
            <w:tcW w:w="1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10,000级</w:t>
            </w:r>
          </w:p>
        </w:tc>
        <w:tc>
          <w:tcPr>
            <w:tcW w:w="1497"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350,0O0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2,000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100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3</w:t>
            </w:r>
          </w:p>
        </w:tc>
      </w:tr>
      <w:tr w:rsidR="007900E3" w:rsidRPr="00173607" w:rsidTr="0075127E">
        <w:trPr>
          <w:trHeight w:val="340"/>
          <w:jc w:val="center"/>
        </w:trPr>
        <w:tc>
          <w:tcPr>
            <w:tcW w:w="1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1OO,000级</w:t>
            </w:r>
          </w:p>
        </w:tc>
        <w:tc>
          <w:tcPr>
            <w:tcW w:w="1497"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3,500,000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20,000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500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7900E3" w:rsidRPr="00173607" w:rsidRDefault="007900E3" w:rsidP="00173607">
            <w:pPr>
              <w:widowControl/>
              <w:spacing w:before="100" w:beforeAutospacing="1" w:after="100" w:afterAutospacing="1" w:line="360" w:lineRule="auto"/>
              <w:rPr>
                <w:rFonts w:ascii="宋体" w:hAnsi="宋体" w:cs="??"/>
                <w:color w:val="000000"/>
                <w:kern w:val="0"/>
                <w:sz w:val="24"/>
              </w:rPr>
            </w:pPr>
            <w:r w:rsidRPr="00173607">
              <w:rPr>
                <w:rFonts w:ascii="宋体" w:hAnsi="宋体" w:cs="宋体"/>
                <w:color w:val="000000"/>
                <w:kern w:val="0"/>
                <w:sz w:val="24"/>
              </w:rPr>
              <w:t>10</w:t>
            </w:r>
          </w:p>
        </w:tc>
      </w:tr>
    </w:tbl>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2.2.9  洁净室（区）应当按照体外诊断试剂的生产工艺流程及所要求的空气洁净度级别进行合理布局，人流、物流走向应当合理。同一洁净室（区）内或相邻洁净</w:t>
      </w:r>
      <w:r w:rsidRPr="00173607">
        <w:rPr>
          <w:rFonts w:ascii="宋体" w:hAnsi="宋体"/>
          <w:color w:val="000000"/>
          <w:sz w:val="24"/>
        </w:rPr>
        <w:lastRenderedPageBreak/>
        <w:t>室（区）间的生产操作不得互相交叉污染。</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2.2.10  进入洁净室（区）的管道、进回风口布局应当合理，水、电、气输送线路与墙体接口处应当可靠密封，照明灯具不得悬吊。</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2.2.11  洁净室（区）的温度和相对湿度应当与产品生产工艺要求相适应。无特殊要求时，温度应当控制在18～28</w:t>
      </w:r>
      <w:r w:rsidRPr="00173607">
        <w:rPr>
          <w:rFonts w:ascii="宋体" w:hAnsi="宋体" w:cs="宋体" w:hint="eastAsia"/>
          <w:color w:val="000000"/>
          <w:sz w:val="24"/>
        </w:rPr>
        <w:t>℃</w:t>
      </w:r>
      <w:r w:rsidRPr="00173607">
        <w:rPr>
          <w:rFonts w:ascii="宋体" w:hAnsi="宋体"/>
          <w:color w:val="000000"/>
          <w:sz w:val="24"/>
        </w:rPr>
        <w:t>，相对湿度控制在45%～65%。</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2.2.12  洁净室（区）和非洁净室（区）之间应有缓冲设施。</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2.2.13  洁净室（区）的内表面（墙面、地面、天棚、操作台等）应当平整光滑、无裂缝、接口严密、无颗粒物脱落，避免积尘，并便于清洁处理和消毒。</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2.2.14  洁净室（区）的空气如循环使用应当采取有效措施避免污染和交叉污染。</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2.2.15  洁净室（区）内的水池、地漏应安装防止倒灌的装置，避免对环境和物料造成污染。</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100级的洁净室（区）内不得设置地漏。</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2.2.16  产尘操作间应当保持相对负压或采取有效措施，防止粉尘扩散，避免交叉污染。</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2.2.17  对具有污染性、传染性和高生物活性的物料应当在受控条件下进行处理，避免造成传染、污染或泄漏等。</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2.2.18  生产激素类、操作有致病性病原体或芽胞菌制品的，应当使用单独的空气净化系统，与相邻区域保持负压，排出的空气不能循环使用。</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2.2.19  进行危险度二级及以上的病原体操作应当配备生物安全柜，空气应当进行过滤处理后方可排出。应当对过滤器的性能进行定期检查以保证其有效性。使用病原体类检测试剂的阳性血清应当有相应的防护措施。</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2.2.20  对于特殊的高致病性病原体的采集、制备，应当按照有关部门颁布的行业标准，如人间传染病微生物名录、微生物和生物医学实验室生物安全通用准则、实验室生物安全通用要求等相关规定，配备相应的生物安全设施。</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2.2.21  生产聚合酶链反应（PCR）试剂的，其生产和检验应当在独立的建筑物或空间内进行，保证空气不直接联通，防止扩增时形成的气溶胶造成交叉污染。其生产和质检的器具不得混用，用后应严格清洗和消毒。</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2.2.22  洁净室（区）内的人数应当与洁净室（区）面积相适应。</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2.2.23  对生产环境没有空气净化要求的体外诊断试剂，应当在清洁环境内进行</w:t>
      </w:r>
      <w:r w:rsidRPr="00173607">
        <w:rPr>
          <w:rFonts w:ascii="宋体" w:hAnsi="宋体"/>
          <w:color w:val="000000"/>
          <w:sz w:val="24"/>
        </w:rPr>
        <w:lastRenderedPageBreak/>
        <w:t>生产。</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清洁条件的基本要求：要有防尘、通风、防止昆虫或其他动物以及异物混入等措施；人流、物流分开，人员进入生产车间前应当有换鞋、更衣、佩戴口罩和帽子、洗手、手消毒等清洁措施；生产场地的地面应当便于清洁，墙、顶部应平整、光滑，无颗粒物脱落；操作台应当光滑、平整、无缝隙、耐腐蚀，便于清洗、消毒；应当对生产区域进行定期清洁、清洗和消毒；应当根据生产要求对生产车间的温湿度进行控制。</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2.2.24  易燃、易爆、有毒、有害、具有污染性或传染性、具有生物活性或来源于生物体的物料的管理应当符合国家相关规定。所涉及的物料应当列出清单，专区存放、专人保管和发放，并制定相应的防护规程。</w:t>
      </w:r>
    </w:p>
    <w:p w:rsidR="007900E3" w:rsidRPr="00173607" w:rsidRDefault="007900E3" w:rsidP="00173607">
      <w:pPr>
        <w:tabs>
          <w:tab w:val="left" w:pos="1620"/>
        </w:tabs>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2.2.25  动物室应当在隔离良好的建筑体内，与生产、质检区分开，不得对生产造成污染。</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  设备</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2.3.1  洁净室（区）空气净化系统应当经过确认并保持连续运行，维持相应的洁净度级别，并在一定周期后进行再确认。</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若停机后再次开启空气净化系统，应当进行必要的测试或验证，以确认仍能达到规定的洁净度级别要求。</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2.3.2  应当确定所需要的工艺用水。当生产过程中使用工艺用水时，应当配备相应的制水设备，并有防止污染的措施，用量较大时应当通过管道输送至洁净室（区）的用水点。工艺用水应当满足产品质量的要求。</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2.3.3  应当制定工艺用水的管理文件，工艺用水的储罐和输送管道应当满足所生产的产品对于水质的要求，并定期清洗、消毒。</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2.3.4  配料罐容器与设备连接的主要固定管道应当标明内存的物料名称、流向，定期清洗和维护，并标明设备运行状态。</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2.3.5  与物料或产品直接接触的设备、容器具及管道表面应当光洁、平整、无颗粒物质脱落、无毒、耐腐蚀，不与物料或产品发生化学反应和粘连，易于清洁处理和消毒或灭菌。</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2.3.6  需要冷藏、冷冻的原料、半成品、成品，应当配备相应的冷藏、冷冻储存设备，并按规定监测设备运行状况、记录储存温度。</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冷藏、冷冻体外诊断试剂应当配备符合其温度要求的运输设施设备。</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lastRenderedPageBreak/>
        <w:t>2.4  设计开发</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2.4.1  研制条件，包括配合使用的设备、仪器和试剂应当满足研究所需，研制所用的设备、仪器和试剂应当保存使用记录。</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2.4.2  研制过程中主要原料、中间体、重要辅料应当明确来源，其数量、使用量及其剩余量应当保存记录。</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2.4.3  工艺研究、技术要求/分析性能研究、稳定性研究、检验、临床试验/评价（包括预实验）研究、参考值研究等各个阶段的样品数量、贮存条件、留样、使用或销毁情况应当保存记录，样品试制量应当满足从事研究所需要的数量。</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2.5  采购</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2.5.1 外购的标准品、校准品、质控品、生产用或质控用血液的采购应满足可追溯要求。应当由企业或提供机构测定病原微生物及明确定值范围；应当对其来源地、定值范围、灭活状态、数量、保存、使用状态等信息有明确记录，并由专人负责。</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  生产管理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  洁净室（区）内使用的压缩空气等工艺用气均应当经过净化处理。与产品使用表面直接接触的气体，其对产品的影响程度应当进行验证和控制，以适应所生产产品的要求。</w:t>
      </w:r>
    </w:p>
    <w:p w:rsidR="007900E3" w:rsidRPr="00173607" w:rsidRDefault="007900E3" w:rsidP="00173607">
      <w:pPr>
        <w:spacing w:line="360" w:lineRule="auto"/>
        <w:ind w:firstLineChars="200" w:firstLine="480"/>
        <w:rPr>
          <w:rFonts w:ascii="宋体" w:hAnsi="宋体"/>
          <w:sz w:val="24"/>
        </w:rPr>
      </w:pPr>
      <w:r w:rsidRPr="00173607">
        <w:rPr>
          <w:rFonts w:ascii="宋体" w:hAnsi="宋体"/>
          <w:color w:val="000000"/>
          <w:sz w:val="24"/>
        </w:rPr>
        <w:t>2.6.2  生产设备、容器具等应当符合洁净环境控制</w:t>
      </w:r>
      <w:r w:rsidRPr="00173607">
        <w:rPr>
          <w:rFonts w:ascii="宋体" w:hAnsi="宋体"/>
          <w:sz w:val="24"/>
        </w:rPr>
        <w:t>和工艺文件的要求。</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2.6.3  应当按照物料的性状和储存要求进行分类存放管理，应当明确规定中间品的储存条件和期限。</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物料应当在规定的使用期限内，按照先进先出的原则使用。无规定使用期限的，应当根据物料的稳定性数据确定储存期限。储存期内发现储存条件变化且可能影响产品质量时，应及时进行复验。</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2.6.4  进入洁净室（区）的物品应当按程序进行净化处理。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2.6.5  在生产过程中，应当建立产品标识和生产状态标识控制程序，对现场各类物料和生产区域、设备、管路的状态进行识别和管理。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2.6.6  应当对每批产品中关键物料进行物料平衡核查。如有显著差异，必须查明原因，在得出合理解释，确认无潜在质量事故后，方可按正常产品处理。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2.6.7  应当制定批号管理制度，对主要物料、中间品和成品按规定进行批号管</w:t>
      </w:r>
      <w:r w:rsidRPr="00173607">
        <w:rPr>
          <w:rFonts w:ascii="宋体" w:hAnsi="宋体"/>
          <w:color w:val="000000"/>
          <w:sz w:val="24"/>
        </w:rPr>
        <w:lastRenderedPageBreak/>
        <w:t>理，并保存和提供可追溯的记录。同一试剂盒内各组分批号不同时应当尽量将生产日期接近的组分进行组合，在每个组分的容器上均标明各自的批号和有效期。整个试剂盒的有效期应当以最先到有效期的组分的效期为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2.6.8  不同品种产品的生产应当做到有效隔离，以避免相互混淆和污染。有数条包装线同时进行包装时，应当采取隔离或其他有效防止混淆的措施。</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2.6.9  应当制定洁净室（区）的卫生管理文件，按照规定对洁净室（区）进行清洁处理和消毒，并做好记录。所用的消毒剂或消毒方法不得对设备、容器具、物料和产品造成污染。消毒剂品种应当定期更换，防止产生耐药菌株。</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2.6.10  生产设备所用的润滑剂、清洗剂均不得对产品造成污染。</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2.6.11  应当建立清场的管理规定。前一道工艺结束后或前一种产品生产结束后必须进行清场，确认合格后才可以入场进行其他生产，并保存清场记录。相关的配制和分装器具必须专用，使用后进行清洗、干燥等洁净处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2.6.12  应当建立可追溯性程序并形成文件，应当规定可追溯的范围、程度、标识和记录。记录应当包括生产过程所用的原材料、生产过程、生产设备、操作人员和生产环境等内容。</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2.6.13  生产一定周期后，应当对关键项目进行再验证。当影响产品质量的主要因素，如工艺、质量控制方法、主要原辅料、主要生产设备等需要开展重新验证的条件发生改变时，应当进行相关内容的重新验证。</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应当根据不同产品特性提出验证的时间。</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2.6.14  生产车间连续停产一年以上的，重新组织生产前应当对生产环境及设施设备、主要原辅材料、关键工序、检验设备及质量控制方法等重新进行验证。</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连续停产不足一年的，如有必要，也应当重新对生产环境和设施设备进行验证。</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2.6.15  应当对生产用需要灭活的血清或血浆建立灭活处理的操作规程，并按照操作规程的要求，对生产用灭活前后的血清或血浆状态进行明显的区分和标识。</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2.6.16  生产中的废液、废物等应当进行无害化处理，并符合相关的环保要求。</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2.7  质量控制</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2.7.1  应当建立校准品、参考品量值溯源程序。对每批生产的校准品、参考品进行赋值。</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lastRenderedPageBreak/>
        <w:t>2.7.2  生产和检验用的菌毒种应当标明来源，验收、储存、保管、使用、销毁应执行国家有关医学微生物菌种保管的规定和病原微生物实验室生物安全管理条例。应当建立生产用菌毒种的原始种子批、主代种子批和工作种子批系统。</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2.7.3  生产用细胞应当建立原始细胞库、主代细胞库、工作细胞库。应当建立细胞库档案资料和细胞操作日志。自行制备抗原或抗体，应当对所用原料的来源和性质有详细的记录并可追溯。</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2.7.4  应当对检验过程中使用的标准品、校准品、质控品建立台账及使用记录。应当记录其来源、批号、效期、溯源途径、主要技术指标、保存状态等信息，按照规定进行复验并保存记录。</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2.7.5  留样应当在规定条件下储存。应当建立留样台账，及时记录留样检验信息，留样检验报告应当注明留样批号、效期、检验日期、检验人、检验结果等。留样期满后应当对留样检验报告进行汇总、分析并归档。</w:t>
      </w:r>
    </w:p>
    <w:p w:rsidR="007900E3" w:rsidRPr="00173607" w:rsidRDefault="007900E3" w:rsidP="00173607">
      <w:pPr>
        <w:spacing w:line="360" w:lineRule="auto"/>
        <w:ind w:firstLineChars="200" w:firstLine="482"/>
        <w:rPr>
          <w:rFonts w:ascii="宋体" w:hAnsi="宋体"/>
          <w:b/>
          <w:color w:val="000000"/>
          <w:sz w:val="24"/>
        </w:rPr>
      </w:pPr>
    </w:p>
    <w:p w:rsidR="007900E3" w:rsidRPr="00173607" w:rsidRDefault="007900E3" w:rsidP="00173607">
      <w:pPr>
        <w:spacing w:line="360" w:lineRule="auto"/>
        <w:jc w:val="center"/>
        <w:rPr>
          <w:rFonts w:ascii="宋体" w:hAnsi="宋体"/>
          <w:bCs/>
          <w:color w:val="000000"/>
          <w:sz w:val="24"/>
        </w:rPr>
      </w:pPr>
      <w:r w:rsidRPr="00173607">
        <w:rPr>
          <w:rFonts w:ascii="宋体" w:hAnsi="宋体" w:hint="eastAsia"/>
          <w:bCs/>
          <w:color w:val="000000"/>
          <w:sz w:val="24"/>
        </w:rPr>
        <w:t>第三部分 术 语</w:t>
      </w:r>
    </w:p>
    <w:p w:rsidR="007900E3" w:rsidRPr="00173607" w:rsidRDefault="007900E3" w:rsidP="00173607">
      <w:pPr>
        <w:adjustRightInd w:val="0"/>
        <w:snapToGrid w:val="0"/>
        <w:spacing w:line="360" w:lineRule="auto"/>
        <w:ind w:firstLineChars="200" w:firstLine="480"/>
        <w:rPr>
          <w:rFonts w:ascii="宋体" w:hAnsi="宋体"/>
          <w:color w:val="000000"/>
          <w:sz w:val="24"/>
        </w:rPr>
      </w:pPr>
      <w:r w:rsidRPr="00173607">
        <w:rPr>
          <w:rFonts w:ascii="宋体" w:hAnsi="宋体"/>
          <w:color w:val="000000"/>
          <w:sz w:val="24"/>
        </w:rPr>
        <w:t>3.1  下列术语的含义是：</w:t>
      </w:r>
    </w:p>
    <w:p w:rsidR="007900E3" w:rsidRPr="00173607" w:rsidRDefault="007900E3" w:rsidP="00173607">
      <w:pPr>
        <w:adjustRightInd w:val="0"/>
        <w:snapToGrid w:val="0"/>
        <w:spacing w:line="360" w:lineRule="auto"/>
        <w:ind w:firstLineChars="200" w:firstLine="480"/>
        <w:rPr>
          <w:rFonts w:ascii="宋体" w:hAnsi="宋体"/>
          <w:sz w:val="24"/>
        </w:rPr>
      </w:pPr>
      <w:r w:rsidRPr="00173607">
        <w:rPr>
          <w:rFonts w:ascii="宋体" w:hAnsi="宋体"/>
          <w:sz w:val="24"/>
        </w:rPr>
        <w:t>批号：用于识别一个特定批的具有唯一性的数字和（或）字母的组合。</w:t>
      </w:r>
    </w:p>
    <w:p w:rsidR="007900E3" w:rsidRPr="00173607" w:rsidRDefault="007900E3" w:rsidP="00173607">
      <w:pPr>
        <w:adjustRightInd w:val="0"/>
        <w:snapToGrid w:val="0"/>
        <w:spacing w:line="360" w:lineRule="auto"/>
        <w:ind w:firstLineChars="200" w:firstLine="480"/>
        <w:rPr>
          <w:rFonts w:ascii="宋体" w:hAnsi="宋体"/>
          <w:sz w:val="24"/>
        </w:rPr>
      </w:pPr>
      <w:r w:rsidRPr="00173607">
        <w:rPr>
          <w:rFonts w:ascii="宋体" w:hAnsi="宋体"/>
          <w:sz w:val="24"/>
        </w:rPr>
        <w:t>物料：原料、辅料、包装材料、中间品等。</w:t>
      </w:r>
    </w:p>
    <w:p w:rsidR="007900E3" w:rsidRPr="00173607" w:rsidRDefault="007900E3" w:rsidP="00173607">
      <w:pPr>
        <w:adjustRightInd w:val="0"/>
        <w:snapToGrid w:val="0"/>
        <w:spacing w:line="360" w:lineRule="auto"/>
        <w:ind w:firstLineChars="200" w:firstLine="480"/>
        <w:rPr>
          <w:rFonts w:ascii="宋体" w:hAnsi="宋体"/>
          <w:sz w:val="24"/>
        </w:rPr>
      </w:pPr>
      <w:r w:rsidRPr="00173607">
        <w:rPr>
          <w:rFonts w:ascii="宋体" w:hAnsi="宋体"/>
          <w:sz w:val="24"/>
        </w:rPr>
        <w:t>主要物料：试剂产品组成中在性能上起到主要作用的成分。</w:t>
      </w:r>
    </w:p>
    <w:p w:rsidR="007900E3" w:rsidRPr="00173607" w:rsidRDefault="007900E3" w:rsidP="00173607">
      <w:pPr>
        <w:spacing w:line="360" w:lineRule="auto"/>
        <w:ind w:firstLineChars="200" w:firstLine="480"/>
        <w:rPr>
          <w:rFonts w:ascii="宋体" w:hAnsi="宋体"/>
          <w:sz w:val="24"/>
        </w:rPr>
      </w:pPr>
      <w:r w:rsidRPr="00173607">
        <w:rPr>
          <w:rFonts w:ascii="宋体" w:hAnsi="宋体"/>
          <w:sz w:val="24"/>
        </w:rPr>
        <w:t>物料平衡：在适当考虑可允许的正常偏差的情况下，产品或物料的理论产量或理论用量与实际产量或用量之间持平。</w:t>
      </w:r>
    </w:p>
    <w:p w:rsidR="007900E3" w:rsidRPr="00173607" w:rsidRDefault="007900E3" w:rsidP="00173607">
      <w:pPr>
        <w:spacing w:line="360" w:lineRule="auto"/>
        <w:ind w:firstLineChars="200" w:firstLine="480"/>
        <w:rPr>
          <w:rFonts w:ascii="宋体" w:hAnsi="宋体"/>
          <w:sz w:val="24"/>
        </w:rPr>
      </w:pPr>
      <w:r w:rsidRPr="00173607">
        <w:rPr>
          <w:rFonts w:ascii="宋体" w:hAnsi="宋体"/>
          <w:sz w:val="24"/>
        </w:rPr>
        <w:t>洁净室(区)：需要对尘粒及微生物含量进行控制的房间（区域）。其建筑结构、装备及其作用均具有减少该房间（区域）内污染源的介入、产生和滞留的功能。</w:t>
      </w:r>
      <w:r w:rsidRPr="00173607">
        <w:rPr>
          <w:rFonts w:ascii="宋体" w:hAnsi="宋体"/>
          <w:sz w:val="24"/>
        </w:rPr>
        <w:br/>
        <w:t xml:space="preserve">　　洁净度：洁净环境内单位体积空气中含大于或等于某一粒径的悬浮粒子和微生物最大允许统计数。</w:t>
      </w:r>
    </w:p>
    <w:p w:rsidR="007900E3" w:rsidRPr="00173607" w:rsidRDefault="007900E3" w:rsidP="00173607">
      <w:pPr>
        <w:spacing w:line="360" w:lineRule="auto"/>
        <w:ind w:firstLineChars="200" w:firstLine="480"/>
        <w:rPr>
          <w:rFonts w:ascii="宋体" w:hAnsi="宋体"/>
          <w:sz w:val="24"/>
        </w:rPr>
      </w:pPr>
    </w:p>
    <w:p w:rsidR="007900E3" w:rsidRPr="00173607" w:rsidRDefault="007900E3" w:rsidP="00173607">
      <w:pPr>
        <w:spacing w:line="360" w:lineRule="auto"/>
        <w:jc w:val="center"/>
        <w:rPr>
          <w:rFonts w:ascii="宋体" w:hAnsi="宋体"/>
          <w:bCs/>
          <w:color w:val="000000"/>
          <w:sz w:val="24"/>
        </w:rPr>
      </w:pPr>
      <w:r w:rsidRPr="00173607">
        <w:rPr>
          <w:rFonts w:ascii="宋体" w:hAnsi="宋体"/>
          <w:bCs/>
          <w:color w:val="000000"/>
          <w:sz w:val="24"/>
        </w:rPr>
        <w:t>第四部分  附　则</w:t>
      </w:r>
    </w:p>
    <w:p w:rsidR="007900E3" w:rsidRPr="00173607"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4.1  本附录由国家食品药品监督管理总局负责解释。</w:t>
      </w:r>
    </w:p>
    <w:p w:rsidR="009E5106" w:rsidRDefault="007900E3" w:rsidP="00173607">
      <w:pPr>
        <w:spacing w:line="360" w:lineRule="auto"/>
        <w:ind w:firstLineChars="200" w:firstLine="480"/>
        <w:rPr>
          <w:rFonts w:ascii="宋体" w:hAnsi="宋体"/>
          <w:color w:val="000000"/>
          <w:sz w:val="24"/>
        </w:rPr>
      </w:pPr>
      <w:r w:rsidRPr="00173607">
        <w:rPr>
          <w:rFonts w:ascii="宋体" w:hAnsi="宋体"/>
          <w:color w:val="000000"/>
          <w:sz w:val="24"/>
        </w:rPr>
        <w:t>4.2  本附录自2015年10月1日起施行。原国家食品药品监督管理局于2007年4月28日发布的《关于印发〈体外诊断试剂质量管理体系考核实施规定（试行）〉〈体</w:t>
      </w:r>
      <w:r w:rsidRPr="00173607">
        <w:rPr>
          <w:rFonts w:ascii="宋体" w:hAnsi="宋体"/>
          <w:color w:val="000000"/>
          <w:sz w:val="24"/>
        </w:rPr>
        <w:lastRenderedPageBreak/>
        <w:t>外诊断试剂生产实施细则（试行）〉和〈体外诊断试剂生产企业质量管理体系考核评定标准（试行）〉的通知 》（国食药监械〔2007〕239号）同时废止。</w:t>
      </w:r>
    </w:p>
    <w:p w:rsidR="009E5106" w:rsidRDefault="009E5106">
      <w:pPr>
        <w:widowControl/>
        <w:jc w:val="left"/>
        <w:rPr>
          <w:rFonts w:ascii="宋体" w:hAnsi="宋体"/>
          <w:color w:val="000000"/>
          <w:sz w:val="24"/>
        </w:rPr>
      </w:pPr>
      <w:r>
        <w:rPr>
          <w:rFonts w:ascii="宋体" w:hAnsi="宋体"/>
          <w:color w:val="000000"/>
          <w:sz w:val="24"/>
        </w:rPr>
        <w:br w:type="page"/>
      </w:r>
    </w:p>
    <w:p w:rsidR="009E5106" w:rsidRPr="00013EFA" w:rsidRDefault="009E5106" w:rsidP="009E5106">
      <w:pPr>
        <w:spacing w:line="360" w:lineRule="auto"/>
        <w:jc w:val="left"/>
        <w:rPr>
          <w:rFonts w:ascii="Minion" w:eastAsia="黑体" w:hAnsi="Minion"/>
          <w:bCs/>
          <w:color w:val="000000"/>
          <w:sz w:val="24"/>
        </w:rPr>
      </w:pPr>
      <w:r w:rsidRPr="00013EFA">
        <w:rPr>
          <w:rFonts w:ascii="Minion" w:eastAsia="黑体" w:hAnsi="Minion"/>
          <w:bCs/>
          <w:color w:val="000000"/>
          <w:sz w:val="24"/>
        </w:rPr>
        <w:lastRenderedPageBreak/>
        <w:t>Attachment</w:t>
      </w:r>
    </w:p>
    <w:p w:rsidR="009E5106" w:rsidRPr="00013EFA" w:rsidRDefault="009E5106" w:rsidP="009E5106">
      <w:pPr>
        <w:spacing w:line="360" w:lineRule="auto"/>
        <w:jc w:val="left"/>
        <w:rPr>
          <w:rFonts w:ascii="Minion" w:eastAsia="黑体" w:hAnsi="Minion"/>
          <w:bCs/>
          <w:color w:val="000000"/>
          <w:sz w:val="24"/>
        </w:rPr>
      </w:pPr>
    </w:p>
    <w:p w:rsidR="009E5106" w:rsidRPr="00013EFA" w:rsidRDefault="009E5106" w:rsidP="009E5106">
      <w:pPr>
        <w:spacing w:line="360" w:lineRule="auto"/>
        <w:jc w:val="center"/>
        <w:rPr>
          <w:rFonts w:ascii="Minion" w:eastAsia="方正小标宋简体" w:hAnsi="Minion"/>
          <w:bCs/>
          <w:color w:val="000000"/>
          <w:sz w:val="24"/>
        </w:rPr>
      </w:pPr>
      <w:r w:rsidRPr="00013EFA">
        <w:rPr>
          <w:rFonts w:ascii="Minion" w:eastAsia="方正小标宋简体" w:hAnsi="Minion"/>
          <w:bCs/>
          <w:color w:val="000000"/>
          <w:sz w:val="24"/>
        </w:rPr>
        <w:t>Appendix of Good Manufacturing Practice for Medical Devices</w:t>
      </w:r>
    </w:p>
    <w:p w:rsidR="009E5106" w:rsidRPr="00013EFA" w:rsidRDefault="009E5106" w:rsidP="009E5106">
      <w:pPr>
        <w:spacing w:line="360" w:lineRule="auto"/>
        <w:jc w:val="center"/>
        <w:rPr>
          <w:rFonts w:ascii="Minion" w:eastAsia="方正小标宋简体" w:hAnsi="Minion"/>
          <w:bCs/>
          <w:color w:val="000000"/>
          <w:sz w:val="24"/>
        </w:rPr>
      </w:pPr>
      <w:r w:rsidRPr="00013EFA">
        <w:rPr>
          <w:rFonts w:ascii="Minion" w:eastAsia="方正小标宋简体" w:hAnsi="Minion"/>
          <w:bCs/>
          <w:color w:val="000000"/>
          <w:sz w:val="24"/>
        </w:rPr>
        <w:t xml:space="preserve">In Vitro Diagnostic Reagents </w:t>
      </w:r>
    </w:p>
    <w:p w:rsidR="009E5106" w:rsidRPr="00013EFA" w:rsidRDefault="009E5106" w:rsidP="009E5106">
      <w:pPr>
        <w:spacing w:line="360" w:lineRule="auto"/>
        <w:jc w:val="center"/>
        <w:rPr>
          <w:rFonts w:ascii="Minion" w:eastAsia="仿宋_GB2312" w:hAnsi="Minion"/>
          <w:color w:val="000000"/>
          <w:sz w:val="24"/>
        </w:rPr>
      </w:pPr>
    </w:p>
    <w:p w:rsidR="009E5106" w:rsidRPr="00013EFA" w:rsidRDefault="009E5106" w:rsidP="009E5106">
      <w:pPr>
        <w:spacing w:line="360" w:lineRule="auto"/>
        <w:jc w:val="center"/>
        <w:rPr>
          <w:rFonts w:ascii="Minion" w:eastAsia="方正小标宋简体" w:hAnsi="Minion"/>
          <w:bCs/>
          <w:color w:val="000000"/>
          <w:sz w:val="24"/>
        </w:rPr>
      </w:pPr>
      <w:r w:rsidRPr="00013EFA">
        <w:rPr>
          <w:rFonts w:ascii="Minion" w:eastAsia="方正小标宋简体" w:hAnsi="Minion"/>
          <w:bCs/>
          <w:color w:val="000000"/>
          <w:sz w:val="24"/>
        </w:rPr>
        <w:t>Part One: Scope and Principle</w:t>
      </w:r>
    </w:p>
    <w:p w:rsidR="009E5106" w:rsidRPr="00013EFA" w:rsidRDefault="009E5106" w:rsidP="009E5106">
      <w:pPr>
        <w:pStyle w:val="a7"/>
        <w:spacing w:line="360" w:lineRule="auto"/>
        <w:ind w:firstLine="480"/>
        <w:rPr>
          <w:rFonts w:ascii="Minion" w:eastAsia="仿宋_GB2312" w:hAnsi="Minion"/>
          <w:color w:val="000000"/>
          <w:sz w:val="24"/>
          <w:szCs w:val="24"/>
        </w:rPr>
      </w:pPr>
      <w:r w:rsidRPr="00013EFA">
        <w:rPr>
          <w:rFonts w:ascii="Minion" w:eastAsia="仿宋_GB2312" w:hAnsi="Minion"/>
          <w:color w:val="000000"/>
          <w:sz w:val="24"/>
          <w:szCs w:val="24"/>
        </w:rPr>
        <w:t>1.1  This Appendix applies to the in-vitro diagnostic reagents administered as medical devices.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1.2  This appendix covers special requirements for good manufacturing practices of in-vitro diagnostic reagents ("IVD reagents").</w:t>
      </w:r>
    </w:p>
    <w:p w:rsidR="009E5106" w:rsidRPr="00013EFA" w:rsidRDefault="009E5106" w:rsidP="009E5106">
      <w:pPr>
        <w:spacing w:line="360" w:lineRule="auto"/>
        <w:ind w:firstLineChars="200" w:firstLine="480"/>
        <w:rPr>
          <w:rFonts w:ascii="Minion" w:eastAsia="仿宋_GB2312" w:hAnsi="Minion"/>
          <w:color w:val="000000"/>
          <w:sz w:val="24"/>
        </w:rPr>
      </w:pPr>
    </w:p>
    <w:p w:rsidR="009E5106" w:rsidRPr="00013EFA" w:rsidRDefault="009E5106" w:rsidP="009E5106">
      <w:pPr>
        <w:spacing w:line="360" w:lineRule="auto"/>
        <w:jc w:val="center"/>
        <w:rPr>
          <w:rFonts w:ascii="Minion" w:eastAsia="方正小标宋简体" w:hAnsi="Minion"/>
          <w:bCs/>
          <w:color w:val="000000"/>
          <w:sz w:val="24"/>
        </w:rPr>
      </w:pPr>
      <w:r w:rsidRPr="00013EFA">
        <w:rPr>
          <w:rFonts w:ascii="Minion" w:eastAsia="方正小标宋简体" w:hAnsi="Minion"/>
          <w:bCs/>
          <w:color w:val="000000"/>
          <w:sz w:val="24"/>
        </w:rPr>
        <w:t>Part Two: Special Requirements</w:t>
      </w:r>
    </w:p>
    <w:p w:rsidR="009E5106" w:rsidRPr="00013EFA" w:rsidRDefault="009E5106" w:rsidP="009E5106">
      <w:pPr>
        <w:spacing w:line="360" w:lineRule="auto"/>
        <w:ind w:firstLineChars="200" w:firstLine="480"/>
        <w:rPr>
          <w:rFonts w:ascii="Minion" w:eastAsia="黑体" w:hAnsi="Minion"/>
          <w:color w:val="000000"/>
          <w:sz w:val="24"/>
        </w:rPr>
      </w:pPr>
      <w:r w:rsidRPr="00013EFA">
        <w:rPr>
          <w:rFonts w:ascii="Minion" w:eastAsia="黑体" w:hAnsi="Minion"/>
          <w:color w:val="000000"/>
          <w:sz w:val="24"/>
        </w:rPr>
        <w:t>2.1  Personnel</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2.1.1  Personnel in production, technique and quality management for in-vitro diagnostic reagent manufacturing shall have the knowledge of medicinal, laboratory science, biology, immunology, or pharmacy and other professional knowledge relevant to the product produced, and have the appropriate practical experience, to assure the personnel is competent to fulfill responsibilities of production and quality management.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2.1.2  All personnel working in clean room (area) shall receive regular training regarding reference of hygiene and basic elements of microbiology, and clean operation. Personnel temporarily entering the clean rooms (areas) shall be guided and supervised.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lastRenderedPageBreak/>
        <w:t>2.1.3  All personnel engaged in in-vitro diagnostic reagents manufacturing, including cleaning and maintenance, shall accept professional training and safety trainings in terms of the products manufactured and production operations.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2.1.4  Cleaning requirements shall be established for personnel. Hygiene principle shall be developed for personnel working in the clean room (area). Decontamination for personnel who entering the clean room (area) shall be done in accordance with procedures. Personnel shall wear headgears, face masks, clean garments and working shoes. Operators contacting products with bare-hands shall disinfect their hands at regular intervals. Types of hand disinfectants shall be altered on a regular basis.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2.1.5  The manufacturer shall develop employee’s health requirements and establish health profiles. Personnel in direct contact with materials and products shall receive medical examinations at least once a year. Personnel suffering from contagious and infectious diseases shall not engage in jobs in direct contact with the product.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2.1.6  Personnel clothing requirements shall be specified. Clean and aseptic clothing management shall be developed. The clothe and its quality shall be appropriate for the production requirements and the grade of the working areas. It should be worn in such a way as to protect the product and personnel. Clean cloths and aseptic cloths shall be shedding no fibers and particulate matters. The aseptic cloths shall be able to totally enclose hair, beard and feet, and retain particles shed by the body.</w:t>
      </w:r>
    </w:p>
    <w:p w:rsidR="009E5106" w:rsidRPr="00013EFA" w:rsidRDefault="009E5106" w:rsidP="009E5106">
      <w:pPr>
        <w:spacing w:line="360" w:lineRule="auto"/>
        <w:ind w:firstLineChars="200" w:firstLine="480"/>
        <w:rPr>
          <w:rFonts w:ascii="Minion" w:eastAsia="黑体" w:hAnsi="Minion"/>
          <w:color w:val="000000"/>
          <w:sz w:val="24"/>
        </w:rPr>
      </w:pPr>
      <w:r w:rsidRPr="00013EFA">
        <w:rPr>
          <w:rFonts w:ascii="Minion" w:eastAsia="黑体" w:hAnsi="Minion"/>
          <w:color w:val="000000"/>
          <w:sz w:val="24"/>
        </w:rPr>
        <w:t>2.2  Premises and Facilities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2.2.1  A neat production environment shall be provided. The ground, roads, and </w:t>
      </w:r>
      <w:r w:rsidRPr="00013EFA">
        <w:rPr>
          <w:rFonts w:ascii="Minion" w:eastAsia="仿宋_GB2312" w:hAnsi="Minion"/>
          <w:color w:val="000000"/>
          <w:sz w:val="24"/>
        </w:rPr>
        <w:lastRenderedPageBreak/>
        <w:t>transportation in plant area shall not introduce contamination to the manufacturing. The general layout of administration, living and ancillary areas shall be well designed to avoid interference from each other, and shall not adversely affect the production area. The manufacturing site shall be away from the area which existed air polluted, water contaminated and other contamination sources.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2.2.2  Dust-proof facilities which also could prevent entry of insects and other animals shall be provided in manufacturing premises. Doors, windows and emergency doors of the clean room (area) shall be sealed, and the doors of the clean room (area) shall be opened towards the direction of higher cleanliness.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2.2.3  According to production process control for in vitro diagnostic reagents, determine the production process located in clean rooms (areas) of appropriate grade to avoid contamination in the production. Differential static pressure between different grade clean rooms (areas) shall be greater than 5 Pa, differential static pressure between the clean room (area) and the outdoor shall be greater than 10 Pa, and devices indicating the differential pressure shall be equipped with. Pressure cascade between clean rooms in the same clean grade shall be reasonable.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2.2.4  For formulation and subpackaging process, such as compounding, coating, filling, spot foiling, drying, cutting, labelling and primary packaging of ELISA reagents, immunofluorescence reagents, immune luminescent reagents, polymerase chain reaction (PCR) reagents, gold-labeled reagents, dry chemical reagents, cell culture media, calibrators and controls, enzymes, antigens, antibodies and other active ingredients, the clean grade of </w:t>
      </w:r>
      <w:r w:rsidRPr="00013EFA">
        <w:rPr>
          <w:rFonts w:ascii="Minion" w:eastAsia="仿宋_GB2312" w:hAnsi="Minion"/>
          <w:color w:val="000000"/>
          <w:sz w:val="24"/>
        </w:rPr>
        <w:lastRenderedPageBreak/>
        <w:t>the production areas shall not be lower than 100,000.</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2.2.5  For processing operations of negative or positive serum, plasmid or blood products, the clean grade of the production areas shall not be lower than 10,000, and relatively negative pressure shall be maintained between the production area and the adjacent areas.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2.2.6  For compounding and filling of sterile materials, the clean grade of operation area shall be 100 accordingly.</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2.2.7  Production of general chemical reagents shall be carried out in a clean environment.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2.2.8  The air cleanliness level of the clean room (area) should meet the requirements of the following table:</w:t>
      </w:r>
    </w:p>
    <w:p w:rsidR="009E5106" w:rsidRPr="00013EFA" w:rsidRDefault="009E5106" w:rsidP="009E5106">
      <w:pPr>
        <w:spacing w:line="360" w:lineRule="auto"/>
        <w:ind w:firstLine="585"/>
        <w:jc w:val="center"/>
        <w:rPr>
          <w:rFonts w:ascii="Minion" w:eastAsia="仿宋_GB2312" w:hAnsi="Minion"/>
          <w:color w:val="000000"/>
          <w:sz w:val="24"/>
        </w:rPr>
      </w:pPr>
      <w:r w:rsidRPr="00013EFA">
        <w:rPr>
          <w:rFonts w:ascii="Minion" w:eastAsia="仿宋_GB2312" w:hAnsi="Minion"/>
          <w:color w:val="000000"/>
          <w:sz w:val="24"/>
        </w:rPr>
        <w:t>Table Clean room (area) air cleanliness level</w:t>
      </w:r>
    </w:p>
    <w:tbl>
      <w:tblPr>
        <w:tblW w:w="7512" w:type="dxa"/>
        <w:jc w:val="center"/>
        <w:tblCellMar>
          <w:left w:w="0" w:type="dxa"/>
          <w:right w:w="0" w:type="dxa"/>
        </w:tblCellMar>
        <w:tblLook w:val="00A0" w:firstRow="1" w:lastRow="0" w:firstColumn="1" w:lastColumn="0" w:noHBand="0" w:noVBand="0"/>
      </w:tblPr>
      <w:tblGrid>
        <w:gridCol w:w="1507"/>
        <w:gridCol w:w="1500"/>
        <w:gridCol w:w="1501"/>
        <w:gridCol w:w="1501"/>
        <w:gridCol w:w="1503"/>
      </w:tblGrid>
      <w:tr w:rsidR="009E5106" w:rsidRPr="00013EFA" w:rsidTr="00751186">
        <w:trPr>
          <w:trHeight w:val="340"/>
          <w:jc w:val="center"/>
        </w:trPr>
        <w:tc>
          <w:tcPr>
            <w:tcW w:w="1507" w:type="dxa"/>
            <w:vMerge w:val="restar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Cleanliness level</w:t>
            </w:r>
          </w:p>
        </w:tc>
        <w:tc>
          <w:tcPr>
            <w:tcW w:w="3002"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Maximum allowable number of dust particles</w:t>
            </w:r>
            <w:r w:rsidRPr="00013EFA">
              <w:rPr>
                <w:rFonts w:ascii="Minion" w:eastAsia="微软雅黑" w:hAnsi="Minion" w:cs="微软雅黑"/>
                <w:color w:val="000000"/>
                <w:kern w:val="0"/>
                <w:sz w:val="24"/>
              </w:rPr>
              <w:t>／</w:t>
            </w:r>
            <w:r w:rsidRPr="00013EFA">
              <w:rPr>
                <w:rFonts w:ascii="Minion" w:eastAsia="仿宋_GB2312" w:hAnsi="Minion"/>
                <w:color w:val="000000"/>
                <w:kern w:val="0"/>
                <w:sz w:val="24"/>
              </w:rPr>
              <w:t>m</w:t>
            </w:r>
            <w:r w:rsidRPr="00013EFA">
              <w:rPr>
                <w:rFonts w:ascii="Minion" w:eastAsia="仿宋_GB2312" w:hAnsi="Minion"/>
                <w:color w:val="000000"/>
                <w:kern w:val="0"/>
                <w:sz w:val="24"/>
                <w:vertAlign w:val="superscript"/>
              </w:rPr>
              <w:t>3</w:t>
            </w:r>
          </w:p>
        </w:tc>
        <w:tc>
          <w:tcPr>
            <w:tcW w:w="3003" w:type="dxa"/>
            <w:gridSpan w:val="2"/>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Maximum allowable number of microorganisms</w:t>
            </w:r>
          </w:p>
        </w:tc>
      </w:tr>
      <w:tr w:rsidR="009E5106" w:rsidRPr="00013EFA" w:rsidTr="00751186">
        <w:trPr>
          <w:trHeight w:val="680"/>
          <w:jc w:val="center"/>
        </w:trPr>
        <w:tc>
          <w:tcPr>
            <w:tcW w:w="1507" w:type="dxa"/>
            <w:vMerge/>
            <w:tcBorders>
              <w:top w:val="single" w:sz="8" w:space="0" w:color="auto"/>
              <w:left w:val="single" w:sz="8" w:space="0" w:color="auto"/>
              <w:bottom w:val="single" w:sz="8" w:space="0" w:color="auto"/>
              <w:right w:val="single" w:sz="8" w:space="0" w:color="auto"/>
            </w:tcBorders>
            <w:vAlign w:val="center"/>
          </w:tcPr>
          <w:p w:rsidR="009E5106" w:rsidRPr="00013EFA" w:rsidRDefault="009E5106" w:rsidP="00751186">
            <w:pPr>
              <w:widowControl/>
              <w:spacing w:line="360" w:lineRule="auto"/>
              <w:rPr>
                <w:rFonts w:ascii="Minion" w:eastAsia="仿宋_GB2312" w:hAnsi="Minion"/>
                <w:color w:val="000000"/>
                <w:kern w:val="0"/>
                <w:sz w:val="24"/>
              </w:rPr>
            </w:pP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≥5μm</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≥5μm</w:t>
            </w:r>
          </w:p>
        </w:tc>
        <w:tc>
          <w:tcPr>
            <w:tcW w:w="1501"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Planktonic bacteria</w:t>
            </w:r>
            <w:r w:rsidRPr="00013EFA">
              <w:rPr>
                <w:rFonts w:ascii="Minion" w:eastAsia="微软雅黑" w:hAnsi="Minion" w:cs="微软雅黑"/>
                <w:color w:val="000000"/>
                <w:kern w:val="0"/>
                <w:sz w:val="24"/>
              </w:rPr>
              <w:t>／</w:t>
            </w:r>
            <w:r w:rsidRPr="00013EFA">
              <w:rPr>
                <w:rFonts w:ascii="Minion" w:eastAsia="仿宋_GB2312" w:hAnsi="Minion"/>
                <w:color w:val="000000"/>
                <w:kern w:val="0"/>
                <w:sz w:val="24"/>
              </w:rPr>
              <w:t>m</w:t>
            </w:r>
            <w:r w:rsidRPr="00013EFA">
              <w:rPr>
                <w:rFonts w:ascii="Minion" w:eastAsia="仿宋_GB2312" w:hAnsi="Minion"/>
                <w:color w:val="000000"/>
                <w:kern w:val="0"/>
                <w:sz w:val="24"/>
                <w:vertAlign w:val="superscript"/>
              </w:rPr>
              <w:t>3</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Settling bacteria/dish</w:t>
            </w:r>
          </w:p>
        </w:tc>
      </w:tr>
      <w:tr w:rsidR="009E5106" w:rsidRPr="00013EFA" w:rsidTr="00751186">
        <w:trPr>
          <w:trHeight w:val="340"/>
          <w:jc w:val="center"/>
        </w:trPr>
        <w:tc>
          <w:tcPr>
            <w:tcW w:w="1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Class 100</w:t>
            </w:r>
          </w:p>
        </w:tc>
        <w:tc>
          <w:tcPr>
            <w:tcW w:w="1497"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3,500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5</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l</w:t>
            </w:r>
          </w:p>
        </w:tc>
      </w:tr>
      <w:tr w:rsidR="009E5106" w:rsidRPr="00013EFA" w:rsidTr="00751186">
        <w:trPr>
          <w:trHeight w:val="340"/>
          <w:jc w:val="center"/>
        </w:trPr>
        <w:tc>
          <w:tcPr>
            <w:tcW w:w="1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Class 10,000</w:t>
            </w:r>
          </w:p>
        </w:tc>
        <w:tc>
          <w:tcPr>
            <w:tcW w:w="1497"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350,0O0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2,000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100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3</w:t>
            </w:r>
          </w:p>
        </w:tc>
      </w:tr>
      <w:tr w:rsidR="009E5106" w:rsidRPr="00013EFA" w:rsidTr="00751186">
        <w:trPr>
          <w:trHeight w:val="340"/>
          <w:jc w:val="center"/>
        </w:trPr>
        <w:tc>
          <w:tcPr>
            <w:tcW w:w="150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Class 1OO,000</w:t>
            </w:r>
          </w:p>
        </w:tc>
        <w:tc>
          <w:tcPr>
            <w:tcW w:w="1497"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3,500,000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20,000</w:t>
            </w:r>
          </w:p>
        </w:tc>
        <w:tc>
          <w:tcPr>
            <w:tcW w:w="1502"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500</w:t>
            </w:r>
          </w:p>
        </w:tc>
        <w:tc>
          <w:tcPr>
            <w:tcW w:w="1503" w:type="dxa"/>
            <w:tcBorders>
              <w:top w:val="nil"/>
              <w:left w:val="nil"/>
              <w:bottom w:val="single" w:sz="8" w:space="0" w:color="auto"/>
              <w:right w:val="single" w:sz="8" w:space="0" w:color="auto"/>
            </w:tcBorders>
            <w:tcMar>
              <w:top w:w="0" w:type="dxa"/>
              <w:left w:w="108" w:type="dxa"/>
              <w:bottom w:w="0" w:type="dxa"/>
              <w:right w:w="108" w:type="dxa"/>
            </w:tcMar>
            <w:vAlign w:val="center"/>
          </w:tcPr>
          <w:p w:rsidR="009E5106" w:rsidRPr="00013EFA" w:rsidRDefault="009E5106" w:rsidP="00751186">
            <w:pPr>
              <w:widowControl/>
              <w:spacing w:before="100" w:beforeAutospacing="1" w:after="100" w:afterAutospacing="1" w:line="360" w:lineRule="auto"/>
              <w:rPr>
                <w:rFonts w:ascii="Minion" w:eastAsia="仿宋_GB2312" w:hAnsi="Minion"/>
                <w:color w:val="000000"/>
                <w:kern w:val="0"/>
                <w:sz w:val="24"/>
              </w:rPr>
            </w:pPr>
            <w:r w:rsidRPr="00013EFA">
              <w:rPr>
                <w:rFonts w:ascii="Minion" w:eastAsia="仿宋_GB2312" w:hAnsi="Minion"/>
                <w:color w:val="000000"/>
                <w:kern w:val="0"/>
                <w:sz w:val="24"/>
              </w:rPr>
              <w:t>10</w:t>
            </w:r>
          </w:p>
        </w:tc>
      </w:tr>
    </w:tbl>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lastRenderedPageBreak/>
        <w:t>2.2.9  The layout of clean room (area) shall be rationally in accordance with production process and the required clean grade of in vitro diagnostic reagents, and the personnel flow and material flow shall be reasonable. Production operation cross-contamination in the same clean room (area) between adjacent clean rooms (areas) shall be avoided.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2.2.10  Layout for the pipelines, diffuser and grill for HVAC air ducts inlet and outlet which entered the clean room (area) shall reasonable. Joints of pipelines for water, electricity and gas with wall of clean room (area) shall be sealed reliably. Lighting fixtures shall not be suspended.</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2.2.11  Temperature and relative humidity of the clean room (area) shall be commensurate with the production process. Without special requirements, the temperature shall be controlled at 18~28</w:t>
      </w:r>
      <w:r w:rsidRPr="00013EFA">
        <w:rPr>
          <w:rFonts w:ascii="宋体" w:hAnsi="宋体" w:cs="宋体" w:hint="eastAsia"/>
          <w:color w:val="000000"/>
          <w:sz w:val="24"/>
        </w:rPr>
        <w:t>℃</w:t>
      </w:r>
      <w:r w:rsidRPr="00013EFA">
        <w:rPr>
          <w:rFonts w:ascii="Minion" w:eastAsia="仿宋_GB2312" w:hAnsi="Minion"/>
          <w:color w:val="000000"/>
          <w:sz w:val="24"/>
        </w:rPr>
        <w:t>, and the relative humidity shall be controlled in 45%~65%.</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2.2.12  There shall be buffer facilities between clean room (area) and non-clean room (area).</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2.2.13  Interior surfaces (walls, floors, ceilings and operation tables) of a clean area shall be smooth, free from cracks and open joints, and dust retention, shall not shed particulate matter, and shall be cleaned and disinfected easily and effectively.</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2.2.14  If air in the clean room (area) is recycled, effective measures shall be taken to prevent contamination and cross-contamination.</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2.2.15  Trapped gullies are installed with sinks, floor drains in the clean room (area) to avoid contamination to the environment and materials. </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Floor drain shall not be installed in a clean room (area) of grade 100.</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2.2.16  Operation areas where dust is generated shall be kept under relatively negative pressure, or specific measures shall be taken to prevent dust diffusion to avoid the cross-contamination.</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lastRenderedPageBreak/>
        <w:t>2.2.17  Polluting, infectious materials and highly potent materials shall be processed under controlled conditions to avoid infection, contamination or leakage.</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2.2.18  For the facility which contained production of hormones, operations of pathogenic pathogens or bacillus products, there shall be separated HVAC system, negative pressure shall be maintained with the adjacent areas, and the exhausted air shall not be recycled.</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2.2.19  Biosafety cabinets shall be provided for operations of pathogens with biosafety II or above, and the air in biosafety cabinet shall be filtrated before exhausting. Performance of the filter shall be checked regularly to ensure its effectiveness. Appropriate protective measures shall be taken for positive serum using pathogen detection reagents.</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2.2.20  For collection and preparation of high risk pathogens, appropriate bio-safety facilities shall be equipped with in accordance with the industry standards issued by relevant authorities, such as List of human pathogenic microorganisms, General Biosafety Guidelines for Microbiological and Biomedical Laboratories, General Biosafety Requirements for Laboratory and other relevant provisions.</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2.2.21  For polymerase chain reaction (PCR) reagents production, the manufacturing and analysis shall be carried out in separate building or space, and the air shall not directly connected, to prevent cross contamination from aerosol formed during the amplification. For polymerase chain reaction (PCR) reagents production, the apparatus used in production and quality control shall not be mixed, and shall be strictly cleaned and disinfected.</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2.2.22  Number of personnel in the clean room (area) shall be commensurate with the space of the clean room (area).</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2.2.23   In vitro diagnostic reagents which need not to be produced in clean area, production shall be carried out in a clean environment. Basic requirements of clean environment: there shall have dust-proof, ventilation measures, and other measures to prevent entry of insects or other animals, as well as foreign matters; personnel flow and material flow shall be separated; cleaning measures, such as changing shoes, gowning, wearing masks and hair gears, hand washing, hand disinfection and other cleaning measures </w:t>
      </w:r>
      <w:r w:rsidRPr="00013EFA">
        <w:rPr>
          <w:rFonts w:ascii="Minion" w:eastAsia="仿宋_GB2312" w:hAnsi="Minion"/>
          <w:color w:val="000000"/>
          <w:sz w:val="24"/>
        </w:rPr>
        <w:lastRenderedPageBreak/>
        <w:t>shall be taken before entering to the production workshop; floor of the production area shall be easily cleaned, walls and ceiling shall be flat and smooth, without shedding particles; consoles shall be smooth, flat, seamless, corrosion-resistant, easy to be cleaned and disinfected; the production areas shall be regularly cleaned, washed and sanitized; temperature and humidity of the workshop shall be controlled according to the production requirements.</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2.2.24  Management of flammable, explosive, toxic, harmful, polluting or infectious materials, biological activities materials or materials derived from organisms shall be in compliance with the relevant national regulations. There shall be a list of materials involved. Those materials shall be stored in special areas, safely kept and distributed by dedicated person, and appropriate protective procedures shall be developed.</w:t>
      </w:r>
    </w:p>
    <w:p w:rsidR="009E5106" w:rsidRPr="00013EFA" w:rsidRDefault="009E5106" w:rsidP="009E5106">
      <w:pPr>
        <w:tabs>
          <w:tab w:val="left" w:pos="1620"/>
        </w:tabs>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2.2.25  Animal house shall locate in a building which is good isolated, and shall be separated with the production and quality control areas to avoid contamination of production.</w:t>
      </w:r>
    </w:p>
    <w:p w:rsidR="009E5106" w:rsidRPr="00013EFA" w:rsidRDefault="009E5106" w:rsidP="009E5106">
      <w:pPr>
        <w:tabs>
          <w:tab w:val="left" w:pos="1620"/>
        </w:tabs>
        <w:adjustRightInd w:val="0"/>
        <w:snapToGrid w:val="0"/>
        <w:spacing w:line="360" w:lineRule="auto"/>
        <w:ind w:firstLineChars="200" w:firstLine="480"/>
        <w:rPr>
          <w:rFonts w:ascii="Minion" w:eastAsia="黑体" w:hAnsi="Minion"/>
          <w:color w:val="000000"/>
          <w:sz w:val="24"/>
        </w:rPr>
      </w:pPr>
      <w:r w:rsidRPr="00013EFA">
        <w:rPr>
          <w:rFonts w:ascii="Minion" w:eastAsia="黑体" w:hAnsi="Minion"/>
          <w:color w:val="000000"/>
          <w:sz w:val="24"/>
        </w:rPr>
        <w:t>2.3  Equipment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2.3.1   HVAC system of the clean room (area) shall be qualified and shall continuously operate to maintain corresponding clean room (area) in corresponding grade. The HVAC system needs to be requalified regularly. </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If the HVAC system restarts after shut down, necessary tests or validation shall be conducted to verify whether the required clean grade could be achieved.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2.3.2  </w:t>
      </w:r>
      <w:r w:rsidRPr="00013EFA">
        <w:rPr>
          <w:rFonts w:ascii="Minion" w:eastAsia="微软雅黑" w:hAnsi="Minion"/>
          <w:color w:val="000000"/>
          <w:sz w:val="24"/>
        </w:rPr>
        <w:t>The required process water shall be identified. When process water is used within the production process, appropriate process water generation system shall be equipped with, which shall have measures to prevent contamination. If the water consumption is huge, process water shall be piped into the using points in the clean room (area). Process water shall meet the requirements of product quality.</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lastRenderedPageBreak/>
        <w:t>2.3.3   Management documents of process water shall be established. Tanks and pipelines of process water shall meet the requirements of the products on water quality, and shall be cleaned and sanitized on a regular basis.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2.3.4  Media and flow direction shall be clearly labelled of the main fixed pipeline that connecting the compounding tanks and equipments. The pipeline shall be cleaned and maintained on a regular basis, and the equipment shall be labelled.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2.3.5  Surfaces of equipment, containers and pipelines in direct contact with the materials or products shall be smooth, flat, free of shedding particles, nonpoisonous, corrosion-resistant, shall not react with or adhere to materials or products, and shall be easy to cleaning, sanitization or sterilization.</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2.3.6  There shall be cold storage equipments or refrigerators for the raw materials, bulk and finished products need to be cold stored or refrigerated. The operation of those equipments shall be monitored, and the storage temperature shall be recorded. Transportation facilities or equipments shall be provided for the in vitro diagnostic reagents which need cold stored or freeze to meet the temperature requirements.</w:t>
      </w:r>
    </w:p>
    <w:p w:rsidR="009E5106" w:rsidRPr="00013EFA" w:rsidRDefault="009E5106" w:rsidP="009E5106">
      <w:pPr>
        <w:spacing w:line="360" w:lineRule="auto"/>
        <w:ind w:firstLineChars="200" w:firstLine="480"/>
        <w:rPr>
          <w:rFonts w:ascii="Minion" w:eastAsia="黑体" w:hAnsi="Minion"/>
          <w:color w:val="000000"/>
          <w:sz w:val="24"/>
        </w:rPr>
      </w:pPr>
      <w:r w:rsidRPr="00013EFA">
        <w:rPr>
          <w:rFonts w:ascii="Minion" w:eastAsia="黑体" w:hAnsi="Minion"/>
          <w:color w:val="000000"/>
          <w:sz w:val="24"/>
        </w:rPr>
        <w:t>2.4  Design and development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2.4.1  Development conditions, including equipment, instruments and reagents used shall meet the development needs. Records of equipment, instruments and reagents used shall be retained.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2.4.2  In the development process, sources of main raw materials, bulks, important excipients shall be clearly identified. Records of the overall quantity, quantity used and the </w:t>
      </w:r>
      <w:r w:rsidRPr="00013EFA">
        <w:rPr>
          <w:rFonts w:ascii="Minion" w:eastAsia="仿宋_GB2312" w:hAnsi="Minion"/>
          <w:color w:val="000000"/>
          <w:sz w:val="24"/>
        </w:rPr>
        <w:lastRenderedPageBreak/>
        <w:t>quantity left shall be retained.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2.4.3  Records of sample quantities, storage conditions, samples taken, use or destruction at all stages, such as process research, technical requirements / analytical performance study, stability study, testing, clinical trials / evaluation (including pre-experimental) study, and reference value study shall be kept. The quantity of sample trial produced shall meet the requirement for study needs.</w:t>
      </w:r>
    </w:p>
    <w:p w:rsidR="009E5106" w:rsidRPr="00013EFA" w:rsidRDefault="009E5106" w:rsidP="009E5106">
      <w:pPr>
        <w:spacing w:line="360" w:lineRule="auto"/>
        <w:ind w:firstLineChars="200" w:firstLine="480"/>
        <w:rPr>
          <w:rFonts w:ascii="Minion" w:eastAsia="黑体" w:hAnsi="Minion"/>
          <w:color w:val="000000"/>
          <w:sz w:val="24"/>
        </w:rPr>
      </w:pPr>
      <w:r w:rsidRPr="00013EFA">
        <w:rPr>
          <w:rFonts w:ascii="Minion" w:eastAsia="黑体" w:hAnsi="Minion"/>
          <w:color w:val="000000"/>
          <w:sz w:val="24"/>
        </w:rPr>
        <w:t>2.5  Procurement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2.5.1 Purchased standards, calibrators, controls, and blood used for production or quality control shall meet the traceability requirements. The manufacturer or the supply organization shall be responsible for testing the pathogenic microorganisms and explicitly setting of the value range; identified records of their sources, value ranges, inactive status, quantities, storage, use and other information shall be kept by dedicated personnel.</w:t>
      </w:r>
    </w:p>
    <w:p w:rsidR="009E5106" w:rsidRPr="00013EFA" w:rsidRDefault="009E5106" w:rsidP="009E5106">
      <w:pPr>
        <w:spacing w:line="360" w:lineRule="auto"/>
        <w:ind w:firstLineChars="200" w:firstLine="480"/>
        <w:rPr>
          <w:rFonts w:ascii="Minion" w:eastAsia="黑体" w:hAnsi="Minion"/>
          <w:color w:val="000000"/>
          <w:sz w:val="24"/>
        </w:rPr>
      </w:pPr>
      <w:r w:rsidRPr="00013EFA">
        <w:rPr>
          <w:rFonts w:ascii="Minion" w:eastAsia="黑体" w:hAnsi="Minion"/>
          <w:color w:val="000000"/>
          <w:sz w:val="24"/>
        </w:rPr>
        <w:t>2.6  Production Management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2.6.1  Compressed air and other process gas used in the clean room (area) shall be treated. For gases directly contact the used surface of product, extent of impact to product and control shall be verified and controlled to meet the product requirements.</w:t>
      </w:r>
    </w:p>
    <w:p w:rsidR="009E5106" w:rsidRPr="00013EFA" w:rsidRDefault="009E5106" w:rsidP="009E5106">
      <w:pPr>
        <w:spacing w:line="360" w:lineRule="auto"/>
        <w:ind w:firstLineChars="200" w:firstLine="480"/>
        <w:rPr>
          <w:rFonts w:ascii="Minion" w:eastAsia="仿宋_GB2312" w:hAnsi="Minion"/>
          <w:sz w:val="24"/>
        </w:rPr>
      </w:pPr>
      <w:r w:rsidRPr="00013EFA">
        <w:rPr>
          <w:rFonts w:ascii="Minion" w:eastAsia="仿宋_GB2312" w:hAnsi="Minion"/>
          <w:color w:val="000000"/>
          <w:sz w:val="24"/>
        </w:rPr>
        <w:t>2.6.2  Production equipment and containers shall be in compliance with requirement of the clean environment control and process requirements.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2.6.3   Material shall be in classified management and shall be stored in a categorized manner based on the properties and storage requirements. The storage conditions and time period of bulks shall be clearly defined. </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lastRenderedPageBreak/>
        <w:t>Materials shall be used within the defined period according to the first in first out principle. For materials without defined valid date of use, the storage period shall be determined based on the stability data. In case changes in the storage conditions that may impact the product quality are found during the storage period, retest shall be carried out in a timely manner.</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2.6.4  Materials entering the clean room (area) shall be treated in accordance with the procedure.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2.6.5  In the production process, product labelling and production status labelling control procedure shall be established. Identify and manage the status of all categories of materials, production areas, equipment, and pipelines on production site.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2.6.6  Reconciliation checks shall be carried out on critical raw materials of each batch products. If there are significant differences, the root causes must be identified to come up with a reasonable explanation, and after confirm that there are no potential quality incidents, can follow normal products handing procedure.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2.6.7  Batch number management system shall be established. Batch number management shall be carried out on critical materials, bulks and finished products according to the procedures, and records shall be maintained and be traceable. For components in the same reagent kits with different batch numbers, components which production date are closed shall be packed together. The batch number and expiry date of each component shall be respectively indicated on its container. The valid date of the whole kits shall be subject to the component first comes to its expiry date.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lastRenderedPageBreak/>
        <w:t>2.6.8  The production of different kinds of products shall be effectively segregated to avoid mix-up and contamination. When several packaging lines are operating at the same time, segregation or other effective measures shall be taken to prevent mix-up.</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2.6.9  Clean room (area) hygiene management procedures shall be established. The clean room (area) shall be cleaned and sanitized in accordance with procedures and records shall be kept. Disinfectants or disinfection methods used shall not contaminate equipment, containers, materials and products. Different kinds of disinfectants shall be used alternatively in a regular manner so as to prevent resistant organism.</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2.6.10  Lubricants and detergent used for production equipment shall not contaminate product.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2.6.11  Line clearance procedure shall be established. Line clearance shall be carried out after the previous process completion or production of the previous product is completed, other production shall start only after confirmation of line clearance. Related line clearance records shall be kept. Formulation and filling appliances must be dedicated, and shall be cleaned and dried after use.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2.6.12  Traceability procedures shall be established and documented. The scope and extent of traceability, labelling and recording shall be defined. Records shall include the raw materials used in production, production processes, production equipment, operators and production environments etc.</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2.6.13  Critical items shall be revalidated after a certain production period. Revalidation shall be done when critical factors which could impact quality of products, </w:t>
      </w:r>
      <w:r w:rsidRPr="00013EFA">
        <w:rPr>
          <w:rFonts w:ascii="Minion" w:eastAsia="仿宋_GB2312" w:hAnsi="Minion"/>
          <w:color w:val="000000"/>
          <w:sz w:val="24"/>
        </w:rPr>
        <w:lastRenderedPageBreak/>
        <w:t xml:space="preserve">such as process, test methods, critical materials and excipient, main production equipment are changed. </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Validation period shall be defined based on different product characteristics.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2.6.14   If production shut down more than one year, the production environment, facilities, equipments, main raw materials, critical processes, test equipments and test methods shall be revalidated before production restart. </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In case of the period of production shut down is less than one year, the manufacturer shall revalidate the production environment and the facilities and equipment if necessary.</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2.6.15  </w:t>
      </w:r>
      <w:r w:rsidRPr="00013EFA">
        <w:rPr>
          <w:rFonts w:ascii="Minion" w:eastAsia="微软雅黑" w:hAnsi="Minion"/>
          <w:color w:val="000000"/>
          <w:sz w:val="24"/>
        </w:rPr>
        <w:t>Inactivation procedures shall be established for serum or plasma used in production which need to be inactivated. According to the requirements of the procedures, the serum or plasma before and after the inactivation used for production shall be clearly distinguished and labelled.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2.6.16  All process waste liquids and waste substances shall be disposed appropriately, and comply with the relevant legal requirements of environmental protection.</w:t>
      </w:r>
    </w:p>
    <w:p w:rsidR="009E5106" w:rsidRPr="00013EFA" w:rsidRDefault="009E5106" w:rsidP="009E5106">
      <w:pPr>
        <w:spacing w:line="360" w:lineRule="auto"/>
        <w:ind w:firstLineChars="200" w:firstLine="480"/>
        <w:rPr>
          <w:rFonts w:ascii="Minion" w:eastAsia="黑体" w:hAnsi="Minion"/>
          <w:color w:val="000000"/>
          <w:sz w:val="24"/>
        </w:rPr>
      </w:pPr>
      <w:r w:rsidRPr="00013EFA">
        <w:rPr>
          <w:rFonts w:ascii="Minion" w:eastAsia="黑体" w:hAnsi="Minion"/>
          <w:color w:val="000000"/>
          <w:sz w:val="24"/>
        </w:rPr>
        <w:t>2.7  Quality control</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2.7.1  Traceability procedures for calibrators and references shall be established. Each batch of calibrators and references manufactured shall be standardized.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2.7.2  Sources of bacterial and viral strains used in production and quality control shall be labelled, the receiving, storage, keeping, using and destruction of bacterial and viral strains shall comply with the national regulations on storage of medical microorganism strains and bio-safety regulations regarding the pathogenic microorganism laboratory. A </w:t>
      </w:r>
      <w:r w:rsidRPr="00013EFA">
        <w:rPr>
          <w:rFonts w:ascii="Minion" w:eastAsia="仿宋_GB2312" w:hAnsi="Minion"/>
          <w:color w:val="000000"/>
          <w:sz w:val="24"/>
        </w:rPr>
        <w:lastRenderedPageBreak/>
        <w:t>system of original seed lots, master seed lots and work seed lots for bacterial and viral strains used in production and quality control shall be established.</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2.7.3  A system of original cell bank, master cell bank and working cell bank for cells used in production shall be established. Profiles and operation log of cell shall be established. Detailed records regarding the source and properties of raw materials used for antigens or antibodies produced by manufacturer shall be kept, and shall be traceable.</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2.7.4  Logs and using records shall be established for standards, calibrators, and controls used in the quality control process. The source, batch number, valid date, traceability, main technical requirements, storage status shall be recorded. Retest shall be carried out in accordance with procedures and the records shall be kept.</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2.7.5  The retention samples shall be stored in required condition. Log of retention sample shall be established for timely recording the sample inspection information. Retention sample inspection report includes batch number of retention samples, valid date, inspection date, inspector and inspection result of samples. The retention sample inspection reports shall be summarized, analyzed and archived after sample retain period is completed.</w:t>
      </w:r>
    </w:p>
    <w:p w:rsidR="009E5106" w:rsidRPr="00013EFA" w:rsidRDefault="009E5106" w:rsidP="009E5106">
      <w:pPr>
        <w:spacing w:line="360" w:lineRule="auto"/>
        <w:ind w:firstLineChars="200" w:firstLine="486"/>
        <w:rPr>
          <w:rFonts w:ascii="Minion" w:eastAsia="仿宋_GB2312" w:hAnsi="Minion"/>
          <w:b/>
          <w:color w:val="000000"/>
          <w:sz w:val="24"/>
        </w:rPr>
      </w:pPr>
    </w:p>
    <w:p w:rsidR="009E5106" w:rsidRPr="00013EFA" w:rsidRDefault="009E5106" w:rsidP="009E5106">
      <w:pPr>
        <w:adjustRightInd w:val="0"/>
        <w:snapToGrid w:val="0"/>
        <w:spacing w:line="360" w:lineRule="auto"/>
        <w:ind w:firstLineChars="200" w:firstLine="480"/>
        <w:jc w:val="center"/>
        <w:rPr>
          <w:rFonts w:ascii="Minion" w:eastAsia="方正小标宋简体" w:hAnsi="Minion"/>
          <w:bCs/>
          <w:color w:val="000000"/>
          <w:sz w:val="24"/>
        </w:rPr>
      </w:pPr>
      <w:r w:rsidRPr="00013EFA">
        <w:rPr>
          <w:rFonts w:ascii="Minion" w:eastAsia="方正小标宋简体" w:hAnsi="Minion"/>
          <w:bCs/>
          <w:color w:val="000000"/>
          <w:sz w:val="24"/>
        </w:rPr>
        <w:t>Part Three: Terminology</w:t>
      </w:r>
    </w:p>
    <w:p w:rsidR="009E5106" w:rsidRPr="00013EFA" w:rsidRDefault="009E5106" w:rsidP="009E5106">
      <w:pPr>
        <w:adjustRightInd w:val="0"/>
        <w:snapToGrid w:val="0"/>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3.1  The meanings of the following terms are:</w:t>
      </w:r>
    </w:p>
    <w:p w:rsidR="009E5106" w:rsidRPr="00013EFA" w:rsidRDefault="009E5106" w:rsidP="009E5106">
      <w:pPr>
        <w:adjustRightInd w:val="0"/>
        <w:snapToGrid w:val="0"/>
        <w:spacing w:line="360" w:lineRule="auto"/>
        <w:ind w:firstLineChars="200" w:firstLine="480"/>
        <w:rPr>
          <w:rFonts w:ascii="Minion" w:eastAsia="仿宋_GB2312" w:hAnsi="Minion"/>
          <w:sz w:val="24"/>
        </w:rPr>
      </w:pPr>
      <w:r w:rsidRPr="00013EFA">
        <w:rPr>
          <w:rFonts w:ascii="Minion" w:eastAsia="仿宋_GB2312" w:hAnsi="Minion"/>
          <w:sz w:val="24"/>
        </w:rPr>
        <w:t>Batch number (or lot number): A distinctive combination of numbers and/or letters which specifically identifies a batch.</w:t>
      </w:r>
    </w:p>
    <w:p w:rsidR="009E5106" w:rsidRPr="00013EFA" w:rsidRDefault="009E5106" w:rsidP="009E5106">
      <w:pPr>
        <w:adjustRightInd w:val="0"/>
        <w:snapToGrid w:val="0"/>
        <w:spacing w:line="360" w:lineRule="auto"/>
        <w:ind w:firstLineChars="200" w:firstLine="480"/>
        <w:rPr>
          <w:rFonts w:ascii="Minion" w:eastAsia="仿宋_GB2312" w:hAnsi="Minion"/>
          <w:sz w:val="24"/>
        </w:rPr>
      </w:pPr>
      <w:r w:rsidRPr="00013EFA">
        <w:rPr>
          <w:rFonts w:ascii="Minion" w:eastAsia="仿宋_GB2312" w:hAnsi="Minion"/>
          <w:sz w:val="24"/>
        </w:rPr>
        <w:t>Materials: Raw materials, excipients packaging materials, and intermediate, etc.</w:t>
      </w:r>
    </w:p>
    <w:p w:rsidR="009E5106" w:rsidRPr="00013EFA" w:rsidRDefault="009E5106" w:rsidP="009E5106">
      <w:pPr>
        <w:spacing w:line="360" w:lineRule="auto"/>
        <w:ind w:firstLineChars="200" w:firstLine="480"/>
        <w:rPr>
          <w:rFonts w:ascii="Minion" w:eastAsia="仿宋_GB2312" w:hAnsi="Minion"/>
          <w:sz w:val="24"/>
        </w:rPr>
      </w:pPr>
      <w:r w:rsidRPr="00013EFA">
        <w:rPr>
          <w:rFonts w:ascii="Minion" w:eastAsia="仿宋_GB2312" w:hAnsi="Minion"/>
          <w:sz w:val="24"/>
        </w:rPr>
        <w:t>Critical material: ingredient which is main factor of the reagent performance.</w:t>
      </w:r>
    </w:p>
    <w:p w:rsidR="009E5106" w:rsidRPr="00013EFA" w:rsidRDefault="009E5106" w:rsidP="009E5106">
      <w:pPr>
        <w:spacing w:line="360" w:lineRule="auto"/>
        <w:ind w:firstLineChars="200" w:firstLine="480"/>
        <w:rPr>
          <w:rFonts w:ascii="Minion" w:eastAsia="仿宋_GB2312" w:hAnsi="Minion"/>
          <w:sz w:val="24"/>
        </w:rPr>
      </w:pPr>
      <w:r w:rsidRPr="00013EFA">
        <w:rPr>
          <w:rFonts w:ascii="Minion" w:eastAsia="仿宋_GB2312" w:hAnsi="Minion"/>
          <w:sz w:val="24"/>
        </w:rPr>
        <w:lastRenderedPageBreak/>
        <w:t>Reconciliation: A comparison, making due allowance for normal variation, between the amount of product or materials theoretically produced or used, and actually produced or used plus loss collected.</w:t>
      </w:r>
    </w:p>
    <w:p w:rsidR="009E5106" w:rsidRPr="00013EFA" w:rsidRDefault="009E5106" w:rsidP="009E5106">
      <w:pPr>
        <w:spacing w:line="360" w:lineRule="auto"/>
        <w:ind w:firstLineChars="200" w:firstLine="480"/>
        <w:rPr>
          <w:rFonts w:ascii="Minion" w:eastAsia="仿宋_GB2312" w:hAnsi="Minion"/>
          <w:sz w:val="24"/>
        </w:rPr>
      </w:pPr>
      <w:r w:rsidRPr="00013EFA">
        <w:rPr>
          <w:rFonts w:ascii="Minion" w:eastAsia="仿宋_GB2312" w:hAnsi="Minion"/>
          <w:sz w:val="24"/>
        </w:rPr>
        <w:t>Clean room (area): A room (or an area) with defined environmental control of particulate and microbial contamination, constructed, outfitted and used in such a way as to reduce the introduction, generation and retention of contaminants within the room or area.</w:t>
      </w:r>
    </w:p>
    <w:p w:rsidR="009E5106" w:rsidRPr="00013EFA" w:rsidRDefault="009E5106" w:rsidP="009E5106">
      <w:pPr>
        <w:spacing w:line="360" w:lineRule="auto"/>
        <w:ind w:firstLineChars="200" w:firstLine="480"/>
        <w:rPr>
          <w:rFonts w:ascii="Minion" w:eastAsia="仿宋_GB2312" w:hAnsi="Minion"/>
          <w:sz w:val="24"/>
        </w:rPr>
      </w:pPr>
      <w:r w:rsidRPr="00013EFA">
        <w:rPr>
          <w:rFonts w:ascii="Minion" w:eastAsia="仿宋_GB2312" w:hAnsi="Minion"/>
          <w:sz w:val="24"/>
        </w:rPr>
        <w:t>Clean Grade: The maximum permitted quantity of particle which diameter is greater than or equal to a certain size and microorganism which contained in unit of air volume within a clean environment.</w:t>
      </w:r>
    </w:p>
    <w:p w:rsidR="009E5106" w:rsidRPr="00013EFA" w:rsidRDefault="009E5106" w:rsidP="009E5106">
      <w:pPr>
        <w:spacing w:line="360" w:lineRule="auto"/>
        <w:ind w:firstLineChars="200" w:firstLine="480"/>
        <w:jc w:val="center"/>
        <w:rPr>
          <w:rFonts w:ascii="Minion" w:eastAsia="方正小标宋简体" w:hAnsi="Minion"/>
          <w:bCs/>
          <w:color w:val="000000"/>
          <w:sz w:val="24"/>
        </w:rPr>
      </w:pPr>
      <w:r w:rsidRPr="00013EFA">
        <w:rPr>
          <w:rFonts w:ascii="Minion" w:eastAsia="方正小标宋简体" w:hAnsi="Minion"/>
          <w:bCs/>
          <w:color w:val="000000"/>
          <w:sz w:val="24"/>
        </w:rPr>
        <w:t>Part four: Bylaws</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 xml:space="preserve">4.1  This appendix is </w:t>
      </w:r>
      <w:r w:rsidRPr="00013EFA">
        <w:rPr>
          <w:rFonts w:eastAsia="仿宋_GB2312"/>
          <w:color w:val="000000"/>
          <w:sz w:val="24"/>
        </w:rPr>
        <w:t>​​</w:t>
      </w:r>
      <w:r w:rsidRPr="00013EFA">
        <w:rPr>
          <w:rFonts w:ascii="Minion" w:eastAsia="仿宋_GB2312" w:hAnsi="Minion"/>
          <w:color w:val="000000"/>
          <w:sz w:val="24"/>
        </w:rPr>
        <w:t>interpreted by the China Food and Drug Administration.</w:t>
      </w:r>
    </w:p>
    <w:p w:rsidR="009E5106" w:rsidRPr="00013EFA" w:rsidRDefault="009E5106" w:rsidP="009E5106">
      <w:pPr>
        <w:spacing w:line="360" w:lineRule="auto"/>
        <w:ind w:firstLineChars="200" w:firstLine="480"/>
        <w:rPr>
          <w:rFonts w:ascii="Minion" w:eastAsia="仿宋_GB2312" w:hAnsi="Minion"/>
          <w:color w:val="000000"/>
          <w:sz w:val="24"/>
        </w:rPr>
      </w:pPr>
      <w:r w:rsidRPr="00013EFA">
        <w:rPr>
          <w:rFonts w:ascii="Minion" w:eastAsia="仿宋_GB2312" w:hAnsi="Minion"/>
          <w:color w:val="000000"/>
          <w:sz w:val="24"/>
        </w:rPr>
        <w:t>4.2  This appendix will come into effect on October 1, 2015. "In vitro diagnostic reagent quality management system assessment and implementation regulations (for trial)", "In vitro diagnostic reagent production implementation rules (for trial)" and "In vitro diagnostic reagent production "Notice on the Evaluation Standards for Enterprise Quality Management System (Trial)" issued by the previous State Food and Drug Administration on April 28, 2007 (SFDA Jian Xi [2007] No. 239) shall be abolished at the same time.</w:t>
      </w:r>
    </w:p>
    <w:p w:rsidR="00E541F4" w:rsidRPr="00173607" w:rsidRDefault="00E541F4" w:rsidP="00173607">
      <w:pPr>
        <w:spacing w:line="360" w:lineRule="auto"/>
        <w:ind w:firstLineChars="200" w:firstLine="480"/>
        <w:rPr>
          <w:rFonts w:ascii="宋体" w:hAnsi="宋体"/>
          <w:color w:val="000000"/>
          <w:sz w:val="24"/>
        </w:rPr>
      </w:pPr>
      <w:bookmarkStart w:id="0" w:name="_GoBack"/>
      <w:bookmarkEnd w:id="0"/>
    </w:p>
    <w:sectPr w:rsidR="00E541F4" w:rsidRPr="00173607" w:rsidSect="00D94970">
      <w:footerReference w:type="even" r:id="rId9"/>
      <w:footerReference w:type="default" r:id="rId10"/>
      <w:pgSz w:w="11906" w:h="16838"/>
      <w:pgMar w:top="1758" w:right="1531" w:bottom="1588"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5A16" w:rsidRDefault="00B85A16" w:rsidP="007900E3">
      <w:r>
        <w:separator/>
      </w:r>
    </w:p>
  </w:endnote>
  <w:endnote w:type="continuationSeparator" w:id="0">
    <w:p w:rsidR="00B85A16" w:rsidRDefault="00B85A16" w:rsidP="00790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SimSun-ExtB"/>
    <w:charset w:val="86"/>
    <w:family w:val="modern"/>
    <w:pitch w:val="fixed"/>
    <w:sig w:usb0="00000001" w:usb1="080E0000" w:usb2="00000010" w:usb3="00000000" w:csb0="00040000" w:csb1="00000000"/>
  </w:font>
  <w:font w:name="??">
    <w:altName w:val="Times New Roman"/>
    <w:panose1 w:val="00000000000000000000"/>
    <w:charset w:val="00"/>
    <w:family w:val="roman"/>
    <w:notTrueType/>
    <w:pitch w:val="default"/>
    <w:sig w:usb0="00000003" w:usb1="00000000" w:usb2="00000000" w:usb3="00000000" w:csb0="00000001" w:csb1="00000000"/>
  </w:font>
  <w:font w:name="Minion">
    <w:panose1 w:val="02040503050201020203"/>
    <w:charset w:val="00"/>
    <w:family w:val="roman"/>
    <w:pitch w:val="variable"/>
    <w:sig w:usb0="E00002AF" w:usb1="5000E07B" w:usb2="00000000" w:usb3="00000000" w:csb0="0000019F" w:csb1="00000000"/>
  </w:font>
  <w:font w:name="黑体">
    <w:altName w:val="Microsoft YaHei UI"/>
    <w:panose1 w:val="02010600030101010101"/>
    <w:charset w:val="86"/>
    <w:family w:val="modern"/>
    <w:pitch w:val="fixed"/>
    <w:sig w:usb0="00000000" w:usb1="38CF7CFA" w:usb2="00000016" w:usb3="00000000" w:csb0="00040001" w:csb1="00000000"/>
  </w:font>
  <w:font w:name="方正小标宋简体">
    <w:altName w:val="方正舒体"/>
    <w:charset w:val="86"/>
    <w:family w:val="auto"/>
    <w:pitch w:val="variable"/>
    <w:sig w:usb0="00000000"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47C" w:rsidRPr="00D94970" w:rsidRDefault="002E6420" w:rsidP="00D94970">
    <w:pPr>
      <w:pStyle w:val="a5"/>
      <w:ind w:firstLineChars="100" w:firstLine="280"/>
      <w:rPr>
        <w:sz w:val="28"/>
        <w:szCs w:val="28"/>
      </w:rPr>
    </w:pPr>
    <w:r>
      <w:rPr>
        <w:rFonts w:hint="eastAsia"/>
        <w:sz w:val="28"/>
        <w:szCs w:val="28"/>
      </w:rPr>
      <w:t>—</w:t>
    </w:r>
    <w:r>
      <w:rPr>
        <w:rFonts w:hint="eastAsia"/>
        <w:sz w:val="28"/>
        <w:szCs w:val="28"/>
      </w:rPr>
      <w:t xml:space="preserve"> </w:t>
    </w:r>
    <w:r w:rsidRPr="00D94970">
      <w:rPr>
        <w:sz w:val="28"/>
        <w:szCs w:val="28"/>
      </w:rPr>
      <w:fldChar w:fldCharType="begin"/>
    </w:r>
    <w:r w:rsidRPr="00D94970">
      <w:rPr>
        <w:sz w:val="28"/>
        <w:szCs w:val="28"/>
      </w:rPr>
      <w:instrText>PAGE   \* MERGEFORMAT</w:instrText>
    </w:r>
    <w:r w:rsidRPr="00D94970">
      <w:rPr>
        <w:sz w:val="28"/>
        <w:szCs w:val="28"/>
      </w:rPr>
      <w:fldChar w:fldCharType="separate"/>
    </w:r>
    <w:r w:rsidR="00641293" w:rsidRPr="00641293">
      <w:rPr>
        <w:noProof/>
        <w:sz w:val="28"/>
        <w:szCs w:val="28"/>
        <w:lang w:val="zh-CN"/>
      </w:rPr>
      <w:t>12</w:t>
    </w:r>
    <w:r w:rsidRPr="00D94970">
      <w:rPr>
        <w:sz w:val="28"/>
        <w:szCs w:val="28"/>
      </w:rPr>
      <w:fldChar w:fldCharType="end"/>
    </w:r>
    <w:r>
      <w:rPr>
        <w:rFonts w:hint="eastAsia"/>
        <w:sz w:val="28"/>
        <w:szCs w:val="28"/>
      </w:rPr>
      <w:t xml:space="preserve"> </w:t>
    </w:r>
    <w:r>
      <w:rPr>
        <w:rFonts w:hint="eastAsia"/>
        <w:sz w:val="28"/>
        <w:szCs w:val="28"/>
      </w:rPr>
      <w:t>—</w:t>
    </w:r>
  </w:p>
  <w:p w:rsidR="009A1829" w:rsidRDefault="00B85A16" w:rsidP="009A1829">
    <w:pPr>
      <w:pStyle w:val="a5"/>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447C" w:rsidRPr="00D94970" w:rsidRDefault="002E6420" w:rsidP="00D94970">
    <w:pPr>
      <w:pStyle w:val="a5"/>
      <w:wordWrap w:val="0"/>
      <w:jc w:val="right"/>
      <w:rPr>
        <w:sz w:val="28"/>
        <w:szCs w:val="28"/>
      </w:rPr>
    </w:pPr>
    <w:r>
      <w:rPr>
        <w:rFonts w:hint="eastAsia"/>
        <w:sz w:val="28"/>
        <w:szCs w:val="28"/>
      </w:rPr>
      <w:t>—</w:t>
    </w:r>
    <w:r>
      <w:rPr>
        <w:rFonts w:hint="eastAsia"/>
        <w:sz w:val="28"/>
        <w:szCs w:val="28"/>
      </w:rPr>
      <w:t xml:space="preserve"> </w:t>
    </w:r>
    <w:r w:rsidRPr="00D94970">
      <w:rPr>
        <w:sz w:val="28"/>
        <w:szCs w:val="28"/>
      </w:rPr>
      <w:fldChar w:fldCharType="begin"/>
    </w:r>
    <w:r w:rsidRPr="00D94970">
      <w:rPr>
        <w:sz w:val="28"/>
        <w:szCs w:val="28"/>
      </w:rPr>
      <w:instrText>PAGE   \* MERGEFORMAT</w:instrText>
    </w:r>
    <w:r w:rsidRPr="00D94970">
      <w:rPr>
        <w:sz w:val="28"/>
        <w:szCs w:val="28"/>
      </w:rPr>
      <w:fldChar w:fldCharType="separate"/>
    </w:r>
    <w:r w:rsidR="009E5106" w:rsidRPr="009E5106">
      <w:rPr>
        <w:noProof/>
        <w:sz w:val="28"/>
        <w:szCs w:val="28"/>
        <w:lang w:val="zh-CN"/>
      </w:rPr>
      <w:t>8</w:t>
    </w:r>
    <w:r w:rsidRPr="00D94970">
      <w:rPr>
        <w:sz w:val="28"/>
        <w:szCs w:val="28"/>
      </w:rPr>
      <w:fldChar w:fldCharType="end"/>
    </w:r>
    <w:r>
      <w:rPr>
        <w:rFonts w:hint="eastAsia"/>
        <w:sz w:val="28"/>
        <w:szCs w:val="28"/>
      </w:rPr>
      <w:t xml:space="preserve"> </w:t>
    </w:r>
    <w:r>
      <w:rPr>
        <w:rFonts w:hint="eastAsia"/>
        <w:sz w:val="28"/>
        <w:szCs w:val="28"/>
      </w:rPr>
      <w:t>—</w:t>
    </w:r>
    <w:r>
      <w:rPr>
        <w:rFonts w:hint="eastAsia"/>
        <w:sz w:val="28"/>
        <w:szCs w:val="28"/>
      </w:rPr>
      <w:t xml:space="preserve">  </w:t>
    </w:r>
  </w:p>
  <w:p w:rsidR="009A1829" w:rsidRDefault="00B85A16" w:rsidP="009A1829">
    <w:pPr>
      <w:pStyle w:val="a5"/>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5A16" w:rsidRDefault="00B85A16" w:rsidP="007900E3">
      <w:r>
        <w:separator/>
      </w:r>
    </w:p>
  </w:footnote>
  <w:footnote w:type="continuationSeparator" w:id="0">
    <w:p w:rsidR="00B85A16" w:rsidRDefault="00B85A16" w:rsidP="007900E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78CC"/>
    <w:rsid w:val="00094FA9"/>
    <w:rsid w:val="000F1607"/>
    <w:rsid w:val="00173607"/>
    <w:rsid w:val="001D5460"/>
    <w:rsid w:val="002E6420"/>
    <w:rsid w:val="003678CC"/>
    <w:rsid w:val="005D0835"/>
    <w:rsid w:val="00641293"/>
    <w:rsid w:val="00775D31"/>
    <w:rsid w:val="00780FCF"/>
    <w:rsid w:val="007900E3"/>
    <w:rsid w:val="009E5106"/>
    <w:rsid w:val="00B85A16"/>
    <w:rsid w:val="00D72EA1"/>
    <w:rsid w:val="00E54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8BDE1E94-96B4-413E-B000-AB0036EAF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900E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900E3"/>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7900E3"/>
    <w:rPr>
      <w:sz w:val="18"/>
      <w:szCs w:val="18"/>
    </w:rPr>
  </w:style>
  <w:style w:type="paragraph" w:styleId="a5">
    <w:name w:val="footer"/>
    <w:basedOn w:val="a"/>
    <w:link w:val="a6"/>
    <w:uiPriority w:val="99"/>
    <w:unhideWhenUsed/>
    <w:rsid w:val="007900E3"/>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7900E3"/>
    <w:rPr>
      <w:sz w:val="18"/>
      <w:szCs w:val="18"/>
    </w:rPr>
  </w:style>
  <w:style w:type="paragraph" w:styleId="a7">
    <w:name w:val="List Paragraph"/>
    <w:basedOn w:val="a"/>
    <w:uiPriority w:val="99"/>
    <w:qFormat/>
    <w:rsid w:val="007900E3"/>
    <w:pPr>
      <w:ind w:firstLineChars="200" w:firstLine="420"/>
    </w:pPr>
    <w:rPr>
      <w:rFonts w:ascii="Calibri" w:hAnsi="Calibri"/>
      <w:szCs w:val="22"/>
    </w:rPr>
  </w:style>
  <w:style w:type="paragraph" w:styleId="a8">
    <w:name w:val="Balloon Text"/>
    <w:basedOn w:val="a"/>
    <w:link w:val="a9"/>
    <w:uiPriority w:val="99"/>
    <w:semiHidden/>
    <w:unhideWhenUsed/>
    <w:rsid w:val="00641293"/>
    <w:rPr>
      <w:sz w:val="16"/>
      <w:szCs w:val="16"/>
    </w:rPr>
  </w:style>
  <w:style w:type="character" w:customStyle="1" w:styleId="a9">
    <w:name w:val="批注框文本 字符"/>
    <w:basedOn w:val="a0"/>
    <w:link w:val="a8"/>
    <w:uiPriority w:val="99"/>
    <w:semiHidden/>
    <w:rsid w:val="00641293"/>
    <w:rPr>
      <w:rFonts w:ascii="Times New Roman" w:eastAsia="宋体" w:hAnsi="Times New Roman" w:cs="Times New Roman"/>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dlc_ExpireDateSaved xmlns="http://schemas.microsoft.com/sharepoint/v3" xsi:nil="true"/>
    <_dlc_ExpireDate xmlns="http://schemas.microsoft.com/sharepoint/v3">2028-11-30T16:00:00+00:00</_dlc_ExpireDate>
  </documentManagement>
</p:properties>
</file>

<file path=customXml/item2.xml><?xml version="1.0" encoding="utf-8"?>
<ct:contentTypeSchema xmlns:ct="http://schemas.microsoft.com/office/2006/metadata/contentType" xmlns:ma="http://schemas.microsoft.com/office/2006/metadata/properties/metaAttributes" ct:_="" ma:_="" ma:contentTypeName="Excel" ma:contentTypeID="0x0101001756E047F5E5AD47AD5E69E0F46B15320084401F88BCA7DB48ADB98F70D13D75D6" ma:contentTypeVersion="2" ma:contentTypeDescription="Create new excel" ma:contentTypeScope="" ma:versionID="9f02c9632e267356fa726e233d44dc3b">
  <xsd:schema xmlns:xsd="http://www.w3.org/2001/XMLSchema" xmlns:xs="http://www.w3.org/2001/XMLSchema" xmlns:p="http://schemas.microsoft.com/office/2006/metadata/properties" xmlns:ns1="http://schemas.microsoft.com/sharepoint/v3" targetNamespace="http://schemas.microsoft.com/office/2006/metadata/properties" ma:root="true" ma:fieldsID="19f4b9b7d4911e3f5167f641f465015f" ns1:_="">
    <xsd:import namespace="http://schemas.microsoft.com/sharepoint/v3"/>
    <xsd:element name="properties">
      <xsd:complexType>
        <xsd:sequence>
          <xsd:element name="documentManagement">
            <xsd:complexType>
              <xsd:all>
                <xsd:element ref="ns1:_dlc_Exempt" minOccurs="0"/>
                <xsd:element ref="ns1:_dlc_ExpireDateSaved" minOccurs="0"/>
                <xsd:element ref="ns1:_dlc_Expir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element name="_dlc_ExpireDateSaved" ma:index="9" nillable="true" ma:displayName="Original Expiration Date" ma:hidden="true" ma:internalName="_dlc_ExpireDateSaved" ma:readOnly="true">
      <xsd:simpleType>
        <xsd:restriction base="dms:DateTime"/>
      </xsd:simpleType>
    </xsd:element>
    <xsd:element name="_dlc_ExpireDate" ma:index="10" nillable="true" ma:displayName="Expiration Date" ma:description="" ma:hidden="true" ma:indexed="true" ma:internalName="_dlc_ExpireDat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C71231-4F5E-4263-8C77-1E53F174FC69}">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1240F6F0-5FC3-475E-8A3D-822BB0712F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B24D0C-2D9C-4C66-9329-D50206B160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4191</Words>
  <Characters>23894</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CFDA</Company>
  <LinksUpToDate>false</LinksUpToDate>
  <CharactersWithSpaces>28029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张京梅</dc:creator>
  <cp:lastModifiedBy>Bian, Yun Yun {DQXB~Suzhou}</cp:lastModifiedBy>
  <cp:revision>10</cp:revision>
  <cp:lastPrinted>2015-11-10T03:05:00Z</cp:lastPrinted>
  <dcterms:created xsi:type="dcterms:W3CDTF">2015-09-24T08:17:00Z</dcterms:created>
  <dcterms:modified xsi:type="dcterms:W3CDTF">2020-07-22T03:35:00Z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0x0101001756E047F5E5AD47AD5E69E0F46B15320084401F88BCA7DB48ADB98F70D13D75D6</vt:lpwstr>
  </property>
  <property fmtid="{D5CDD505-2E9C-101B-9397-08002B2CF9AE}" pid="3" name="ItemRetentionFormula">
    <vt:lpwstr>&lt;formula id="Roche.Common.Coremap.ExpirationFormula" /&gt;</vt:lpwstr>
  </property>
  <property fmtid="{D5CDD505-2E9C-101B-9397-08002B2CF9AE}" pid="4" name="_dlc_policyId">
    <vt:lpwstr>/sites/AsiaManufacturing/AMS Quality</vt:lpwstr>
  </property>
  <property fmtid="{D5CDD505-2E9C-101B-9397-08002B2CF9AE}" pid="5" name="TaxKeyword">
    <vt:lpwstr/>
  </property>
  <property fmtid="{D5CDD505-2E9C-101B-9397-08002B2CF9AE}" pid="6" name="TaxCatchAll">
    <vt:lpwstr/>
  </property>
  <property fmtid="{D5CDD505-2E9C-101B-9397-08002B2CF9AE}" pid="7" name="TaxKeywordTaxHTField">
    <vt:lpwstr/>
  </property>
</Properties>
</file>